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9DB9B" w14:textId="77777777" w:rsidR="0074696E" w:rsidRPr="004C6EEE" w:rsidRDefault="0074696E" w:rsidP="00AD784C">
      <w:pPr>
        <w:pStyle w:val="Spacerparatopoffirstpage"/>
      </w:pPr>
    </w:p>
    <w:p w14:paraId="47BA9ECD" w14:textId="77777777" w:rsidR="00A62D44" w:rsidRPr="004C6EEE" w:rsidRDefault="00A62D44" w:rsidP="004C6EEE">
      <w:pPr>
        <w:pStyle w:val="Sectionbreakfirstpage"/>
        <w:sectPr w:rsidR="00A62D44" w:rsidRPr="004C6EEE" w:rsidSect="00AD784C">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188"/>
      </w:tblGrid>
      <w:tr w:rsidR="00AD784C" w14:paraId="6D37B60D" w14:textId="77777777" w:rsidTr="00501797">
        <w:trPr>
          <w:trHeight w:val="1247"/>
        </w:trPr>
        <w:tc>
          <w:tcPr>
            <w:tcW w:w="8188" w:type="dxa"/>
            <w:shd w:val="clear" w:color="auto" w:fill="auto"/>
            <w:vAlign w:val="bottom"/>
          </w:tcPr>
          <w:p w14:paraId="5D6B01FA" w14:textId="77777777" w:rsidR="00AD784C" w:rsidRPr="00C03B9F" w:rsidRDefault="00501797" w:rsidP="00501797">
            <w:pPr>
              <w:pStyle w:val="DHHSmainheading"/>
            </w:pPr>
            <w:r>
              <w:t>Wungurilwil Gapgapduir: Aboriginal Children and Families Agreement Strategic Action Plan (accessible version)</w:t>
            </w:r>
          </w:p>
        </w:tc>
      </w:tr>
      <w:tr w:rsidR="00AD784C" w14:paraId="4EA6FF78" w14:textId="77777777" w:rsidTr="00501797">
        <w:trPr>
          <w:trHeight w:hRule="exact" w:val="1162"/>
        </w:trPr>
        <w:tc>
          <w:tcPr>
            <w:tcW w:w="8188" w:type="dxa"/>
            <w:shd w:val="clear" w:color="auto" w:fill="auto"/>
            <w:tcMar>
              <w:top w:w="170" w:type="dxa"/>
              <w:bottom w:w="510" w:type="dxa"/>
            </w:tcMar>
          </w:tcPr>
          <w:p w14:paraId="0D4FEF96" w14:textId="77777777" w:rsidR="00357B4E" w:rsidRPr="00C03B9F" w:rsidRDefault="00501797" w:rsidP="00501797">
            <w:pPr>
              <w:pStyle w:val="DHHSmainsubheading"/>
            </w:pPr>
            <w:r>
              <w:t>A partnership between the Victorian Government, Victorian Aboriginal Communities and the child and family services sector</w:t>
            </w:r>
          </w:p>
        </w:tc>
      </w:tr>
    </w:tbl>
    <w:p w14:paraId="77A37E59" w14:textId="77777777" w:rsidR="00AD784C" w:rsidRPr="00C03B9F" w:rsidRDefault="00AD784C" w:rsidP="00C03B9F">
      <w:pPr>
        <w:pStyle w:val="DHHSTOCheadingfactsheet"/>
      </w:pPr>
      <w:r w:rsidRPr="00C03B9F">
        <w:t>Contents</w:t>
      </w:r>
    </w:p>
    <w:p w14:paraId="563321C7" w14:textId="77777777" w:rsidR="00694F8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12339402" w:history="1">
        <w:r w:rsidR="00694F87" w:rsidRPr="000C5D82">
          <w:rPr>
            <w:rStyle w:val="Hyperlink"/>
          </w:rPr>
          <w:t>Acknowledgement of Country</w:t>
        </w:r>
        <w:r w:rsidR="00694F87">
          <w:rPr>
            <w:webHidden/>
          </w:rPr>
          <w:tab/>
        </w:r>
        <w:r w:rsidR="00694F87">
          <w:rPr>
            <w:webHidden/>
          </w:rPr>
          <w:fldChar w:fldCharType="begin"/>
        </w:r>
        <w:r w:rsidR="00694F87">
          <w:rPr>
            <w:webHidden/>
          </w:rPr>
          <w:instrText xml:space="preserve"> PAGEREF _Toc512339402 \h </w:instrText>
        </w:r>
        <w:r w:rsidR="00694F87">
          <w:rPr>
            <w:webHidden/>
          </w:rPr>
        </w:r>
        <w:r w:rsidR="00694F87">
          <w:rPr>
            <w:webHidden/>
          </w:rPr>
          <w:fldChar w:fldCharType="separate"/>
        </w:r>
        <w:r w:rsidR="00694F87">
          <w:rPr>
            <w:webHidden/>
          </w:rPr>
          <w:t>1</w:t>
        </w:r>
        <w:r w:rsidR="00694F87">
          <w:rPr>
            <w:webHidden/>
          </w:rPr>
          <w:fldChar w:fldCharType="end"/>
        </w:r>
      </w:hyperlink>
    </w:p>
    <w:p w14:paraId="02A3BC78" w14:textId="77777777" w:rsidR="00694F87" w:rsidRDefault="006D3FE4">
      <w:pPr>
        <w:pStyle w:val="TOC1"/>
        <w:rPr>
          <w:rFonts w:asciiTheme="minorHAnsi" w:eastAsiaTheme="minorEastAsia" w:hAnsiTheme="minorHAnsi" w:cstheme="minorBidi"/>
          <w:b w:val="0"/>
          <w:sz w:val="22"/>
          <w:szCs w:val="22"/>
          <w:lang w:eastAsia="en-AU"/>
        </w:rPr>
      </w:pPr>
      <w:hyperlink w:anchor="_Toc512339403" w:history="1">
        <w:r w:rsidR="00694F87" w:rsidRPr="000C5D82">
          <w:rPr>
            <w:rStyle w:val="Hyperlink"/>
          </w:rPr>
          <w:t>Shared responsibility for action</w:t>
        </w:r>
        <w:r w:rsidR="00694F87">
          <w:rPr>
            <w:webHidden/>
          </w:rPr>
          <w:tab/>
        </w:r>
        <w:r w:rsidR="00694F87">
          <w:rPr>
            <w:webHidden/>
          </w:rPr>
          <w:fldChar w:fldCharType="begin"/>
        </w:r>
        <w:r w:rsidR="00694F87">
          <w:rPr>
            <w:webHidden/>
          </w:rPr>
          <w:instrText xml:space="preserve"> PAGEREF _Toc512339403 \h </w:instrText>
        </w:r>
        <w:r w:rsidR="00694F87">
          <w:rPr>
            <w:webHidden/>
          </w:rPr>
        </w:r>
        <w:r w:rsidR="00694F87">
          <w:rPr>
            <w:webHidden/>
          </w:rPr>
          <w:fldChar w:fldCharType="separate"/>
        </w:r>
        <w:r w:rsidR="00694F87">
          <w:rPr>
            <w:webHidden/>
          </w:rPr>
          <w:t>1</w:t>
        </w:r>
        <w:r w:rsidR="00694F87">
          <w:rPr>
            <w:webHidden/>
          </w:rPr>
          <w:fldChar w:fldCharType="end"/>
        </w:r>
      </w:hyperlink>
    </w:p>
    <w:p w14:paraId="5E81EDA8" w14:textId="77777777" w:rsidR="00694F87" w:rsidRDefault="006D3FE4">
      <w:pPr>
        <w:pStyle w:val="TOC1"/>
        <w:rPr>
          <w:rFonts w:asciiTheme="minorHAnsi" w:eastAsiaTheme="minorEastAsia" w:hAnsiTheme="minorHAnsi" w:cstheme="minorBidi"/>
          <w:b w:val="0"/>
          <w:sz w:val="22"/>
          <w:szCs w:val="22"/>
          <w:lang w:eastAsia="en-AU"/>
        </w:rPr>
      </w:pPr>
      <w:hyperlink w:anchor="_Toc512339404" w:history="1">
        <w:r w:rsidR="00694F87" w:rsidRPr="000C5D82">
          <w:rPr>
            <w:rStyle w:val="Hyperlink"/>
          </w:rPr>
          <w:t>Abbreviations</w:t>
        </w:r>
        <w:r w:rsidR="00694F87">
          <w:rPr>
            <w:webHidden/>
          </w:rPr>
          <w:tab/>
        </w:r>
        <w:r w:rsidR="00694F87">
          <w:rPr>
            <w:webHidden/>
          </w:rPr>
          <w:fldChar w:fldCharType="begin"/>
        </w:r>
        <w:r w:rsidR="00694F87">
          <w:rPr>
            <w:webHidden/>
          </w:rPr>
          <w:instrText xml:space="preserve"> PAGEREF _Toc512339404 \h </w:instrText>
        </w:r>
        <w:r w:rsidR="00694F87">
          <w:rPr>
            <w:webHidden/>
          </w:rPr>
        </w:r>
        <w:r w:rsidR="00694F87">
          <w:rPr>
            <w:webHidden/>
          </w:rPr>
          <w:fldChar w:fldCharType="separate"/>
        </w:r>
        <w:r w:rsidR="00694F87">
          <w:rPr>
            <w:webHidden/>
          </w:rPr>
          <w:t>2</w:t>
        </w:r>
        <w:r w:rsidR="00694F87">
          <w:rPr>
            <w:webHidden/>
          </w:rPr>
          <w:fldChar w:fldCharType="end"/>
        </w:r>
      </w:hyperlink>
    </w:p>
    <w:p w14:paraId="39872A5D" w14:textId="77777777" w:rsidR="00694F87" w:rsidRDefault="006D3FE4">
      <w:pPr>
        <w:pStyle w:val="TOC1"/>
        <w:rPr>
          <w:rFonts w:asciiTheme="minorHAnsi" w:eastAsiaTheme="minorEastAsia" w:hAnsiTheme="minorHAnsi" w:cstheme="minorBidi"/>
          <w:b w:val="0"/>
          <w:sz w:val="22"/>
          <w:szCs w:val="22"/>
          <w:lang w:eastAsia="en-AU"/>
        </w:rPr>
      </w:pPr>
      <w:hyperlink w:anchor="_Toc512339405" w:history="1">
        <w:r w:rsidR="00694F87" w:rsidRPr="000C5D82">
          <w:rPr>
            <w:rStyle w:val="Hyperlink"/>
          </w:rPr>
          <w:t>Objective 1: Ensure all Aboriginal children and families are strong in culture and proud of their unique identity</w:t>
        </w:r>
        <w:r w:rsidR="00694F87">
          <w:rPr>
            <w:webHidden/>
          </w:rPr>
          <w:tab/>
        </w:r>
        <w:r w:rsidR="00694F87">
          <w:rPr>
            <w:webHidden/>
          </w:rPr>
          <w:fldChar w:fldCharType="begin"/>
        </w:r>
        <w:r w:rsidR="00694F87">
          <w:rPr>
            <w:webHidden/>
          </w:rPr>
          <w:instrText xml:space="preserve"> PAGEREF _Toc512339405 \h </w:instrText>
        </w:r>
        <w:r w:rsidR="00694F87">
          <w:rPr>
            <w:webHidden/>
          </w:rPr>
        </w:r>
        <w:r w:rsidR="00694F87">
          <w:rPr>
            <w:webHidden/>
          </w:rPr>
          <w:fldChar w:fldCharType="separate"/>
        </w:r>
        <w:r w:rsidR="00694F87">
          <w:rPr>
            <w:webHidden/>
          </w:rPr>
          <w:t>2</w:t>
        </w:r>
        <w:r w:rsidR="00694F87">
          <w:rPr>
            <w:webHidden/>
          </w:rPr>
          <w:fldChar w:fldCharType="end"/>
        </w:r>
      </w:hyperlink>
    </w:p>
    <w:p w14:paraId="11710496" w14:textId="77777777" w:rsidR="00694F87" w:rsidRDefault="006D3FE4">
      <w:pPr>
        <w:pStyle w:val="TOC1"/>
        <w:rPr>
          <w:rFonts w:asciiTheme="minorHAnsi" w:eastAsiaTheme="minorEastAsia" w:hAnsiTheme="minorHAnsi" w:cstheme="minorBidi"/>
          <w:b w:val="0"/>
          <w:sz w:val="22"/>
          <w:szCs w:val="22"/>
          <w:lang w:eastAsia="en-AU"/>
        </w:rPr>
      </w:pPr>
      <w:hyperlink w:anchor="_Toc512339406" w:history="1">
        <w:r w:rsidR="00694F87" w:rsidRPr="000C5D82">
          <w:rPr>
            <w:rStyle w:val="Hyperlink"/>
          </w:rPr>
          <w:t>Objective 2: Resource and support Aboriginal organisations to care for their children, families and communities</w:t>
        </w:r>
        <w:r w:rsidR="00694F87">
          <w:rPr>
            <w:webHidden/>
          </w:rPr>
          <w:tab/>
        </w:r>
        <w:r w:rsidR="00694F87">
          <w:rPr>
            <w:webHidden/>
          </w:rPr>
          <w:fldChar w:fldCharType="begin"/>
        </w:r>
        <w:r w:rsidR="00694F87">
          <w:rPr>
            <w:webHidden/>
          </w:rPr>
          <w:instrText xml:space="preserve"> PAGEREF _Toc512339406 \h </w:instrText>
        </w:r>
        <w:r w:rsidR="00694F87">
          <w:rPr>
            <w:webHidden/>
          </w:rPr>
        </w:r>
        <w:r w:rsidR="00694F87">
          <w:rPr>
            <w:webHidden/>
          </w:rPr>
          <w:fldChar w:fldCharType="separate"/>
        </w:r>
        <w:r w:rsidR="00694F87">
          <w:rPr>
            <w:webHidden/>
          </w:rPr>
          <w:t>3</w:t>
        </w:r>
        <w:r w:rsidR="00694F87">
          <w:rPr>
            <w:webHidden/>
          </w:rPr>
          <w:fldChar w:fldCharType="end"/>
        </w:r>
      </w:hyperlink>
    </w:p>
    <w:p w14:paraId="37C996F4" w14:textId="77777777" w:rsidR="00694F87" w:rsidRDefault="006D3FE4">
      <w:pPr>
        <w:pStyle w:val="TOC1"/>
        <w:rPr>
          <w:rFonts w:asciiTheme="minorHAnsi" w:eastAsiaTheme="minorEastAsia" w:hAnsiTheme="minorHAnsi" w:cstheme="minorBidi"/>
          <w:b w:val="0"/>
          <w:sz w:val="22"/>
          <w:szCs w:val="22"/>
          <w:lang w:eastAsia="en-AU"/>
        </w:rPr>
      </w:pPr>
      <w:hyperlink w:anchor="_Toc512339407" w:history="1">
        <w:r w:rsidR="00694F87" w:rsidRPr="000C5D82">
          <w:rPr>
            <w:rStyle w:val="Hyperlink"/>
          </w:rPr>
          <w:t>Objective 3: Commit to culturally competent and culturally safe services for staff, children and families</w:t>
        </w:r>
        <w:r w:rsidR="00694F87">
          <w:rPr>
            <w:webHidden/>
          </w:rPr>
          <w:tab/>
        </w:r>
        <w:r w:rsidR="00694F87">
          <w:rPr>
            <w:webHidden/>
          </w:rPr>
          <w:fldChar w:fldCharType="begin"/>
        </w:r>
        <w:r w:rsidR="00694F87">
          <w:rPr>
            <w:webHidden/>
          </w:rPr>
          <w:instrText xml:space="preserve"> PAGEREF _Toc512339407 \h </w:instrText>
        </w:r>
        <w:r w:rsidR="00694F87">
          <w:rPr>
            <w:webHidden/>
          </w:rPr>
        </w:r>
        <w:r w:rsidR="00694F87">
          <w:rPr>
            <w:webHidden/>
          </w:rPr>
          <w:fldChar w:fldCharType="separate"/>
        </w:r>
        <w:r w:rsidR="00694F87">
          <w:rPr>
            <w:webHidden/>
          </w:rPr>
          <w:t>4</w:t>
        </w:r>
        <w:r w:rsidR="00694F87">
          <w:rPr>
            <w:webHidden/>
          </w:rPr>
          <w:fldChar w:fldCharType="end"/>
        </w:r>
      </w:hyperlink>
    </w:p>
    <w:p w14:paraId="4BB0EBC7" w14:textId="77777777" w:rsidR="00694F87" w:rsidRDefault="006D3FE4">
      <w:pPr>
        <w:pStyle w:val="TOC1"/>
        <w:rPr>
          <w:rFonts w:asciiTheme="minorHAnsi" w:eastAsiaTheme="minorEastAsia" w:hAnsiTheme="minorHAnsi" w:cstheme="minorBidi"/>
          <w:b w:val="0"/>
          <w:sz w:val="22"/>
          <w:szCs w:val="22"/>
          <w:lang w:eastAsia="en-AU"/>
        </w:rPr>
      </w:pPr>
      <w:hyperlink w:anchor="_Toc512339408" w:history="1">
        <w:r w:rsidR="00694F87" w:rsidRPr="000C5D82">
          <w:rPr>
            <w:rStyle w:val="Hyperlink"/>
          </w:rPr>
          <w:t>Objective 4: Children and family services operate as learning system to improve outcomes for Aboriginal children and families</w:t>
        </w:r>
        <w:r w:rsidR="00694F87">
          <w:rPr>
            <w:webHidden/>
          </w:rPr>
          <w:tab/>
        </w:r>
        <w:r w:rsidR="00694F87">
          <w:rPr>
            <w:webHidden/>
          </w:rPr>
          <w:fldChar w:fldCharType="begin"/>
        </w:r>
        <w:r w:rsidR="00694F87">
          <w:rPr>
            <w:webHidden/>
          </w:rPr>
          <w:instrText xml:space="preserve"> PAGEREF _Toc512339408 \h </w:instrText>
        </w:r>
        <w:r w:rsidR="00694F87">
          <w:rPr>
            <w:webHidden/>
          </w:rPr>
        </w:r>
        <w:r w:rsidR="00694F87">
          <w:rPr>
            <w:webHidden/>
          </w:rPr>
          <w:fldChar w:fldCharType="separate"/>
        </w:r>
        <w:r w:rsidR="00694F87">
          <w:rPr>
            <w:webHidden/>
          </w:rPr>
          <w:t>5</w:t>
        </w:r>
        <w:r w:rsidR="00694F87">
          <w:rPr>
            <w:webHidden/>
          </w:rPr>
          <w:fldChar w:fldCharType="end"/>
        </w:r>
      </w:hyperlink>
    </w:p>
    <w:p w14:paraId="5D5202AA" w14:textId="77777777" w:rsidR="00694F87" w:rsidRDefault="006D3FE4">
      <w:pPr>
        <w:pStyle w:val="TOC1"/>
        <w:rPr>
          <w:rFonts w:asciiTheme="minorHAnsi" w:eastAsiaTheme="minorEastAsia" w:hAnsiTheme="minorHAnsi" w:cstheme="minorBidi"/>
          <w:b w:val="0"/>
          <w:sz w:val="22"/>
          <w:szCs w:val="22"/>
          <w:lang w:eastAsia="en-AU"/>
        </w:rPr>
      </w:pPr>
      <w:hyperlink w:anchor="_Toc512339409" w:history="1">
        <w:r w:rsidR="00694F87" w:rsidRPr="000C5D82">
          <w:rPr>
            <w:rStyle w:val="Hyperlink"/>
          </w:rPr>
          <w:t>Objective 5: Capture, build and share Aboriginal knowledge, learning and evidence to drive children and family services’ investment and to inform practice</w:t>
        </w:r>
        <w:r w:rsidR="00694F87">
          <w:rPr>
            <w:webHidden/>
          </w:rPr>
          <w:tab/>
        </w:r>
        <w:r w:rsidR="00694F87">
          <w:rPr>
            <w:webHidden/>
          </w:rPr>
          <w:fldChar w:fldCharType="begin"/>
        </w:r>
        <w:r w:rsidR="00694F87">
          <w:rPr>
            <w:webHidden/>
          </w:rPr>
          <w:instrText xml:space="preserve"> PAGEREF _Toc512339409 \h </w:instrText>
        </w:r>
        <w:r w:rsidR="00694F87">
          <w:rPr>
            <w:webHidden/>
          </w:rPr>
        </w:r>
        <w:r w:rsidR="00694F87">
          <w:rPr>
            <w:webHidden/>
          </w:rPr>
          <w:fldChar w:fldCharType="separate"/>
        </w:r>
        <w:r w:rsidR="00694F87">
          <w:rPr>
            <w:webHidden/>
          </w:rPr>
          <w:t>5</w:t>
        </w:r>
        <w:r w:rsidR="00694F87">
          <w:rPr>
            <w:webHidden/>
          </w:rPr>
          <w:fldChar w:fldCharType="end"/>
        </w:r>
      </w:hyperlink>
    </w:p>
    <w:p w14:paraId="2E3D17A3" w14:textId="77777777" w:rsidR="007173CA" w:rsidRDefault="00AD784C" w:rsidP="00501797">
      <w:pPr>
        <w:pStyle w:val="DHHSbody"/>
        <w:spacing w:before="240"/>
      </w:pPr>
      <w:r>
        <w:fldChar w:fldCharType="end"/>
      </w:r>
    </w:p>
    <w:p w14:paraId="78C0A6EC" w14:textId="77777777" w:rsidR="007173CA" w:rsidRDefault="007173CA" w:rsidP="007173CA">
      <w:pPr>
        <w:pStyle w:val="DHHSbody"/>
        <w:sectPr w:rsidR="007173CA" w:rsidSect="00F01E5F">
          <w:headerReference w:type="default" r:id="rId13"/>
          <w:footerReference w:type="default" r:id="rId14"/>
          <w:type w:val="continuous"/>
          <w:pgSz w:w="11906" w:h="16838" w:code="9"/>
          <w:pgMar w:top="1418" w:right="851" w:bottom="1134" w:left="851" w:header="567" w:footer="510" w:gutter="0"/>
          <w:cols w:space="340"/>
          <w:titlePg/>
          <w:docGrid w:linePitch="360"/>
        </w:sectPr>
      </w:pPr>
    </w:p>
    <w:p w14:paraId="11D09C5B" w14:textId="77777777" w:rsidR="00501797" w:rsidRPr="00501797" w:rsidRDefault="00501797" w:rsidP="00501797">
      <w:pPr>
        <w:pStyle w:val="Heading1"/>
      </w:pPr>
      <w:bookmarkStart w:id="0" w:name="_Toc512339010"/>
      <w:bookmarkStart w:id="1" w:name="_Toc512339402"/>
      <w:r w:rsidRPr="00501797">
        <w:t>Acknowledgement of Country</w:t>
      </w:r>
      <w:bookmarkEnd w:id="0"/>
      <w:bookmarkEnd w:id="1"/>
    </w:p>
    <w:p w14:paraId="0B0B02D6" w14:textId="77777777" w:rsidR="00501797" w:rsidRPr="00501797" w:rsidRDefault="00501797" w:rsidP="00501797">
      <w:pPr>
        <w:pStyle w:val="DHHSbody"/>
      </w:pPr>
      <w:r w:rsidRPr="00501797">
        <w:t>The Victorian Government proudly acknowledges Victorian Aboriginal people as the First Peoples and Traditional Owners and custodians of the land and waters on which we rely. We celebrate that Australia is rich in living Aboriginal culture, based on values of reciprocity and respect for Elders and Country. We pay our respects to ancestors of this country, Elders, knowledge holders and leaders – past, present and emerging.</w:t>
      </w:r>
    </w:p>
    <w:p w14:paraId="407892ED" w14:textId="77777777" w:rsidR="00501797" w:rsidRPr="00501797" w:rsidRDefault="00501797" w:rsidP="00501797">
      <w:pPr>
        <w:pStyle w:val="Heading1"/>
      </w:pPr>
      <w:bookmarkStart w:id="2" w:name="_Toc512339011"/>
      <w:bookmarkStart w:id="3" w:name="_Toc512339403"/>
      <w:r w:rsidRPr="00501797">
        <w:t>Shared responsibility for action</w:t>
      </w:r>
      <w:bookmarkEnd w:id="2"/>
      <w:bookmarkEnd w:id="3"/>
    </w:p>
    <w:p w14:paraId="6CA95700" w14:textId="77777777" w:rsidR="00501797" w:rsidRDefault="00501797" w:rsidP="00501797">
      <w:pPr>
        <w:pStyle w:val="DHHSbody"/>
      </w:pPr>
      <w:r>
        <w:t xml:space="preserve">The Victorian Government, Aboriginal organisations and the child and family services sector will work in partnership on all aspects of the design, priority setting and implementation of actions delivered under the </w:t>
      </w:r>
      <w:r>
        <w:rPr>
          <w:rStyle w:val="BodyItalicBodyIntertextStyles"/>
          <w:rFonts w:eastAsia="MS Mincho"/>
        </w:rPr>
        <w:t>Wungurilwil Gapgapduir: Aboriginal Children and Families Agreement.</w:t>
      </w:r>
      <w:r>
        <w:t xml:space="preserve"> The strategic action plan will be self-determined and targeted to meet the needs of Aboriginal communities and driven by evidence and learning by what works.</w:t>
      </w:r>
    </w:p>
    <w:p w14:paraId="377B9116" w14:textId="77777777" w:rsidR="00501797" w:rsidRDefault="00501797" w:rsidP="00501797">
      <w:pPr>
        <w:pStyle w:val="DHHSbody"/>
      </w:pPr>
      <w:r>
        <w:t>The strategic action plan identifies the three-year priority areas of focus and the initial actions</w:t>
      </w:r>
      <w:r>
        <w:rPr>
          <w:spacing w:val="-2"/>
        </w:rPr>
        <w:t xml:space="preserve"> to be</w:t>
      </w:r>
      <w:r>
        <w:t xml:space="preserve"> undertaken in the twelve-month period from 1 July 2018 to 30 June 2019. The strategic action plan will be reviewed and endorsed by the Aboriginal Children’s Forum on an annual basis to ensure that activity reflects the current priorities of the forum. </w:t>
      </w:r>
    </w:p>
    <w:p w14:paraId="1A79DD06" w14:textId="77777777" w:rsidR="00501797" w:rsidRDefault="00501797" w:rsidP="00501797">
      <w:pPr>
        <w:pStyle w:val="DHHSbody"/>
      </w:pPr>
      <w:r>
        <w:t>The strategic action plan provides the mechanism for achieving measurable progress towards the agreement’s five objectives:</w:t>
      </w:r>
    </w:p>
    <w:p w14:paraId="5020F576" w14:textId="77777777" w:rsidR="00501797" w:rsidRPr="00BC1221" w:rsidRDefault="00501797" w:rsidP="00501797">
      <w:pPr>
        <w:pStyle w:val="DHHSnumberdigit"/>
        <w:numPr>
          <w:ilvl w:val="0"/>
          <w:numId w:val="2"/>
        </w:numPr>
      </w:pPr>
      <w:r w:rsidRPr="00BC1221">
        <w:lastRenderedPageBreak/>
        <w:t>Ensure all Aboriginal children and families are strong in culture and proud of their unique identity.</w:t>
      </w:r>
    </w:p>
    <w:p w14:paraId="1B75983F" w14:textId="77777777" w:rsidR="00501797" w:rsidRPr="00BC1221" w:rsidRDefault="00501797" w:rsidP="00501797">
      <w:pPr>
        <w:pStyle w:val="DHHSnumberdigit"/>
        <w:numPr>
          <w:ilvl w:val="0"/>
          <w:numId w:val="2"/>
        </w:numPr>
      </w:pPr>
      <w:r w:rsidRPr="00BC1221">
        <w:t>Resource and support Aboriginal organisations to care for their children, families and communities.</w:t>
      </w:r>
    </w:p>
    <w:p w14:paraId="095E5D57" w14:textId="77777777" w:rsidR="00501797" w:rsidRPr="00BC1221" w:rsidRDefault="00501797" w:rsidP="00501797">
      <w:pPr>
        <w:pStyle w:val="DHHSnumberdigit"/>
        <w:numPr>
          <w:ilvl w:val="0"/>
          <w:numId w:val="2"/>
        </w:numPr>
      </w:pPr>
      <w:r w:rsidRPr="00BC1221">
        <w:t>Commit to culturally competent and culturally safe services for staff, children and families.</w:t>
      </w:r>
    </w:p>
    <w:p w14:paraId="042F8BC8" w14:textId="77777777" w:rsidR="00501797" w:rsidRPr="00BC1221" w:rsidRDefault="00501797" w:rsidP="00501797">
      <w:pPr>
        <w:pStyle w:val="DHHSnumberdigit"/>
        <w:numPr>
          <w:ilvl w:val="0"/>
          <w:numId w:val="2"/>
        </w:numPr>
      </w:pPr>
      <w:r w:rsidRPr="00BC1221">
        <w:t>Capture, build and share Aboriginal knowledge, learning and evidence to drive children and family services’ investment and to inform practice.</w:t>
      </w:r>
    </w:p>
    <w:p w14:paraId="2F121B79" w14:textId="77777777" w:rsidR="00501797" w:rsidRPr="00BC1221" w:rsidRDefault="00501797" w:rsidP="00501797">
      <w:pPr>
        <w:pStyle w:val="DHHSnumberdigit"/>
        <w:numPr>
          <w:ilvl w:val="0"/>
          <w:numId w:val="2"/>
        </w:numPr>
      </w:pPr>
      <w:r w:rsidRPr="00BC1221">
        <w:t>Prioritise Aboriginal workforce capability.</w:t>
      </w:r>
    </w:p>
    <w:p w14:paraId="64B4C40D" w14:textId="77777777" w:rsidR="00501797" w:rsidRPr="00501797" w:rsidRDefault="00501797" w:rsidP="00501797">
      <w:pPr>
        <w:pStyle w:val="Heading1"/>
      </w:pPr>
      <w:bookmarkStart w:id="4" w:name="_Toc512339012"/>
      <w:bookmarkStart w:id="5" w:name="_Toc512339404"/>
      <w:r w:rsidRPr="00501797">
        <w:t>Abbreviations</w:t>
      </w:r>
      <w:bookmarkEnd w:id="4"/>
      <w:bookmarkEnd w:id="5"/>
    </w:p>
    <w:tbl>
      <w:tblPr>
        <w:tblStyle w:val="TableGrid"/>
        <w:tblW w:w="10348" w:type="dxa"/>
        <w:tblLayout w:type="fixed"/>
        <w:tblLook w:val="0000" w:firstRow="0" w:lastRow="0" w:firstColumn="0" w:lastColumn="0" w:noHBand="0" w:noVBand="0"/>
      </w:tblPr>
      <w:tblGrid>
        <w:gridCol w:w="1843"/>
        <w:gridCol w:w="8505"/>
      </w:tblGrid>
      <w:tr w:rsidR="00501797" w14:paraId="19745F57" w14:textId="77777777" w:rsidTr="00694F87">
        <w:trPr>
          <w:trHeight w:val="60"/>
          <w:tblHeader/>
        </w:trPr>
        <w:tc>
          <w:tcPr>
            <w:tcW w:w="1843" w:type="dxa"/>
          </w:tcPr>
          <w:p w14:paraId="05D2116D" w14:textId="77777777" w:rsidR="00501797" w:rsidRDefault="00501797" w:rsidP="00637040">
            <w:pPr>
              <w:pStyle w:val="DHHStablecolhead"/>
            </w:pPr>
            <w:r>
              <w:t>Abbreviation</w:t>
            </w:r>
          </w:p>
        </w:tc>
        <w:tc>
          <w:tcPr>
            <w:tcW w:w="8505" w:type="dxa"/>
          </w:tcPr>
          <w:p w14:paraId="66F328E2" w14:textId="77777777" w:rsidR="00501797" w:rsidRDefault="00501797" w:rsidP="00637040">
            <w:pPr>
              <w:pStyle w:val="DHHStablecolhead"/>
            </w:pPr>
            <w:r>
              <w:t>Full text</w:t>
            </w:r>
          </w:p>
        </w:tc>
      </w:tr>
      <w:tr w:rsidR="00501797" w14:paraId="0CF10845" w14:textId="77777777" w:rsidTr="00694F87">
        <w:trPr>
          <w:trHeight w:val="60"/>
        </w:trPr>
        <w:tc>
          <w:tcPr>
            <w:tcW w:w="1843" w:type="dxa"/>
          </w:tcPr>
          <w:p w14:paraId="207A3C0A" w14:textId="77777777" w:rsidR="00501797" w:rsidRDefault="00501797" w:rsidP="00637040">
            <w:pPr>
              <w:pStyle w:val="DHHStabletext"/>
            </w:pPr>
            <w:r>
              <w:t>ACCOs</w:t>
            </w:r>
          </w:p>
        </w:tc>
        <w:tc>
          <w:tcPr>
            <w:tcW w:w="8505" w:type="dxa"/>
          </w:tcPr>
          <w:p w14:paraId="0C5DFE4A" w14:textId="77777777" w:rsidR="00501797" w:rsidRDefault="00501797" w:rsidP="00637040">
            <w:pPr>
              <w:pStyle w:val="DHHStabletext"/>
            </w:pPr>
            <w:r>
              <w:t>Aboriginal community-controlled organisations</w:t>
            </w:r>
          </w:p>
        </w:tc>
      </w:tr>
      <w:tr w:rsidR="00501797" w14:paraId="534C977F" w14:textId="77777777" w:rsidTr="00694F87">
        <w:trPr>
          <w:trHeight w:val="453"/>
        </w:trPr>
        <w:tc>
          <w:tcPr>
            <w:tcW w:w="1843" w:type="dxa"/>
          </w:tcPr>
          <w:p w14:paraId="15D6F910" w14:textId="77777777" w:rsidR="00501797" w:rsidRDefault="00501797" w:rsidP="00637040">
            <w:pPr>
              <w:pStyle w:val="DHHStabletext"/>
            </w:pPr>
            <w:r>
              <w:t>AFLDM</w:t>
            </w:r>
          </w:p>
        </w:tc>
        <w:tc>
          <w:tcPr>
            <w:tcW w:w="8505" w:type="dxa"/>
          </w:tcPr>
          <w:p w14:paraId="731DA4EA" w14:textId="77777777" w:rsidR="00501797" w:rsidRDefault="00501797" w:rsidP="00637040">
            <w:pPr>
              <w:pStyle w:val="DHHStabletext"/>
            </w:pPr>
            <w:r>
              <w:t>Aboriginal Family Led Decision Making</w:t>
            </w:r>
          </w:p>
        </w:tc>
      </w:tr>
      <w:tr w:rsidR="00501797" w14:paraId="2FB3508D" w14:textId="77777777" w:rsidTr="00694F87">
        <w:trPr>
          <w:trHeight w:val="60"/>
        </w:trPr>
        <w:tc>
          <w:tcPr>
            <w:tcW w:w="1843" w:type="dxa"/>
          </w:tcPr>
          <w:p w14:paraId="3C5CD1F5" w14:textId="77777777" w:rsidR="00501797" w:rsidRDefault="00501797" w:rsidP="00637040">
            <w:pPr>
              <w:pStyle w:val="DHHStabletext"/>
            </w:pPr>
            <w:r>
              <w:t>CCYP</w:t>
            </w:r>
          </w:p>
        </w:tc>
        <w:tc>
          <w:tcPr>
            <w:tcW w:w="8505" w:type="dxa"/>
          </w:tcPr>
          <w:p w14:paraId="4FEF7048" w14:textId="77777777" w:rsidR="00501797" w:rsidRDefault="00501797" w:rsidP="00637040">
            <w:pPr>
              <w:pStyle w:val="DHHStabletext"/>
            </w:pPr>
            <w:r>
              <w:t>Commissioner for Children and Young People</w:t>
            </w:r>
          </w:p>
        </w:tc>
      </w:tr>
      <w:tr w:rsidR="00501797" w14:paraId="75C3AE40" w14:textId="77777777" w:rsidTr="00694F87">
        <w:trPr>
          <w:trHeight w:val="60"/>
        </w:trPr>
        <w:tc>
          <w:tcPr>
            <w:tcW w:w="1843" w:type="dxa"/>
          </w:tcPr>
          <w:p w14:paraId="0D25F543" w14:textId="77777777" w:rsidR="00501797" w:rsidRDefault="00501797" w:rsidP="00637040">
            <w:pPr>
              <w:pStyle w:val="DHHStabletext"/>
            </w:pPr>
            <w:r>
              <w:t>CFECFW</w:t>
            </w:r>
          </w:p>
        </w:tc>
        <w:tc>
          <w:tcPr>
            <w:tcW w:w="8505" w:type="dxa"/>
          </w:tcPr>
          <w:p w14:paraId="043EBC1F" w14:textId="77777777" w:rsidR="00501797" w:rsidRDefault="00501797" w:rsidP="00637040">
            <w:pPr>
              <w:pStyle w:val="DHHStabletext"/>
            </w:pPr>
            <w:r>
              <w:t>Centre for Excellence in Child and Family Welfare</w:t>
            </w:r>
          </w:p>
        </w:tc>
      </w:tr>
      <w:tr w:rsidR="00501797" w14:paraId="4258C4FD" w14:textId="77777777" w:rsidTr="00694F87">
        <w:trPr>
          <w:trHeight w:val="60"/>
        </w:trPr>
        <w:tc>
          <w:tcPr>
            <w:tcW w:w="1843" w:type="dxa"/>
          </w:tcPr>
          <w:p w14:paraId="6F00C7E8" w14:textId="77777777" w:rsidR="00501797" w:rsidRDefault="00501797" w:rsidP="00637040">
            <w:pPr>
              <w:pStyle w:val="DHHStabletext"/>
            </w:pPr>
            <w:r>
              <w:t>CSOs</w:t>
            </w:r>
          </w:p>
        </w:tc>
        <w:tc>
          <w:tcPr>
            <w:tcW w:w="8505" w:type="dxa"/>
          </w:tcPr>
          <w:p w14:paraId="0C01F676" w14:textId="77777777" w:rsidR="00501797" w:rsidRDefault="00501797" w:rsidP="00637040">
            <w:pPr>
              <w:pStyle w:val="DHHStabletext"/>
            </w:pPr>
            <w:r>
              <w:t>Community services organisations</w:t>
            </w:r>
          </w:p>
        </w:tc>
      </w:tr>
      <w:tr w:rsidR="00501797" w14:paraId="6D3129E3" w14:textId="77777777" w:rsidTr="00694F87">
        <w:trPr>
          <w:trHeight w:val="60"/>
        </w:trPr>
        <w:tc>
          <w:tcPr>
            <w:tcW w:w="1843" w:type="dxa"/>
          </w:tcPr>
          <w:p w14:paraId="6289F99F" w14:textId="77777777" w:rsidR="00501797" w:rsidRDefault="00501797" w:rsidP="00637040">
            <w:pPr>
              <w:pStyle w:val="DHHStabletext"/>
            </w:pPr>
            <w:r>
              <w:t>DET</w:t>
            </w:r>
          </w:p>
        </w:tc>
        <w:tc>
          <w:tcPr>
            <w:tcW w:w="8505" w:type="dxa"/>
          </w:tcPr>
          <w:p w14:paraId="623A2F30" w14:textId="77777777" w:rsidR="00501797" w:rsidRDefault="00501797" w:rsidP="00637040">
            <w:pPr>
              <w:pStyle w:val="DHHStabletext"/>
            </w:pPr>
            <w:r>
              <w:t>Department of Education and Training</w:t>
            </w:r>
          </w:p>
        </w:tc>
      </w:tr>
      <w:tr w:rsidR="00501797" w14:paraId="1F86BA4A" w14:textId="77777777" w:rsidTr="00694F87">
        <w:trPr>
          <w:trHeight w:val="60"/>
        </w:trPr>
        <w:tc>
          <w:tcPr>
            <w:tcW w:w="1843" w:type="dxa"/>
          </w:tcPr>
          <w:p w14:paraId="1220E76C" w14:textId="77777777" w:rsidR="00501797" w:rsidRDefault="00501797" w:rsidP="00637040">
            <w:pPr>
              <w:pStyle w:val="DHHStabletext"/>
            </w:pPr>
            <w:r>
              <w:t>DHHS</w:t>
            </w:r>
          </w:p>
        </w:tc>
        <w:tc>
          <w:tcPr>
            <w:tcW w:w="8505" w:type="dxa"/>
          </w:tcPr>
          <w:p w14:paraId="135ADAC0" w14:textId="77777777" w:rsidR="00501797" w:rsidRDefault="00501797" w:rsidP="00637040">
            <w:pPr>
              <w:pStyle w:val="DHHStabletext"/>
            </w:pPr>
            <w:r>
              <w:t>Department of Health and Human Services</w:t>
            </w:r>
          </w:p>
        </w:tc>
      </w:tr>
      <w:tr w:rsidR="00501797" w14:paraId="194CDC7E" w14:textId="77777777" w:rsidTr="00694F87">
        <w:trPr>
          <w:trHeight w:val="60"/>
        </w:trPr>
        <w:tc>
          <w:tcPr>
            <w:tcW w:w="1843" w:type="dxa"/>
          </w:tcPr>
          <w:p w14:paraId="0EA567C0" w14:textId="77777777" w:rsidR="00501797" w:rsidRDefault="00501797" w:rsidP="00637040">
            <w:pPr>
              <w:pStyle w:val="DHHStabletext"/>
            </w:pPr>
            <w:r>
              <w:t>DPC</w:t>
            </w:r>
          </w:p>
        </w:tc>
        <w:tc>
          <w:tcPr>
            <w:tcW w:w="8505" w:type="dxa"/>
          </w:tcPr>
          <w:p w14:paraId="7A89F36F" w14:textId="77777777" w:rsidR="00501797" w:rsidRDefault="00501797" w:rsidP="00637040">
            <w:pPr>
              <w:pStyle w:val="DHHStabletext"/>
            </w:pPr>
            <w:r>
              <w:t>Department of Premier and Cabinet</w:t>
            </w:r>
          </w:p>
        </w:tc>
      </w:tr>
      <w:tr w:rsidR="00501797" w14:paraId="69CC29D8" w14:textId="77777777" w:rsidTr="00694F87">
        <w:trPr>
          <w:trHeight w:val="60"/>
        </w:trPr>
        <w:tc>
          <w:tcPr>
            <w:tcW w:w="1843" w:type="dxa"/>
          </w:tcPr>
          <w:p w14:paraId="34B3884B" w14:textId="77777777" w:rsidR="00501797" w:rsidRDefault="00501797" w:rsidP="00637040">
            <w:pPr>
              <w:pStyle w:val="DHHStabletext"/>
            </w:pPr>
            <w:r>
              <w:t>FSV</w:t>
            </w:r>
          </w:p>
        </w:tc>
        <w:tc>
          <w:tcPr>
            <w:tcW w:w="8505" w:type="dxa"/>
          </w:tcPr>
          <w:p w14:paraId="668079C3" w14:textId="77777777" w:rsidR="00501797" w:rsidRDefault="00501797" w:rsidP="00637040">
            <w:pPr>
              <w:pStyle w:val="DHHStabletext"/>
            </w:pPr>
            <w:r>
              <w:t>Family Safety Victoria</w:t>
            </w:r>
          </w:p>
        </w:tc>
      </w:tr>
      <w:tr w:rsidR="00501797" w14:paraId="29822E76" w14:textId="77777777" w:rsidTr="00694F87">
        <w:trPr>
          <w:trHeight w:val="60"/>
        </w:trPr>
        <w:tc>
          <w:tcPr>
            <w:tcW w:w="1843" w:type="dxa"/>
          </w:tcPr>
          <w:p w14:paraId="586E34E9" w14:textId="77777777" w:rsidR="00501797" w:rsidRDefault="00501797" w:rsidP="00637040">
            <w:pPr>
              <w:pStyle w:val="DHHStabletext"/>
            </w:pPr>
            <w:r>
              <w:t>OPEN</w:t>
            </w:r>
          </w:p>
        </w:tc>
        <w:tc>
          <w:tcPr>
            <w:tcW w:w="8505" w:type="dxa"/>
          </w:tcPr>
          <w:p w14:paraId="16F0A8A3" w14:textId="77777777" w:rsidR="00501797" w:rsidRDefault="00501797" w:rsidP="00637040">
            <w:pPr>
              <w:pStyle w:val="DHHStabletext"/>
            </w:pPr>
            <w:r>
              <w:t>Outcomes, Practice, Evidence Network</w:t>
            </w:r>
          </w:p>
        </w:tc>
      </w:tr>
      <w:tr w:rsidR="00501797" w14:paraId="29596EAD" w14:textId="77777777" w:rsidTr="00694F87">
        <w:trPr>
          <w:trHeight w:val="60"/>
        </w:trPr>
        <w:tc>
          <w:tcPr>
            <w:tcW w:w="1843" w:type="dxa"/>
          </w:tcPr>
          <w:p w14:paraId="023D3605" w14:textId="77777777" w:rsidR="00501797" w:rsidRDefault="00501797" w:rsidP="00637040">
            <w:pPr>
              <w:pStyle w:val="DHHStabletext"/>
            </w:pPr>
            <w:r>
              <w:t>RTO</w:t>
            </w:r>
          </w:p>
        </w:tc>
        <w:tc>
          <w:tcPr>
            <w:tcW w:w="8505" w:type="dxa"/>
          </w:tcPr>
          <w:p w14:paraId="014E066F" w14:textId="77777777" w:rsidR="00501797" w:rsidRDefault="00501797" w:rsidP="00637040">
            <w:pPr>
              <w:pStyle w:val="DHHStabletext"/>
            </w:pPr>
            <w:r>
              <w:t>registered training organisation</w:t>
            </w:r>
          </w:p>
        </w:tc>
      </w:tr>
    </w:tbl>
    <w:p w14:paraId="66F79C9C" w14:textId="77777777" w:rsidR="00501797" w:rsidRPr="00501797" w:rsidRDefault="00501797" w:rsidP="00501797">
      <w:pPr>
        <w:pStyle w:val="Heading1"/>
      </w:pPr>
      <w:bookmarkStart w:id="6" w:name="_Toc512339013"/>
      <w:bookmarkStart w:id="7" w:name="_Toc512339405"/>
      <w:r w:rsidRPr="00501797">
        <w:t>Objective 1: Ensure all Aboriginal children and families are strong in culture and proud of their unique identity</w:t>
      </w:r>
      <w:bookmarkEnd w:id="6"/>
      <w:bookmarkEnd w:id="7"/>
    </w:p>
    <w:tbl>
      <w:tblPr>
        <w:tblStyle w:val="TableGrid"/>
        <w:tblW w:w="10348" w:type="dxa"/>
        <w:tblLayout w:type="fixed"/>
        <w:tblLook w:val="0000" w:firstRow="0" w:lastRow="0" w:firstColumn="0" w:lastColumn="0" w:noHBand="0" w:noVBand="0"/>
      </w:tblPr>
      <w:tblGrid>
        <w:gridCol w:w="2551"/>
        <w:gridCol w:w="6010"/>
        <w:gridCol w:w="1787"/>
      </w:tblGrid>
      <w:tr w:rsidR="00501797" w:rsidRPr="00473BA2" w14:paraId="4A70D9C7" w14:textId="77777777" w:rsidTr="00637040">
        <w:trPr>
          <w:trHeight w:val="773"/>
          <w:tblHeader/>
        </w:trPr>
        <w:tc>
          <w:tcPr>
            <w:tcW w:w="2551" w:type="dxa"/>
          </w:tcPr>
          <w:p w14:paraId="443FFB74" w14:textId="77777777" w:rsidR="00501797" w:rsidRPr="00473BA2" w:rsidRDefault="00501797" w:rsidP="00637040">
            <w:pPr>
              <w:pStyle w:val="DHHStablecolhead"/>
              <w:rPr>
                <w:lang w:val="en-GB"/>
              </w:rPr>
            </w:pPr>
            <w:r w:rsidRPr="00473BA2">
              <w:rPr>
                <w:lang w:val="en-GB"/>
              </w:rPr>
              <w:t>Over the next 3 years we will:</w:t>
            </w:r>
          </w:p>
        </w:tc>
        <w:tc>
          <w:tcPr>
            <w:tcW w:w="6010" w:type="dxa"/>
          </w:tcPr>
          <w:p w14:paraId="659E6D27" w14:textId="77777777" w:rsidR="00501797" w:rsidRPr="00473BA2" w:rsidRDefault="00501797" w:rsidP="00637040">
            <w:pPr>
              <w:pStyle w:val="DHHStablecolhead"/>
              <w:rPr>
                <w:lang w:val="en-GB"/>
              </w:rPr>
            </w:pPr>
            <w:r w:rsidRPr="00473BA2">
              <w:rPr>
                <w:lang w:val="en-GB"/>
              </w:rPr>
              <w:t>First steps</w:t>
            </w:r>
          </w:p>
        </w:tc>
        <w:tc>
          <w:tcPr>
            <w:tcW w:w="1787" w:type="dxa"/>
          </w:tcPr>
          <w:p w14:paraId="09CE4D1C" w14:textId="77777777" w:rsidR="00501797" w:rsidRPr="00473BA2" w:rsidRDefault="00501797" w:rsidP="00637040">
            <w:pPr>
              <w:pStyle w:val="DHHStablecolhead"/>
              <w:rPr>
                <w:lang w:val="en-GB"/>
              </w:rPr>
            </w:pPr>
            <w:r w:rsidRPr="00473BA2">
              <w:rPr>
                <w:lang w:val="en-GB"/>
              </w:rPr>
              <w:t>Lead and partners</w:t>
            </w:r>
          </w:p>
        </w:tc>
      </w:tr>
      <w:tr w:rsidR="00501797" w:rsidRPr="00473BA2" w14:paraId="58F82F4F" w14:textId="77777777" w:rsidTr="00637040">
        <w:trPr>
          <w:trHeight w:val="988"/>
        </w:trPr>
        <w:tc>
          <w:tcPr>
            <w:tcW w:w="2551" w:type="dxa"/>
            <w:vMerge w:val="restart"/>
          </w:tcPr>
          <w:p w14:paraId="665F8061" w14:textId="77777777" w:rsidR="00501797" w:rsidRPr="00473BA2" w:rsidRDefault="00501797" w:rsidP="00637040">
            <w:pPr>
              <w:pStyle w:val="DHHStabletext"/>
              <w:rPr>
                <w:lang w:val="en-GB"/>
              </w:rPr>
            </w:pPr>
            <w:r w:rsidRPr="00473BA2">
              <w:rPr>
                <w:lang w:val="en-GB"/>
              </w:rPr>
              <w:t xml:space="preserve">1.1 </w:t>
            </w:r>
            <w:r w:rsidRPr="00473BA2">
              <w:rPr>
                <w:lang w:val="en-GB"/>
              </w:rPr>
              <w:tab/>
              <w:t xml:space="preserve">Redesign child and family and services including out of home care, so they are child-focussed, family-centred, strengths-based, celebrate culture and enable families to stay safe and together </w:t>
            </w:r>
          </w:p>
        </w:tc>
        <w:tc>
          <w:tcPr>
            <w:tcW w:w="6010" w:type="dxa"/>
          </w:tcPr>
          <w:p w14:paraId="78CD0850" w14:textId="77777777" w:rsidR="00501797" w:rsidRPr="00473BA2" w:rsidRDefault="00501797" w:rsidP="00637040">
            <w:pPr>
              <w:pStyle w:val="DHHStabletext"/>
              <w:rPr>
                <w:lang w:val="en-GB"/>
              </w:rPr>
            </w:pPr>
            <w:r w:rsidRPr="00473BA2">
              <w:rPr>
                <w:lang w:val="en-GB"/>
              </w:rPr>
              <w:t xml:space="preserve">Embed healing models in child and family services and program responses incorporating evidence and learning from healing model development in other sectors </w:t>
            </w:r>
          </w:p>
        </w:tc>
        <w:tc>
          <w:tcPr>
            <w:tcW w:w="1787" w:type="dxa"/>
          </w:tcPr>
          <w:p w14:paraId="6CC4E7A9" w14:textId="77777777" w:rsidR="00501797" w:rsidRPr="00473BA2" w:rsidRDefault="00501797" w:rsidP="00637040">
            <w:pPr>
              <w:pStyle w:val="DHHStabletext"/>
              <w:rPr>
                <w:lang w:val="en-GB"/>
              </w:rPr>
            </w:pPr>
            <w:r w:rsidRPr="00473BA2">
              <w:rPr>
                <w:lang w:val="en-GB"/>
              </w:rPr>
              <w:t xml:space="preserve">DHHS in partnership with ACCOs and CSOs </w:t>
            </w:r>
          </w:p>
        </w:tc>
      </w:tr>
      <w:tr w:rsidR="00501797" w:rsidRPr="00473BA2" w14:paraId="56EFA989" w14:textId="77777777" w:rsidTr="00637040">
        <w:trPr>
          <w:trHeight w:val="973"/>
        </w:trPr>
        <w:tc>
          <w:tcPr>
            <w:tcW w:w="2551" w:type="dxa"/>
            <w:vMerge/>
          </w:tcPr>
          <w:p w14:paraId="443BDFB6" w14:textId="77777777" w:rsidR="00501797" w:rsidRPr="00473BA2" w:rsidRDefault="00501797" w:rsidP="00637040">
            <w:pPr>
              <w:pStyle w:val="DHHStabletext"/>
              <w:rPr>
                <w:sz w:val="24"/>
                <w:szCs w:val="24"/>
                <w:lang w:val="en-US"/>
              </w:rPr>
            </w:pPr>
          </w:p>
        </w:tc>
        <w:tc>
          <w:tcPr>
            <w:tcW w:w="6010" w:type="dxa"/>
          </w:tcPr>
          <w:p w14:paraId="4802262E" w14:textId="77777777" w:rsidR="00501797" w:rsidRPr="00473BA2" w:rsidRDefault="00501797" w:rsidP="00637040">
            <w:pPr>
              <w:pStyle w:val="DHHStabletext"/>
              <w:rPr>
                <w:lang w:val="en-GB"/>
              </w:rPr>
            </w:pPr>
            <w:r w:rsidRPr="00473BA2">
              <w:rPr>
                <w:lang w:val="en-GB"/>
              </w:rPr>
              <w:t xml:space="preserve">Co-design and implement a family services and out of home care model that is in the best interests of Aboriginal children and families, which includes a focus on early intervention working with universal services, and embeds systems for managing quality </w:t>
            </w:r>
          </w:p>
        </w:tc>
        <w:tc>
          <w:tcPr>
            <w:tcW w:w="1787" w:type="dxa"/>
          </w:tcPr>
          <w:p w14:paraId="157F7D1E" w14:textId="77777777" w:rsidR="00501797" w:rsidRPr="00473BA2" w:rsidRDefault="00501797" w:rsidP="00637040">
            <w:pPr>
              <w:pStyle w:val="DHHStabletext"/>
              <w:rPr>
                <w:lang w:val="en-GB"/>
              </w:rPr>
            </w:pPr>
            <w:r w:rsidRPr="00473BA2">
              <w:rPr>
                <w:lang w:val="en-GB"/>
              </w:rPr>
              <w:t>DHHS in partnership with ACCOs</w:t>
            </w:r>
          </w:p>
        </w:tc>
      </w:tr>
      <w:tr w:rsidR="00501797" w:rsidRPr="00473BA2" w14:paraId="0234C8D1" w14:textId="77777777" w:rsidTr="00637040">
        <w:trPr>
          <w:trHeight w:val="953"/>
        </w:trPr>
        <w:tc>
          <w:tcPr>
            <w:tcW w:w="2551" w:type="dxa"/>
            <w:vMerge/>
          </w:tcPr>
          <w:p w14:paraId="4347CB1B" w14:textId="77777777" w:rsidR="00501797" w:rsidRPr="00473BA2" w:rsidRDefault="00501797" w:rsidP="00637040">
            <w:pPr>
              <w:pStyle w:val="DHHStabletext"/>
              <w:rPr>
                <w:sz w:val="24"/>
                <w:szCs w:val="24"/>
                <w:lang w:val="en-US"/>
              </w:rPr>
            </w:pPr>
          </w:p>
        </w:tc>
        <w:tc>
          <w:tcPr>
            <w:tcW w:w="6010" w:type="dxa"/>
          </w:tcPr>
          <w:p w14:paraId="34479896" w14:textId="77777777" w:rsidR="00501797" w:rsidRPr="00473BA2" w:rsidRDefault="00501797" w:rsidP="00637040">
            <w:pPr>
              <w:pStyle w:val="DHHStabletext"/>
              <w:rPr>
                <w:lang w:val="en-GB"/>
              </w:rPr>
            </w:pPr>
            <w:r w:rsidRPr="00473BA2">
              <w:rPr>
                <w:lang w:val="en-GB"/>
              </w:rPr>
              <w:t>Embed cultural elements, practice and expertise of Aboriginal organisations into the design and implementation of the local support and safety hubs and establish operating protocols between Aboriginal organisations and the hubs</w:t>
            </w:r>
          </w:p>
        </w:tc>
        <w:tc>
          <w:tcPr>
            <w:tcW w:w="1787" w:type="dxa"/>
          </w:tcPr>
          <w:p w14:paraId="39B57ACC" w14:textId="77777777" w:rsidR="00501797" w:rsidRPr="00473BA2" w:rsidRDefault="00501797" w:rsidP="00637040">
            <w:pPr>
              <w:pStyle w:val="DHHStabletext"/>
              <w:rPr>
                <w:lang w:val="en-GB"/>
              </w:rPr>
            </w:pPr>
            <w:r w:rsidRPr="00473BA2">
              <w:rPr>
                <w:lang w:val="en-GB"/>
              </w:rPr>
              <w:t>FSV and DHHS in partnership with ACCOs</w:t>
            </w:r>
          </w:p>
        </w:tc>
      </w:tr>
      <w:tr w:rsidR="00501797" w:rsidRPr="00473BA2" w14:paraId="6A3C9BE2" w14:textId="77777777" w:rsidTr="00637040">
        <w:trPr>
          <w:trHeight w:val="637"/>
        </w:trPr>
        <w:tc>
          <w:tcPr>
            <w:tcW w:w="2551" w:type="dxa"/>
            <w:vMerge w:val="restart"/>
          </w:tcPr>
          <w:p w14:paraId="3E08B233" w14:textId="77777777" w:rsidR="00501797" w:rsidRPr="00473BA2" w:rsidRDefault="00501797" w:rsidP="00637040">
            <w:pPr>
              <w:pStyle w:val="DHHStabletext"/>
              <w:rPr>
                <w:lang w:val="en-GB"/>
              </w:rPr>
            </w:pPr>
            <w:r w:rsidRPr="00473BA2">
              <w:rPr>
                <w:lang w:val="en-GB"/>
              </w:rPr>
              <w:t xml:space="preserve">1.2 </w:t>
            </w:r>
            <w:r w:rsidRPr="00473BA2">
              <w:rPr>
                <w:lang w:val="en-GB"/>
              </w:rPr>
              <w:tab/>
              <w:t xml:space="preserve">Invest in the development, delivery and evaluation of place-based </w:t>
            </w:r>
            <w:r w:rsidRPr="00473BA2">
              <w:rPr>
                <w:lang w:val="en-GB"/>
              </w:rPr>
              <w:lastRenderedPageBreak/>
              <w:t xml:space="preserve">prevention and early intervention services for Aboriginal children and families </w:t>
            </w:r>
          </w:p>
        </w:tc>
        <w:tc>
          <w:tcPr>
            <w:tcW w:w="6010" w:type="dxa"/>
          </w:tcPr>
          <w:p w14:paraId="6EA911D0" w14:textId="77777777" w:rsidR="00501797" w:rsidRPr="00473BA2" w:rsidRDefault="00501797" w:rsidP="00637040">
            <w:pPr>
              <w:pStyle w:val="DHHStabletext"/>
              <w:rPr>
                <w:lang w:val="en-GB"/>
              </w:rPr>
            </w:pPr>
            <w:r w:rsidRPr="00473BA2">
              <w:rPr>
                <w:lang w:val="en-GB"/>
              </w:rPr>
              <w:lastRenderedPageBreak/>
              <w:t>Create a business case to establish an innovation and learning system fund for Aboriginal organisations for early interventions initiatives</w:t>
            </w:r>
          </w:p>
        </w:tc>
        <w:tc>
          <w:tcPr>
            <w:tcW w:w="1787" w:type="dxa"/>
          </w:tcPr>
          <w:p w14:paraId="671D4DC0" w14:textId="77777777" w:rsidR="00501797" w:rsidRPr="00473BA2" w:rsidRDefault="00501797" w:rsidP="00637040">
            <w:pPr>
              <w:pStyle w:val="DHHStabletext"/>
              <w:rPr>
                <w:lang w:val="en-GB"/>
              </w:rPr>
            </w:pPr>
            <w:r w:rsidRPr="00473BA2">
              <w:rPr>
                <w:lang w:val="en-GB"/>
              </w:rPr>
              <w:t xml:space="preserve">DHHS in partnership with ACCOs and </w:t>
            </w:r>
            <w:r w:rsidRPr="00473BA2">
              <w:rPr>
                <w:lang w:val="en-GB"/>
              </w:rPr>
              <w:lastRenderedPageBreak/>
              <w:t>CFECFW</w:t>
            </w:r>
          </w:p>
        </w:tc>
      </w:tr>
      <w:tr w:rsidR="00501797" w:rsidRPr="00473BA2" w14:paraId="6736A735" w14:textId="77777777" w:rsidTr="00637040">
        <w:trPr>
          <w:trHeight w:val="810"/>
        </w:trPr>
        <w:tc>
          <w:tcPr>
            <w:tcW w:w="2551" w:type="dxa"/>
            <w:vMerge/>
          </w:tcPr>
          <w:p w14:paraId="323524D7" w14:textId="77777777" w:rsidR="00501797" w:rsidRPr="00473BA2" w:rsidRDefault="00501797" w:rsidP="00637040">
            <w:pPr>
              <w:pStyle w:val="DHHStabletext"/>
              <w:rPr>
                <w:sz w:val="24"/>
                <w:szCs w:val="24"/>
                <w:lang w:val="en-US"/>
              </w:rPr>
            </w:pPr>
          </w:p>
        </w:tc>
        <w:tc>
          <w:tcPr>
            <w:tcW w:w="6010" w:type="dxa"/>
          </w:tcPr>
          <w:p w14:paraId="3BD3099F" w14:textId="77777777" w:rsidR="00501797" w:rsidRPr="00473BA2" w:rsidRDefault="00501797" w:rsidP="00637040">
            <w:pPr>
              <w:pStyle w:val="DHHStabletext"/>
              <w:rPr>
                <w:lang w:val="en-GB"/>
              </w:rPr>
            </w:pPr>
            <w:r w:rsidRPr="00473BA2">
              <w:rPr>
                <w:lang w:val="en-GB"/>
              </w:rPr>
              <w:t>Identify a priority list of existing innovations and initiatives to be sustained and scaled up with a focus on place based prevention and early intervention</w:t>
            </w:r>
          </w:p>
        </w:tc>
        <w:tc>
          <w:tcPr>
            <w:tcW w:w="1787" w:type="dxa"/>
          </w:tcPr>
          <w:p w14:paraId="2A24F779" w14:textId="77777777" w:rsidR="00501797" w:rsidRPr="00473BA2" w:rsidRDefault="00501797" w:rsidP="00637040">
            <w:pPr>
              <w:pStyle w:val="DHHStabletext"/>
              <w:rPr>
                <w:lang w:val="en-GB"/>
              </w:rPr>
            </w:pPr>
            <w:r w:rsidRPr="00473BA2">
              <w:rPr>
                <w:lang w:val="en-GB"/>
              </w:rPr>
              <w:t>Aboriginal Children’s Forum</w:t>
            </w:r>
          </w:p>
        </w:tc>
      </w:tr>
      <w:tr w:rsidR="00501797" w:rsidRPr="00473BA2" w14:paraId="645CA27E" w14:textId="77777777" w:rsidTr="00637040">
        <w:trPr>
          <w:trHeight w:val="630"/>
        </w:trPr>
        <w:tc>
          <w:tcPr>
            <w:tcW w:w="2551" w:type="dxa"/>
            <w:vMerge w:val="restart"/>
          </w:tcPr>
          <w:p w14:paraId="36B99CAF" w14:textId="77777777" w:rsidR="00501797" w:rsidRPr="00473BA2" w:rsidRDefault="00501797" w:rsidP="00637040">
            <w:pPr>
              <w:pStyle w:val="DHHStabletext"/>
              <w:rPr>
                <w:lang w:val="en-GB"/>
              </w:rPr>
            </w:pPr>
            <w:r w:rsidRPr="00473BA2">
              <w:rPr>
                <w:lang w:val="en-GB"/>
              </w:rPr>
              <w:t>1.3</w:t>
            </w:r>
            <w:r w:rsidRPr="00473BA2">
              <w:rPr>
                <w:lang w:val="en-GB"/>
              </w:rPr>
              <w:tab/>
              <w:t>Support</w:t>
            </w:r>
            <w:r w:rsidRPr="00473BA2">
              <w:rPr>
                <w:color w:val="FF0000"/>
                <w:lang w:val="en-GB"/>
              </w:rPr>
              <w:t xml:space="preserve"> </w:t>
            </w:r>
            <w:r w:rsidRPr="00473BA2">
              <w:rPr>
                <w:lang w:val="en-GB"/>
              </w:rPr>
              <w:t>Aboriginal organisations to lead and champion child, family and community-focused cultural initiatives</w:t>
            </w:r>
          </w:p>
        </w:tc>
        <w:tc>
          <w:tcPr>
            <w:tcW w:w="6010" w:type="dxa"/>
          </w:tcPr>
          <w:p w14:paraId="09BCA5CB" w14:textId="77777777" w:rsidR="00501797" w:rsidRPr="00473BA2" w:rsidRDefault="00501797" w:rsidP="00637040">
            <w:pPr>
              <w:pStyle w:val="DHHStabletext"/>
              <w:rPr>
                <w:lang w:val="en-GB"/>
              </w:rPr>
            </w:pPr>
            <w:r w:rsidRPr="00473BA2">
              <w:rPr>
                <w:lang w:val="en-GB"/>
              </w:rPr>
              <w:t>Resource Aboriginal organisations to contribute to the development and implementation of cultural plans</w:t>
            </w:r>
          </w:p>
        </w:tc>
        <w:tc>
          <w:tcPr>
            <w:tcW w:w="1787" w:type="dxa"/>
          </w:tcPr>
          <w:p w14:paraId="25310369" w14:textId="77777777" w:rsidR="00501797" w:rsidRPr="00473BA2" w:rsidRDefault="00501797" w:rsidP="00637040">
            <w:pPr>
              <w:pStyle w:val="DHHStabletext"/>
              <w:rPr>
                <w:lang w:val="en-GB"/>
              </w:rPr>
            </w:pPr>
            <w:r w:rsidRPr="00473BA2">
              <w:rPr>
                <w:lang w:val="en-GB"/>
              </w:rPr>
              <w:t>DHHS in partnership with ACCOs</w:t>
            </w:r>
          </w:p>
        </w:tc>
      </w:tr>
      <w:tr w:rsidR="00501797" w:rsidRPr="00473BA2" w14:paraId="4D8C9366" w14:textId="77777777" w:rsidTr="00637040">
        <w:trPr>
          <w:trHeight w:val="930"/>
        </w:trPr>
        <w:tc>
          <w:tcPr>
            <w:tcW w:w="2551" w:type="dxa"/>
            <w:vMerge/>
          </w:tcPr>
          <w:p w14:paraId="50D2A353" w14:textId="77777777" w:rsidR="00501797" w:rsidRPr="00473BA2" w:rsidRDefault="00501797" w:rsidP="00637040">
            <w:pPr>
              <w:pStyle w:val="DHHStabletext"/>
              <w:rPr>
                <w:sz w:val="24"/>
                <w:szCs w:val="24"/>
                <w:lang w:val="en-US"/>
              </w:rPr>
            </w:pPr>
          </w:p>
        </w:tc>
        <w:tc>
          <w:tcPr>
            <w:tcW w:w="6010" w:type="dxa"/>
          </w:tcPr>
          <w:p w14:paraId="3BD0820A" w14:textId="77777777" w:rsidR="00501797" w:rsidRPr="00473BA2" w:rsidRDefault="00501797" w:rsidP="00637040">
            <w:pPr>
              <w:pStyle w:val="DHHStabletext"/>
              <w:rPr>
                <w:lang w:val="en-GB"/>
              </w:rPr>
            </w:pPr>
            <w:r w:rsidRPr="00473BA2">
              <w:rPr>
                <w:lang w:val="en-GB"/>
              </w:rPr>
              <w:t>Evaluate and audit cultural plans to determine the extent to which the plans support Aboriginal children and young people to connect with Aboriginal culture and community</w:t>
            </w:r>
          </w:p>
        </w:tc>
        <w:tc>
          <w:tcPr>
            <w:tcW w:w="1787" w:type="dxa"/>
          </w:tcPr>
          <w:p w14:paraId="4919A022" w14:textId="77777777" w:rsidR="00501797" w:rsidRPr="00473BA2" w:rsidRDefault="00501797" w:rsidP="00637040">
            <w:pPr>
              <w:pStyle w:val="DHHStabletext"/>
              <w:rPr>
                <w:lang w:val="en-GB"/>
              </w:rPr>
            </w:pPr>
            <w:r w:rsidRPr="00473BA2">
              <w:rPr>
                <w:lang w:val="en-GB"/>
              </w:rPr>
              <w:t>DHHS and CCYP</w:t>
            </w:r>
          </w:p>
          <w:p w14:paraId="772124C5" w14:textId="77777777" w:rsidR="00501797" w:rsidRPr="00473BA2" w:rsidRDefault="00501797" w:rsidP="00637040">
            <w:pPr>
              <w:pStyle w:val="DHHStabletext"/>
              <w:rPr>
                <w:rFonts w:ascii="VIC-Regular" w:hAnsi="VIC-Regular" w:cs="VIC-Regular"/>
                <w:sz w:val="17"/>
                <w:szCs w:val="17"/>
                <w:lang w:val="en-GB"/>
              </w:rPr>
            </w:pPr>
          </w:p>
        </w:tc>
      </w:tr>
      <w:tr w:rsidR="00501797" w:rsidRPr="00473BA2" w14:paraId="684D39A5" w14:textId="77777777" w:rsidTr="00637040">
        <w:trPr>
          <w:trHeight w:val="664"/>
        </w:trPr>
        <w:tc>
          <w:tcPr>
            <w:tcW w:w="2551" w:type="dxa"/>
            <w:vMerge w:val="restart"/>
          </w:tcPr>
          <w:p w14:paraId="24FF9762" w14:textId="77777777" w:rsidR="00501797" w:rsidRPr="00473BA2" w:rsidRDefault="00501797" w:rsidP="00637040">
            <w:pPr>
              <w:pStyle w:val="DHHStabletext"/>
              <w:rPr>
                <w:lang w:val="en-GB"/>
              </w:rPr>
            </w:pPr>
            <w:r w:rsidRPr="00473BA2">
              <w:rPr>
                <w:lang w:val="en-GB"/>
              </w:rPr>
              <w:t>1.4</w:t>
            </w:r>
            <w:r w:rsidRPr="00473BA2">
              <w:rPr>
                <w:lang w:val="en-GB"/>
              </w:rPr>
              <w:tab/>
              <w:t>Strengthen and support Aboriginal children and young people to maintain and grow connection to Aboriginal families, community and culture</w:t>
            </w:r>
          </w:p>
        </w:tc>
        <w:tc>
          <w:tcPr>
            <w:tcW w:w="6010" w:type="dxa"/>
          </w:tcPr>
          <w:p w14:paraId="7C5F5095" w14:textId="77777777" w:rsidR="00501797" w:rsidRPr="00473BA2" w:rsidRDefault="00501797" w:rsidP="00637040">
            <w:pPr>
              <w:pStyle w:val="DHHStabletext"/>
              <w:rPr>
                <w:lang w:val="en-GB"/>
              </w:rPr>
            </w:pPr>
            <w:r w:rsidRPr="00473BA2">
              <w:rPr>
                <w:lang w:val="en-GB"/>
              </w:rPr>
              <w:t>Review funding for leaving care services and allocate in proportion to Aboriginal young people’s representation in the leaving care cohort</w:t>
            </w:r>
          </w:p>
        </w:tc>
        <w:tc>
          <w:tcPr>
            <w:tcW w:w="1787" w:type="dxa"/>
          </w:tcPr>
          <w:p w14:paraId="6FA356FE" w14:textId="77777777" w:rsidR="00501797" w:rsidRPr="00473BA2" w:rsidRDefault="00501797" w:rsidP="00637040">
            <w:pPr>
              <w:pStyle w:val="DHHStabletext"/>
              <w:rPr>
                <w:lang w:val="en-GB"/>
              </w:rPr>
            </w:pPr>
            <w:r w:rsidRPr="00473BA2">
              <w:rPr>
                <w:lang w:val="en-GB"/>
              </w:rPr>
              <w:t>DHHS</w:t>
            </w:r>
          </w:p>
        </w:tc>
      </w:tr>
      <w:tr w:rsidR="00501797" w:rsidRPr="00473BA2" w14:paraId="2EE6E5FF" w14:textId="77777777" w:rsidTr="00637040">
        <w:trPr>
          <w:trHeight w:val="885"/>
        </w:trPr>
        <w:tc>
          <w:tcPr>
            <w:tcW w:w="2551" w:type="dxa"/>
            <w:vMerge/>
          </w:tcPr>
          <w:p w14:paraId="75A95404" w14:textId="77777777" w:rsidR="00501797" w:rsidRPr="00473BA2" w:rsidRDefault="00501797" w:rsidP="00637040">
            <w:pPr>
              <w:pStyle w:val="DHHStabletext"/>
              <w:rPr>
                <w:sz w:val="24"/>
                <w:szCs w:val="24"/>
                <w:lang w:val="en-US"/>
              </w:rPr>
            </w:pPr>
          </w:p>
        </w:tc>
        <w:tc>
          <w:tcPr>
            <w:tcW w:w="6010" w:type="dxa"/>
          </w:tcPr>
          <w:p w14:paraId="7C091EED" w14:textId="77777777" w:rsidR="00501797" w:rsidRPr="00473BA2" w:rsidRDefault="00501797" w:rsidP="00637040">
            <w:pPr>
              <w:pStyle w:val="DHHStabletext"/>
              <w:rPr>
                <w:lang w:val="en-GB"/>
              </w:rPr>
            </w:pPr>
            <w:r w:rsidRPr="00473BA2">
              <w:rPr>
                <w:lang w:val="en-GB"/>
              </w:rPr>
              <w:t xml:space="preserve">Review the circumstance of those young people 15 years and above who are preparing to leave care to ensure they have a recent Aboriginal family led decision making and a Leaving Care Plan </w:t>
            </w:r>
          </w:p>
        </w:tc>
        <w:tc>
          <w:tcPr>
            <w:tcW w:w="1787" w:type="dxa"/>
          </w:tcPr>
          <w:p w14:paraId="04F46582" w14:textId="77777777" w:rsidR="00501797" w:rsidRPr="00473BA2" w:rsidRDefault="00501797" w:rsidP="00637040">
            <w:pPr>
              <w:pStyle w:val="DHHStabletext"/>
              <w:rPr>
                <w:lang w:val="en-GB"/>
              </w:rPr>
            </w:pPr>
            <w:r w:rsidRPr="00473BA2">
              <w:rPr>
                <w:lang w:val="en-GB"/>
              </w:rPr>
              <w:t>DHHS</w:t>
            </w:r>
          </w:p>
        </w:tc>
      </w:tr>
      <w:tr w:rsidR="00501797" w:rsidRPr="00473BA2" w14:paraId="2C1BE785" w14:textId="77777777" w:rsidTr="00637040">
        <w:trPr>
          <w:trHeight w:val="720"/>
        </w:trPr>
        <w:tc>
          <w:tcPr>
            <w:tcW w:w="2551" w:type="dxa"/>
            <w:vMerge/>
          </w:tcPr>
          <w:p w14:paraId="6B124332" w14:textId="77777777" w:rsidR="00501797" w:rsidRPr="00473BA2" w:rsidRDefault="00501797" w:rsidP="00637040">
            <w:pPr>
              <w:pStyle w:val="DHHStabletext"/>
              <w:rPr>
                <w:sz w:val="24"/>
                <w:szCs w:val="24"/>
                <w:lang w:val="en-US"/>
              </w:rPr>
            </w:pPr>
          </w:p>
        </w:tc>
        <w:tc>
          <w:tcPr>
            <w:tcW w:w="6010" w:type="dxa"/>
          </w:tcPr>
          <w:p w14:paraId="36A8D405" w14:textId="77777777" w:rsidR="00501797" w:rsidRPr="00473BA2" w:rsidRDefault="00501797" w:rsidP="00637040">
            <w:pPr>
              <w:pStyle w:val="DHHStabletext"/>
              <w:rPr>
                <w:lang w:val="en-GB"/>
              </w:rPr>
            </w:pPr>
            <w:r w:rsidRPr="00473BA2">
              <w:rPr>
                <w:lang w:val="en-GB"/>
              </w:rPr>
              <w:t>Ensure cultural abuse and neglect is identified, managed and addressed through Critical Incident Management System and Quality of Care</w:t>
            </w:r>
          </w:p>
        </w:tc>
        <w:tc>
          <w:tcPr>
            <w:tcW w:w="1787" w:type="dxa"/>
          </w:tcPr>
          <w:p w14:paraId="05DA8B3A" w14:textId="77777777" w:rsidR="00501797" w:rsidRPr="00473BA2" w:rsidRDefault="00501797" w:rsidP="00637040">
            <w:pPr>
              <w:pStyle w:val="DHHStabletext"/>
              <w:rPr>
                <w:lang w:val="en-GB"/>
              </w:rPr>
            </w:pPr>
            <w:r w:rsidRPr="00473BA2">
              <w:rPr>
                <w:lang w:val="en-GB"/>
              </w:rPr>
              <w:t>DHHS in partnership with ACCOs and CSOs</w:t>
            </w:r>
          </w:p>
        </w:tc>
      </w:tr>
    </w:tbl>
    <w:p w14:paraId="458D9CAD" w14:textId="77777777" w:rsidR="00501797" w:rsidRPr="00501797" w:rsidRDefault="00501797" w:rsidP="00501797">
      <w:pPr>
        <w:pStyle w:val="Heading1"/>
      </w:pPr>
      <w:bookmarkStart w:id="8" w:name="_Toc512339014"/>
      <w:bookmarkStart w:id="9" w:name="_Toc512339406"/>
      <w:r w:rsidRPr="00501797">
        <w:t>Objective 2: Resource and support Aboriginal organisations to care for their children, families and communities</w:t>
      </w:r>
      <w:bookmarkEnd w:id="8"/>
      <w:bookmarkEnd w:id="9"/>
    </w:p>
    <w:tbl>
      <w:tblPr>
        <w:tblStyle w:val="TableGrid"/>
        <w:tblW w:w="10348" w:type="dxa"/>
        <w:tblLayout w:type="fixed"/>
        <w:tblLook w:val="0000" w:firstRow="0" w:lastRow="0" w:firstColumn="0" w:lastColumn="0" w:noHBand="0" w:noVBand="0"/>
      </w:tblPr>
      <w:tblGrid>
        <w:gridCol w:w="2551"/>
        <w:gridCol w:w="6010"/>
        <w:gridCol w:w="1787"/>
      </w:tblGrid>
      <w:tr w:rsidR="00501797" w:rsidRPr="00473BA2" w14:paraId="609C47A7" w14:textId="77777777" w:rsidTr="00637040">
        <w:trPr>
          <w:trHeight w:val="773"/>
          <w:tblHeader/>
        </w:trPr>
        <w:tc>
          <w:tcPr>
            <w:tcW w:w="2551" w:type="dxa"/>
          </w:tcPr>
          <w:p w14:paraId="64C07E00" w14:textId="77777777" w:rsidR="00501797" w:rsidRPr="00473BA2" w:rsidRDefault="00501797" w:rsidP="00501797">
            <w:pPr>
              <w:pStyle w:val="DHHStablecolhead"/>
              <w:rPr>
                <w:lang w:val="en-GB"/>
              </w:rPr>
            </w:pPr>
            <w:r w:rsidRPr="00473BA2">
              <w:rPr>
                <w:lang w:val="en-GB"/>
              </w:rPr>
              <w:t>Over the next 3 years we will:</w:t>
            </w:r>
          </w:p>
        </w:tc>
        <w:tc>
          <w:tcPr>
            <w:tcW w:w="6010" w:type="dxa"/>
          </w:tcPr>
          <w:p w14:paraId="47AEA815" w14:textId="77777777" w:rsidR="00501797" w:rsidRPr="00473BA2" w:rsidRDefault="00501797" w:rsidP="00637040">
            <w:pPr>
              <w:pStyle w:val="DHHStablecolhead"/>
              <w:rPr>
                <w:lang w:val="en-GB"/>
              </w:rPr>
            </w:pPr>
            <w:r w:rsidRPr="00473BA2">
              <w:rPr>
                <w:lang w:val="en-GB"/>
              </w:rPr>
              <w:t>First steps</w:t>
            </w:r>
          </w:p>
        </w:tc>
        <w:tc>
          <w:tcPr>
            <w:tcW w:w="1787" w:type="dxa"/>
          </w:tcPr>
          <w:p w14:paraId="1272FE8E" w14:textId="77777777" w:rsidR="00501797" w:rsidRPr="00473BA2" w:rsidRDefault="00501797" w:rsidP="00637040">
            <w:pPr>
              <w:pStyle w:val="DHHStablecolhead"/>
              <w:rPr>
                <w:lang w:val="en-GB"/>
              </w:rPr>
            </w:pPr>
            <w:r w:rsidRPr="00473BA2">
              <w:rPr>
                <w:lang w:val="en-GB"/>
              </w:rPr>
              <w:t>Lead and partners</w:t>
            </w:r>
          </w:p>
        </w:tc>
      </w:tr>
      <w:tr w:rsidR="00501797" w:rsidRPr="00473BA2" w14:paraId="4F5CE53B" w14:textId="77777777" w:rsidTr="00637040">
        <w:trPr>
          <w:trHeight w:val="848"/>
        </w:trPr>
        <w:tc>
          <w:tcPr>
            <w:tcW w:w="2551" w:type="dxa"/>
            <w:vMerge w:val="restart"/>
          </w:tcPr>
          <w:p w14:paraId="6675C91A" w14:textId="77777777" w:rsidR="00501797" w:rsidRPr="00BC1221" w:rsidRDefault="00501797" w:rsidP="00637040">
            <w:pPr>
              <w:pStyle w:val="DHHStabletext"/>
            </w:pPr>
            <w:r w:rsidRPr="00BC1221">
              <w:t>2.1</w:t>
            </w:r>
            <w:r w:rsidRPr="00BC1221">
              <w:tab/>
              <w:t>Strengthen Aboriginal organisations capacity to provide child and family services including out of home care for Aboriginal children and families</w:t>
            </w:r>
          </w:p>
        </w:tc>
        <w:tc>
          <w:tcPr>
            <w:tcW w:w="6010" w:type="dxa"/>
          </w:tcPr>
          <w:p w14:paraId="4FB0D8D0" w14:textId="77777777" w:rsidR="00501797" w:rsidRPr="00BC1221" w:rsidRDefault="00501797" w:rsidP="00637040">
            <w:pPr>
              <w:pStyle w:val="DHHStabletext"/>
            </w:pPr>
            <w:r w:rsidRPr="00BC1221">
              <w:t>Continue the Transitioning Aboriginal Children project.to transfer responsibility, funding and services for Aboriginal children to Aboriginal organisations</w:t>
            </w:r>
          </w:p>
        </w:tc>
        <w:tc>
          <w:tcPr>
            <w:tcW w:w="1787" w:type="dxa"/>
          </w:tcPr>
          <w:p w14:paraId="4E7A92C1" w14:textId="77777777" w:rsidR="00501797" w:rsidRPr="00BC1221" w:rsidRDefault="00501797" w:rsidP="00637040">
            <w:pPr>
              <w:pStyle w:val="DHHStabletext"/>
            </w:pPr>
            <w:r w:rsidRPr="00BC1221">
              <w:t xml:space="preserve">DHHS, ACCOs and CSOs </w:t>
            </w:r>
          </w:p>
        </w:tc>
      </w:tr>
      <w:tr w:rsidR="00501797" w:rsidRPr="00473BA2" w14:paraId="75B42DB1" w14:textId="77777777" w:rsidTr="00637040">
        <w:trPr>
          <w:trHeight w:val="848"/>
        </w:trPr>
        <w:tc>
          <w:tcPr>
            <w:tcW w:w="2551" w:type="dxa"/>
            <w:vMerge/>
          </w:tcPr>
          <w:p w14:paraId="39D2F096" w14:textId="77777777" w:rsidR="00501797" w:rsidRPr="00BC1221" w:rsidRDefault="00501797" w:rsidP="00637040">
            <w:pPr>
              <w:pStyle w:val="DHHStabletext"/>
            </w:pPr>
          </w:p>
        </w:tc>
        <w:tc>
          <w:tcPr>
            <w:tcW w:w="6010" w:type="dxa"/>
          </w:tcPr>
          <w:p w14:paraId="6C647066" w14:textId="77777777" w:rsidR="00501797" w:rsidRPr="00BC1221" w:rsidRDefault="00501797" w:rsidP="00637040">
            <w:pPr>
              <w:pStyle w:val="DHHStabletext"/>
            </w:pPr>
            <w:r w:rsidRPr="00BC1221">
              <w:t>Continue and expand the implementation of Aboriginal Children In Aboriginal care and support ACCOs who wish to be authorised under Section 18 of the Children Youth and Families Act 2005</w:t>
            </w:r>
          </w:p>
        </w:tc>
        <w:tc>
          <w:tcPr>
            <w:tcW w:w="1787" w:type="dxa"/>
          </w:tcPr>
          <w:p w14:paraId="6438E4F3" w14:textId="77777777" w:rsidR="00501797" w:rsidRPr="00BC1221" w:rsidRDefault="00501797" w:rsidP="00637040">
            <w:pPr>
              <w:pStyle w:val="DHHStabletext"/>
            </w:pPr>
            <w:r w:rsidRPr="00BC1221">
              <w:t>DHHS in partnership with ACCOs</w:t>
            </w:r>
          </w:p>
        </w:tc>
      </w:tr>
      <w:tr w:rsidR="00501797" w:rsidRPr="00473BA2" w14:paraId="624F2F3E" w14:textId="77777777" w:rsidTr="00637040">
        <w:trPr>
          <w:trHeight w:val="1088"/>
        </w:trPr>
        <w:tc>
          <w:tcPr>
            <w:tcW w:w="2551" w:type="dxa"/>
            <w:vMerge/>
          </w:tcPr>
          <w:p w14:paraId="1C49E354" w14:textId="77777777" w:rsidR="00501797" w:rsidRPr="00BC1221" w:rsidRDefault="00501797" w:rsidP="00637040">
            <w:pPr>
              <w:pStyle w:val="DHHStabletext"/>
            </w:pPr>
          </w:p>
        </w:tc>
        <w:tc>
          <w:tcPr>
            <w:tcW w:w="6010" w:type="dxa"/>
          </w:tcPr>
          <w:p w14:paraId="59A2C317" w14:textId="77777777" w:rsidR="00501797" w:rsidRPr="00BC1221" w:rsidRDefault="00501797" w:rsidP="00637040">
            <w:pPr>
              <w:pStyle w:val="DHHStabletext"/>
            </w:pPr>
            <w:r w:rsidRPr="00BC1221">
              <w:t>Utilise new delivery models to strengthen early intervention capability within organisations including reviewing funding for family services and implementing a proportional funding model for ACCOs that is commensurate with demand for services</w:t>
            </w:r>
          </w:p>
        </w:tc>
        <w:tc>
          <w:tcPr>
            <w:tcW w:w="1787" w:type="dxa"/>
          </w:tcPr>
          <w:p w14:paraId="54231E53" w14:textId="77777777" w:rsidR="00501797" w:rsidRPr="00BC1221" w:rsidRDefault="00501797" w:rsidP="00637040">
            <w:pPr>
              <w:pStyle w:val="DHHStabletext"/>
            </w:pPr>
            <w:r w:rsidRPr="00BC1221">
              <w:t>DHHS in partnership with ACCOs</w:t>
            </w:r>
          </w:p>
        </w:tc>
      </w:tr>
      <w:tr w:rsidR="00501797" w:rsidRPr="00473BA2" w14:paraId="4BC14586" w14:textId="77777777" w:rsidTr="00637040">
        <w:trPr>
          <w:trHeight w:val="1088"/>
        </w:trPr>
        <w:tc>
          <w:tcPr>
            <w:tcW w:w="2551" w:type="dxa"/>
            <w:vMerge/>
          </w:tcPr>
          <w:p w14:paraId="12D4363E" w14:textId="77777777" w:rsidR="00501797" w:rsidRPr="00BC1221" w:rsidRDefault="00501797" w:rsidP="00637040">
            <w:pPr>
              <w:pStyle w:val="DHHStabletext"/>
            </w:pPr>
          </w:p>
        </w:tc>
        <w:tc>
          <w:tcPr>
            <w:tcW w:w="6010" w:type="dxa"/>
          </w:tcPr>
          <w:p w14:paraId="72319E65" w14:textId="77777777" w:rsidR="00501797" w:rsidRPr="00BC1221" w:rsidRDefault="00501797" w:rsidP="00637040">
            <w:pPr>
              <w:pStyle w:val="DHHStabletext"/>
            </w:pPr>
            <w:r w:rsidRPr="00BC1221">
              <w:t>Support ACCOs to strengthen organisational capability (for example, client information systems, case management, research and evaluation, information technology, human resource, quality and governance)</w:t>
            </w:r>
          </w:p>
        </w:tc>
        <w:tc>
          <w:tcPr>
            <w:tcW w:w="1787" w:type="dxa"/>
          </w:tcPr>
          <w:p w14:paraId="74967988" w14:textId="77777777" w:rsidR="00501797" w:rsidRPr="00BC1221" w:rsidRDefault="00501797" w:rsidP="00637040">
            <w:pPr>
              <w:pStyle w:val="DHHStabletext"/>
            </w:pPr>
            <w:r w:rsidRPr="00BC1221">
              <w:t>DHHS, ACCOs and CSOs</w:t>
            </w:r>
          </w:p>
        </w:tc>
      </w:tr>
      <w:tr w:rsidR="00501797" w:rsidRPr="00473BA2" w14:paraId="20914822" w14:textId="77777777" w:rsidTr="00637040">
        <w:trPr>
          <w:trHeight w:val="693"/>
        </w:trPr>
        <w:tc>
          <w:tcPr>
            <w:tcW w:w="2551" w:type="dxa"/>
            <w:vMerge w:val="restart"/>
          </w:tcPr>
          <w:p w14:paraId="50950DE7" w14:textId="77777777" w:rsidR="00501797" w:rsidRPr="00BC1221" w:rsidRDefault="00501797" w:rsidP="00637040">
            <w:pPr>
              <w:pStyle w:val="DHHStabletext"/>
            </w:pPr>
            <w:r w:rsidRPr="00BC1221">
              <w:t>2.2</w:t>
            </w:r>
            <w:r w:rsidRPr="00BC1221">
              <w:tab/>
              <w:t xml:space="preserve">Develop flexible and longer-term funding </w:t>
            </w:r>
            <w:r w:rsidRPr="00BC1221">
              <w:lastRenderedPageBreak/>
              <w:t>arrangements for Aboriginal organisations that support locally designed and tailored responses</w:t>
            </w:r>
          </w:p>
        </w:tc>
        <w:tc>
          <w:tcPr>
            <w:tcW w:w="6010" w:type="dxa"/>
          </w:tcPr>
          <w:p w14:paraId="01434A29" w14:textId="77777777" w:rsidR="00501797" w:rsidRPr="00BC1221" w:rsidRDefault="00501797" w:rsidP="00637040">
            <w:pPr>
              <w:pStyle w:val="DHHStabletext"/>
            </w:pPr>
            <w:r w:rsidRPr="00BC1221">
              <w:lastRenderedPageBreak/>
              <w:t>Implement the new child and family services funding model and prioritised funding</w:t>
            </w:r>
          </w:p>
        </w:tc>
        <w:tc>
          <w:tcPr>
            <w:tcW w:w="1787" w:type="dxa"/>
          </w:tcPr>
          <w:p w14:paraId="0D80C84F" w14:textId="77777777" w:rsidR="00501797" w:rsidRPr="00BC1221" w:rsidRDefault="00501797" w:rsidP="00637040">
            <w:pPr>
              <w:pStyle w:val="DHHStabletext"/>
            </w:pPr>
            <w:r w:rsidRPr="00BC1221">
              <w:t xml:space="preserve">DHHS </w:t>
            </w:r>
          </w:p>
        </w:tc>
      </w:tr>
      <w:tr w:rsidR="00501797" w:rsidRPr="00473BA2" w14:paraId="0687022F" w14:textId="77777777" w:rsidTr="00637040">
        <w:trPr>
          <w:trHeight w:val="1450"/>
        </w:trPr>
        <w:tc>
          <w:tcPr>
            <w:tcW w:w="2551" w:type="dxa"/>
            <w:vMerge/>
          </w:tcPr>
          <w:p w14:paraId="0088FFA2" w14:textId="77777777" w:rsidR="00501797" w:rsidRPr="00BC1221" w:rsidRDefault="00501797" w:rsidP="00637040">
            <w:pPr>
              <w:pStyle w:val="DHHStabletext"/>
            </w:pPr>
          </w:p>
        </w:tc>
        <w:tc>
          <w:tcPr>
            <w:tcW w:w="6010" w:type="dxa"/>
          </w:tcPr>
          <w:p w14:paraId="22C39952" w14:textId="77777777" w:rsidR="00501797" w:rsidRPr="00BC1221" w:rsidRDefault="00501797" w:rsidP="00637040">
            <w:pPr>
              <w:pStyle w:val="DHHStabletext"/>
            </w:pPr>
            <w:r w:rsidRPr="00BC1221">
              <w:t>Engage Aboriginal child and family organisations in the redesign of longer term flexible funding options that articulate capability to fund cultural activities and approaches</w:t>
            </w:r>
          </w:p>
        </w:tc>
        <w:tc>
          <w:tcPr>
            <w:tcW w:w="1787" w:type="dxa"/>
          </w:tcPr>
          <w:p w14:paraId="44DDA81C" w14:textId="77777777" w:rsidR="00501797" w:rsidRPr="00BC1221" w:rsidRDefault="00501797" w:rsidP="00637040">
            <w:pPr>
              <w:pStyle w:val="DHHStabletext"/>
            </w:pPr>
            <w:r w:rsidRPr="00BC1221">
              <w:t xml:space="preserve"> DPC DHHS</w:t>
            </w:r>
          </w:p>
        </w:tc>
      </w:tr>
      <w:tr w:rsidR="00501797" w:rsidRPr="00473BA2" w14:paraId="6E00A053" w14:textId="77777777" w:rsidTr="00637040">
        <w:trPr>
          <w:trHeight w:val="848"/>
        </w:trPr>
        <w:tc>
          <w:tcPr>
            <w:tcW w:w="2551" w:type="dxa"/>
            <w:vMerge w:val="restart"/>
          </w:tcPr>
          <w:p w14:paraId="046B678C" w14:textId="77777777" w:rsidR="00501797" w:rsidRPr="00BC1221" w:rsidRDefault="00501797" w:rsidP="00637040">
            <w:pPr>
              <w:pStyle w:val="DHHStabletext"/>
            </w:pPr>
            <w:r w:rsidRPr="00BC1221">
              <w:t>2.3</w:t>
            </w:r>
            <w:r w:rsidRPr="00BC1221">
              <w:tab/>
              <w:t>Build on existing structures to develop Victorian Aboriginal children and young people as leaders to, provide cultural leadership, policy advice and advocacy</w:t>
            </w:r>
          </w:p>
        </w:tc>
        <w:tc>
          <w:tcPr>
            <w:tcW w:w="6010" w:type="dxa"/>
          </w:tcPr>
          <w:p w14:paraId="27700841" w14:textId="77777777" w:rsidR="00501797" w:rsidRPr="00BC1221" w:rsidRDefault="00501797" w:rsidP="00637040">
            <w:pPr>
              <w:pStyle w:val="DHHStabletext"/>
            </w:pPr>
            <w:r w:rsidRPr="00BC1221">
              <w:t>Develop an options paper for ways to engage Aboriginal children and young people in policy and program development, design and review within the child and family services system</w:t>
            </w:r>
          </w:p>
        </w:tc>
        <w:tc>
          <w:tcPr>
            <w:tcW w:w="1787" w:type="dxa"/>
          </w:tcPr>
          <w:p w14:paraId="0FF96767" w14:textId="77777777" w:rsidR="00501797" w:rsidRPr="00BC1221" w:rsidRDefault="00501797" w:rsidP="00637040">
            <w:pPr>
              <w:pStyle w:val="DHHStabletext"/>
            </w:pPr>
            <w:r w:rsidRPr="00BC1221">
              <w:t xml:space="preserve">DHHS in partnership with Koorie Youth Council </w:t>
            </w:r>
          </w:p>
        </w:tc>
      </w:tr>
      <w:tr w:rsidR="00501797" w:rsidRPr="00473BA2" w14:paraId="2D8E3E94" w14:textId="77777777" w:rsidTr="00637040">
        <w:trPr>
          <w:trHeight w:val="848"/>
        </w:trPr>
        <w:tc>
          <w:tcPr>
            <w:tcW w:w="2551" w:type="dxa"/>
            <w:vMerge/>
          </w:tcPr>
          <w:p w14:paraId="29137C0D" w14:textId="77777777" w:rsidR="00501797" w:rsidRPr="00BC1221" w:rsidRDefault="00501797" w:rsidP="00637040">
            <w:pPr>
              <w:pStyle w:val="DHHStabletext"/>
            </w:pPr>
          </w:p>
        </w:tc>
        <w:tc>
          <w:tcPr>
            <w:tcW w:w="6010" w:type="dxa"/>
          </w:tcPr>
          <w:p w14:paraId="6B8AC7C7" w14:textId="77777777" w:rsidR="00501797" w:rsidRPr="00BC1221" w:rsidRDefault="00501797" w:rsidP="00637040">
            <w:pPr>
              <w:pStyle w:val="DHHStabletext"/>
            </w:pPr>
            <w:r w:rsidRPr="00BC1221">
              <w:t>Commissioner for Aboriginal Children and Young People to convene an annual forum with children and young people in out of home care supported by a series of regional forums</w:t>
            </w:r>
          </w:p>
        </w:tc>
        <w:tc>
          <w:tcPr>
            <w:tcW w:w="1787" w:type="dxa"/>
          </w:tcPr>
          <w:p w14:paraId="461EFAF4" w14:textId="77777777" w:rsidR="00501797" w:rsidRPr="00BC1221" w:rsidRDefault="00501797" w:rsidP="00637040">
            <w:pPr>
              <w:pStyle w:val="DHHStabletext"/>
            </w:pPr>
            <w:r w:rsidRPr="00BC1221">
              <w:t>CCYP</w:t>
            </w:r>
          </w:p>
        </w:tc>
      </w:tr>
      <w:tr w:rsidR="00501797" w:rsidRPr="00473BA2" w14:paraId="1A40BA73" w14:textId="77777777" w:rsidTr="00637040">
        <w:trPr>
          <w:trHeight w:val="808"/>
        </w:trPr>
        <w:tc>
          <w:tcPr>
            <w:tcW w:w="2551" w:type="dxa"/>
            <w:vMerge/>
          </w:tcPr>
          <w:p w14:paraId="450388BC" w14:textId="77777777" w:rsidR="00501797" w:rsidRPr="00BC1221" w:rsidRDefault="00501797" w:rsidP="00637040">
            <w:pPr>
              <w:pStyle w:val="DHHStabletext"/>
            </w:pPr>
          </w:p>
        </w:tc>
        <w:tc>
          <w:tcPr>
            <w:tcW w:w="6010" w:type="dxa"/>
          </w:tcPr>
          <w:p w14:paraId="33A16D63" w14:textId="77777777" w:rsidR="00501797" w:rsidRPr="00BC1221" w:rsidRDefault="00501797" w:rsidP="00637040">
            <w:pPr>
              <w:pStyle w:val="DHHStabletext"/>
            </w:pPr>
            <w:r w:rsidRPr="00BC1221">
              <w:t>Build the evidence base for the effectiveness of culturally specific youth mentoring programs</w:t>
            </w:r>
          </w:p>
        </w:tc>
        <w:tc>
          <w:tcPr>
            <w:tcW w:w="1787" w:type="dxa"/>
          </w:tcPr>
          <w:p w14:paraId="52EE47AE" w14:textId="77777777" w:rsidR="00501797" w:rsidRPr="00BC1221" w:rsidRDefault="00501797" w:rsidP="00637040">
            <w:pPr>
              <w:pStyle w:val="DHHStabletext"/>
            </w:pPr>
            <w:r w:rsidRPr="00BC1221">
              <w:t>DHHS in partnership with ACCOs and Koorie Youth Council</w:t>
            </w:r>
          </w:p>
        </w:tc>
      </w:tr>
      <w:tr w:rsidR="00501797" w:rsidRPr="00473BA2" w14:paraId="2D72B81F" w14:textId="77777777" w:rsidTr="00637040">
        <w:trPr>
          <w:trHeight w:val="848"/>
        </w:trPr>
        <w:tc>
          <w:tcPr>
            <w:tcW w:w="2551" w:type="dxa"/>
            <w:vMerge w:val="restart"/>
          </w:tcPr>
          <w:p w14:paraId="403D9842" w14:textId="77777777" w:rsidR="00501797" w:rsidRPr="00BC1221" w:rsidRDefault="00501797" w:rsidP="00637040">
            <w:pPr>
              <w:pStyle w:val="DHHStabletext"/>
            </w:pPr>
            <w:r w:rsidRPr="00BC1221">
              <w:t>2.4</w:t>
            </w:r>
            <w:r w:rsidRPr="00BC1221">
              <w:tab/>
              <w:t xml:space="preserve">Strengthen the support for Aboriginal parents, foster and kinship carers </w:t>
            </w:r>
          </w:p>
        </w:tc>
        <w:tc>
          <w:tcPr>
            <w:tcW w:w="6010" w:type="dxa"/>
          </w:tcPr>
          <w:p w14:paraId="1606E496" w14:textId="77777777" w:rsidR="00501797" w:rsidRPr="00BC1221" w:rsidRDefault="00501797" w:rsidP="00637040">
            <w:pPr>
              <w:pStyle w:val="DHHStabletext"/>
            </w:pPr>
            <w:r w:rsidRPr="00BC1221">
              <w:t xml:space="preserve">Identify and utilise new delivery models to increase prevention, early support and intervention community- based services for Aboriginal families </w:t>
            </w:r>
          </w:p>
        </w:tc>
        <w:tc>
          <w:tcPr>
            <w:tcW w:w="1787" w:type="dxa"/>
          </w:tcPr>
          <w:p w14:paraId="217C0258" w14:textId="77777777" w:rsidR="00501797" w:rsidRPr="00BC1221" w:rsidRDefault="00501797" w:rsidP="00637040">
            <w:pPr>
              <w:pStyle w:val="DHHStabletext"/>
            </w:pPr>
            <w:r w:rsidRPr="00BC1221">
              <w:t>DHHS, ACCOs, CSOs and DET</w:t>
            </w:r>
          </w:p>
        </w:tc>
      </w:tr>
      <w:tr w:rsidR="00501797" w:rsidRPr="00473BA2" w14:paraId="272B3622" w14:textId="77777777" w:rsidTr="00637040">
        <w:trPr>
          <w:trHeight w:val="1088"/>
        </w:trPr>
        <w:tc>
          <w:tcPr>
            <w:tcW w:w="2551" w:type="dxa"/>
            <w:vMerge/>
          </w:tcPr>
          <w:p w14:paraId="250E420C" w14:textId="77777777" w:rsidR="00501797" w:rsidRPr="00BC1221" w:rsidRDefault="00501797" w:rsidP="00637040">
            <w:pPr>
              <w:pStyle w:val="DHHStabletext"/>
            </w:pPr>
          </w:p>
        </w:tc>
        <w:tc>
          <w:tcPr>
            <w:tcW w:w="6010" w:type="dxa"/>
          </w:tcPr>
          <w:p w14:paraId="2F089676" w14:textId="77777777" w:rsidR="00501797" w:rsidRPr="00BC1221" w:rsidRDefault="00501797" w:rsidP="00637040">
            <w:pPr>
              <w:pStyle w:val="DHHStabletext"/>
            </w:pPr>
            <w:r w:rsidRPr="00BC1221">
              <w:t>Scale up Aboriginal-based reunification programs across the state, where reunification of an Aboriginal child or young person with their birthparent(s) is the case plan goal and intensive support is required</w:t>
            </w:r>
          </w:p>
        </w:tc>
        <w:tc>
          <w:tcPr>
            <w:tcW w:w="1787" w:type="dxa"/>
          </w:tcPr>
          <w:p w14:paraId="7780E702" w14:textId="77777777" w:rsidR="00501797" w:rsidRPr="00BC1221" w:rsidRDefault="00501797" w:rsidP="00637040">
            <w:pPr>
              <w:pStyle w:val="DHHStabletext"/>
            </w:pPr>
            <w:r w:rsidRPr="00BC1221">
              <w:t>DHHS in partnership with ACCOs and CSOs</w:t>
            </w:r>
          </w:p>
        </w:tc>
      </w:tr>
      <w:tr w:rsidR="00501797" w:rsidRPr="00473BA2" w14:paraId="2715D95A" w14:textId="77777777" w:rsidTr="00637040">
        <w:trPr>
          <w:trHeight w:val="1088"/>
        </w:trPr>
        <w:tc>
          <w:tcPr>
            <w:tcW w:w="2551" w:type="dxa"/>
            <w:vMerge/>
          </w:tcPr>
          <w:p w14:paraId="3FC87A50" w14:textId="77777777" w:rsidR="00501797" w:rsidRPr="00BC1221" w:rsidRDefault="00501797" w:rsidP="00637040">
            <w:pPr>
              <w:pStyle w:val="DHHStabletext"/>
            </w:pPr>
          </w:p>
        </w:tc>
        <w:tc>
          <w:tcPr>
            <w:tcW w:w="6010" w:type="dxa"/>
          </w:tcPr>
          <w:p w14:paraId="09091F3D" w14:textId="77777777" w:rsidR="00501797" w:rsidRPr="00BC1221" w:rsidRDefault="00501797" w:rsidP="00637040">
            <w:pPr>
              <w:pStyle w:val="DHHStabletext"/>
            </w:pPr>
            <w:r w:rsidRPr="00BC1221">
              <w:t xml:space="preserve">Continue implementation of the new model of kinship care, including the Aboriginal kinship placement identification and support program and the development of the Aboriginal reunification support program model </w:t>
            </w:r>
          </w:p>
        </w:tc>
        <w:tc>
          <w:tcPr>
            <w:tcW w:w="1787" w:type="dxa"/>
          </w:tcPr>
          <w:p w14:paraId="3E002846" w14:textId="77777777" w:rsidR="00501797" w:rsidRPr="00BC1221" w:rsidRDefault="00501797" w:rsidP="00637040">
            <w:pPr>
              <w:pStyle w:val="DHHStabletext"/>
            </w:pPr>
            <w:r w:rsidRPr="00BC1221">
              <w:t>DHHS, ACCOs and CSOs</w:t>
            </w:r>
          </w:p>
        </w:tc>
      </w:tr>
      <w:tr w:rsidR="00501797" w:rsidRPr="00473BA2" w14:paraId="4D81E2E1" w14:textId="77777777" w:rsidTr="00637040">
        <w:trPr>
          <w:trHeight w:val="453"/>
        </w:trPr>
        <w:tc>
          <w:tcPr>
            <w:tcW w:w="2551" w:type="dxa"/>
            <w:vMerge w:val="restart"/>
          </w:tcPr>
          <w:p w14:paraId="0C4015F5" w14:textId="77777777" w:rsidR="00501797" w:rsidRPr="00BC1221" w:rsidRDefault="00501797" w:rsidP="00637040">
            <w:pPr>
              <w:pStyle w:val="DHHStabletext"/>
            </w:pPr>
            <w:r w:rsidRPr="00BC1221">
              <w:t>2.5</w:t>
            </w:r>
            <w:r w:rsidRPr="00BC1221">
              <w:tab/>
              <w:t>Strengthen the support for non-Aboriginal foster and kinship carers</w:t>
            </w:r>
          </w:p>
        </w:tc>
        <w:tc>
          <w:tcPr>
            <w:tcW w:w="6010" w:type="dxa"/>
          </w:tcPr>
          <w:p w14:paraId="11971DB1" w14:textId="77777777" w:rsidR="00501797" w:rsidRPr="00BC1221" w:rsidRDefault="00501797" w:rsidP="00637040">
            <w:pPr>
              <w:pStyle w:val="DHHStabletext"/>
            </w:pPr>
            <w:r w:rsidRPr="00BC1221">
              <w:t>Identify barriers to carers transitioning to ACCOs</w:t>
            </w:r>
          </w:p>
        </w:tc>
        <w:tc>
          <w:tcPr>
            <w:tcW w:w="1787" w:type="dxa"/>
          </w:tcPr>
          <w:p w14:paraId="6D5ABFED" w14:textId="77777777" w:rsidR="00501797" w:rsidRPr="00BC1221" w:rsidRDefault="00501797" w:rsidP="00637040">
            <w:pPr>
              <w:pStyle w:val="DHHStabletext"/>
            </w:pPr>
            <w:r w:rsidRPr="00BC1221">
              <w:t>DHHS and CSOs</w:t>
            </w:r>
          </w:p>
        </w:tc>
      </w:tr>
      <w:tr w:rsidR="00501797" w:rsidRPr="00473BA2" w14:paraId="6C807CCA" w14:textId="77777777" w:rsidTr="00637040">
        <w:trPr>
          <w:trHeight w:val="730"/>
        </w:trPr>
        <w:tc>
          <w:tcPr>
            <w:tcW w:w="2551" w:type="dxa"/>
            <w:vMerge/>
          </w:tcPr>
          <w:p w14:paraId="0AE9AE47" w14:textId="77777777" w:rsidR="00501797" w:rsidRPr="00BC1221" w:rsidRDefault="00501797" w:rsidP="00637040">
            <w:pPr>
              <w:pStyle w:val="DHHStabletext"/>
            </w:pPr>
          </w:p>
        </w:tc>
        <w:tc>
          <w:tcPr>
            <w:tcW w:w="6010" w:type="dxa"/>
          </w:tcPr>
          <w:p w14:paraId="41CF99C8" w14:textId="77777777" w:rsidR="00501797" w:rsidRPr="00BC1221" w:rsidRDefault="00501797" w:rsidP="00637040">
            <w:pPr>
              <w:pStyle w:val="DHHStabletext"/>
            </w:pPr>
            <w:r w:rsidRPr="00BC1221">
              <w:t>Actively support the development of cultural training and supports for non-Aboriginal foster and kinship carers</w:t>
            </w:r>
          </w:p>
        </w:tc>
        <w:tc>
          <w:tcPr>
            <w:tcW w:w="1787" w:type="dxa"/>
          </w:tcPr>
          <w:p w14:paraId="544B6C24" w14:textId="77777777" w:rsidR="00501797" w:rsidRPr="00BC1221" w:rsidRDefault="00501797" w:rsidP="00637040">
            <w:pPr>
              <w:pStyle w:val="DHHStabletext"/>
            </w:pPr>
            <w:r w:rsidRPr="00BC1221">
              <w:t>CSOs in partnership with DHHS and ACCOs</w:t>
            </w:r>
          </w:p>
        </w:tc>
      </w:tr>
    </w:tbl>
    <w:p w14:paraId="184037D0" w14:textId="77777777" w:rsidR="00501797" w:rsidRPr="00501797" w:rsidRDefault="00501797" w:rsidP="00501797">
      <w:pPr>
        <w:pStyle w:val="Heading1"/>
      </w:pPr>
      <w:bookmarkStart w:id="10" w:name="_Toc512339015"/>
      <w:bookmarkStart w:id="11" w:name="_Toc512339407"/>
      <w:r w:rsidRPr="00501797">
        <w:t>Objective 3: Commit to culturally competent and culturally safe services for staff, children and families</w:t>
      </w:r>
      <w:bookmarkEnd w:id="10"/>
      <w:bookmarkEnd w:id="11"/>
    </w:p>
    <w:tbl>
      <w:tblPr>
        <w:tblStyle w:val="TableGrid"/>
        <w:tblW w:w="10348" w:type="dxa"/>
        <w:tblLayout w:type="fixed"/>
        <w:tblLook w:val="0000" w:firstRow="0" w:lastRow="0" w:firstColumn="0" w:lastColumn="0" w:noHBand="0" w:noVBand="0"/>
      </w:tblPr>
      <w:tblGrid>
        <w:gridCol w:w="2551"/>
        <w:gridCol w:w="6010"/>
        <w:gridCol w:w="1787"/>
      </w:tblGrid>
      <w:tr w:rsidR="00501797" w14:paraId="769AED3E" w14:textId="77777777" w:rsidTr="00637040">
        <w:trPr>
          <w:trHeight w:val="340"/>
          <w:tblHeader/>
        </w:trPr>
        <w:tc>
          <w:tcPr>
            <w:tcW w:w="2551" w:type="dxa"/>
          </w:tcPr>
          <w:p w14:paraId="72A9E5B9" w14:textId="77777777" w:rsidR="00501797" w:rsidRDefault="00501797" w:rsidP="00501797">
            <w:pPr>
              <w:pStyle w:val="DHHStablecolhead"/>
            </w:pPr>
            <w:r>
              <w:t>Over the next 3 years we will:</w:t>
            </w:r>
          </w:p>
        </w:tc>
        <w:tc>
          <w:tcPr>
            <w:tcW w:w="6010" w:type="dxa"/>
          </w:tcPr>
          <w:p w14:paraId="7ADEEF20" w14:textId="77777777" w:rsidR="00501797" w:rsidRDefault="00501797" w:rsidP="00637040">
            <w:pPr>
              <w:pStyle w:val="DHHStablecolhead"/>
            </w:pPr>
            <w:r>
              <w:t>First steps</w:t>
            </w:r>
          </w:p>
        </w:tc>
        <w:tc>
          <w:tcPr>
            <w:tcW w:w="1787" w:type="dxa"/>
          </w:tcPr>
          <w:p w14:paraId="5588A7D1" w14:textId="77777777" w:rsidR="00501797" w:rsidRDefault="00501797" w:rsidP="00637040">
            <w:pPr>
              <w:pStyle w:val="DHHStablecolhead"/>
            </w:pPr>
            <w:r>
              <w:t>Lead and partners</w:t>
            </w:r>
          </w:p>
        </w:tc>
      </w:tr>
      <w:tr w:rsidR="00501797" w14:paraId="7CAFB731" w14:textId="77777777" w:rsidTr="00637040">
        <w:trPr>
          <w:trHeight w:val="340"/>
        </w:trPr>
        <w:tc>
          <w:tcPr>
            <w:tcW w:w="2551" w:type="dxa"/>
          </w:tcPr>
          <w:p w14:paraId="308C4814" w14:textId="77777777" w:rsidR="00501797" w:rsidRDefault="00501797" w:rsidP="00637040">
            <w:pPr>
              <w:pStyle w:val="DHHStabletext"/>
            </w:pPr>
            <w:r>
              <w:t>3.1</w:t>
            </w:r>
            <w:r>
              <w:tab/>
              <w:t>DHHS programs and funded services for Aboriginal children and families to demonstrate that they meet Human Services and Child Safe standards for cultural competency</w:t>
            </w:r>
          </w:p>
        </w:tc>
        <w:tc>
          <w:tcPr>
            <w:tcW w:w="6010" w:type="dxa"/>
          </w:tcPr>
          <w:p w14:paraId="10B5F81E" w14:textId="77777777" w:rsidR="00501797" w:rsidRDefault="00501797" w:rsidP="00637040">
            <w:pPr>
              <w:pStyle w:val="DHHStabletext"/>
            </w:pPr>
            <w:r>
              <w:t>Require external auditors to employ or contract Aboriginal persons, organisations or businesses to assess compliance with cultural competency standards</w:t>
            </w:r>
          </w:p>
        </w:tc>
        <w:tc>
          <w:tcPr>
            <w:tcW w:w="1787" w:type="dxa"/>
          </w:tcPr>
          <w:p w14:paraId="2FFC4A00" w14:textId="77777777" w:rsidR="00501797" w:rsidRDefault="00501797" w:rsidP="00637040">
            <w:pPr>
              <w:pStyle w:val="DHHStabletext"/>
            </w:pPr>
            <w:r>
              <w:t>DHHS and CSOs</w:t>
            </w:r>
          </w:p>
        </w:tc>
      </w:tr>
    </w:tbl>
    <w:p w14:paraId="7C13C0CB" w14:textId="77777777" w:rsidR="00501797" w:rsidRPr="00501797" w:rsidRDefault="00501797" w:rsidP="00501797">
      <w:pPr>
        <w:pStyle w:val="Heading1"/>
      </w:pPr>
      <w:bookmarkStart w:id="12" w:name="_Toc512339016"/>
      <w:bookmarkStart w:id="13" w:name="_Toc512339408"/>
      <w:r w:rsidRPr="00501797">
        <w:lastRenderedPageBreak/>
        <w:t>Objective 4: Children and family services operate as learning system to improve outcomes for Aboriginal children and families</w:t>
      </w:r>
      <w:bookmarkEnd w:id="12"/>
      <w:bookmarkEnd w:id="13"/>
    </w:p>
    <w:tbl>
      <w:tblPr>
        <w:tblStyle w:val="TableGrid"/>
        <w:tblW w:w="10348" w:type="dxa"/>
        <w:tblLayout w:type="fixed"/>
        <w:tblLook w:val="0000" w:firstRow="0" w:lastRow="0" w:firstColumn="0" w:lastColumn="0" w:noHBand="0" w:noVBand="0"/>
      </w:tblPr>
      <w:tblGrid>
        <w:gridCol w:w="2551"/>
        <w:gridCol w:w="6010"/>
        <w:gridCol w:w="1787"/>
      </w:tblGrid>
      <w:tr w:rsidR="00501797" w:rsidRPr="00473BA2" w14:paraId="02A2F4BE" w14:textId="77777777" w:rsidTr="00637040">
        <w:trPr>
          <w:trHeight w:val="660"/>
          <w:tblHeader/>
        </w:trPr>
        <w:tc>
          <w:tcPr>
            <w:tcW w:w="2551" w:type="dxa"/>
          </w:tcPr>
          <w:p w14:paraId="1CD81E77" w14:textId="77777777" w:rsidR="00501797" w:rsidRPr="00473BA2" w:rsidRDefault="00501797" w:rsidP="00501797">
            <w:pPr>
              <w:pStyle w:val="DHHStablecolhead"/>
              <w:rPr>
                <w:lang w:val="en-GB"/>
              </w:rPr>
            </w:pPr>
            <w:r w:rsidRPr="00473BA2">
              <w:rPr>
                <w:lang w:val="en-GB"/>
              </w:rPr>
              <w:t>Over the next 3 years we will:</w:t>
            </w:r>
          </w:p>
        </w:tc>
        <w:tc>
          <w:tcPr>
            <w:tcW w:w="6010" w:type="dxa"/>
          </w:tcPr>
          <w:p w14:paraId="2A15724E" w14:textId="77777777" w:rsidR="00501797" w:rsidRPr="00473BA2" w:rsidRDefault="00501797" w:rsidP="00637040">
            <w:pPr>
              <w:pStyle w:val="DHHStablecolhead"/>
              <w:rPr>
                <w:lang w:val="en-GB"/>
              </w:rPr>
            </w:pPr>
            <w:r w:rsidRPr="00473BA2">
              <w:rPr>
                <w:lang w:val="en-GB"/>
              </w:rPr>
              <w:t>First steps</w:t>
            </w:r>
          </w:p>
        </w:tc>
        <w:tc>
          <w:tcPr>
            <w:tcW w:w="1787" w:type="dxa"/>
          </w:tcPr>
          <w:p w14:paraId="13CEE139" w14:textId="77777777" w:rsidR="00501797" w:rsidRPr="00473BA2" w:rsidRDefault="00501797" w:rsidP="00637040">
            <w:pPr>
              <w:pStyle w:val="DHHStablecolhead"/>
              <w:rPr>
                <w:lang w:val="en-GB"/>
              </w:rPr>
            </w:pPr>
            <w:r w:rsidRPr="00473BA2">
              <w:rPr>
                <w:lang w:val="en-GB"/>
              </w:rPr>
              <w:t>Lead and partners</w:t>
            </w:r>
          </w:p>
        </w:tc>
      </w:tr>
      <w:tr w:rsidR="00501797" w:rsidRPr="00473BA2" w14:paraId="093D67A3" w14:textId="77777777" w:rsidTr="00637040">
        <w:trPr>
          <w:trHeight w:val="660"/>
        </w:trPr>
        <w:tc>
          <w:tcPr>
            <w:tcW w:w="2551" w:type="dxa"/>
            <w:vMerge w:val="restart"/>
          </w:tcPr>
          <w:p w14:paraId="4093D6DE" w14:textId="77777777" w:rsidR="00501797" w:rsidRPr="00BC1221" w:rsidRDefault="00501797" w:rsidP="00637040">
            <w:pPr>
              <w:pStyle w:val="DHHStabletext"/>
            </w:pPr>
            <w:r w:rsidRPr="00BC1221">
              <w:t xml:space="preserve">4.1 </w:t>
            </w:r>
            <w:r w:rsidRPr="00BC1221">
              <w:tab/>
              <w:t xml:space="preserve">Establish a Centre for Aboriginal child and family welfare knowledge and culturally-based practice </w:t>
            </w:r>
          </w:p>
        </w:tc>
        <w:tc>
          <w:tcPr>
            <w:tcW w:w="6010" w:type="dxa"/>
          </w:tcPr>
          <w:p w14:paraId="02A6E530" w14:textId="77777777" w:rsidR="00501797" w:rsidRPr="00BC1221" w:rsidRDefault="00501797" w:rsidP="00637040">
            <w:pPr>
              <w:pStyle w:val="DHHStabletext"/>
            </w:pPr>
            <w:r w:rsidRPr="00BC1221">
              <w:t>Scope the parameters for the creation of a centre which has Aboriginal people setting the research agenda and operates in line with related evidence and evaluation reforms</w:t>
            </w:r>
          </w:p>
        </w:tc>
        <w:tc>
          <w:tcPr>
            <w:tcW w:w="1787" w:type="dxa"/>
          </w:tcPr>
          <w:p w14:paraId="57B30115" w14:textId="77777777" w:rsidR="00501797" w:rsidRPr="00BC1221" w:rsidRDefault="00501797" w:rsidP="00637040">
            <w:pPr>
              <w:pStyle w:val="DHHStabletext"/>
            </w:pPr>
            <w:r w:rsidRPr="00BC1221">
              <w:t>CFECFW in partnership with ACCOs and DHHS</w:t>
            </w:r>
          </w:p>
        </w:tc>
      </w:tr>
      <w:tr w:rsidR="00501797" w:rsidRPr="00473BA2" w14:paraId="36C29CE6" w14:textId="77777777" w:rsidTr="00637040">
        <w:trPr>
          <w:trHeight w:val="455"/>
        </w:trPr>
        <w:tc>
          <w:tcPr>
            <w:tcW w:w="2551" w:type="dxa"/>
            <w:vMerge/>
          </w:tcPr>
          <w:p w14:paraId="13BD9D01" w14:textId="77777777" w:rsidR="00501797" w:rsidRPr="00BC1221" w:rsidRDefault="00501797" w:rsidP="00637040">
            <w:pPr>
              <w:pStyle w:val="DHHStabletext"/>
            </w:pPr>
          </w:p>
        </w:tc>
        <w:tc>
          <w:tcPr>
            <w:tcW w:w="6010" w:type="dxa"/>
          </w:tcPr>
          <w:p w14:paraId="6C3CD919" w14:textId="77777777" w:rsidR="00501797" w:rsidRPr="00BC1221" w:rsidRDefault="00501797" w:rsidP="00637040">
            <w:pPr>
              <w:pStyle w:val="DHHStabletext"/>
            </w:pPr>
            <w:r w:rsidRPr="00BC1221">
              <w:t xml:space="preserve">Establish a partnership with Outcomes Practice Evidence Network (OPEN) </w:t>
            </w:r>
          </w:p>
        </w:tc>
        <w:tc>
          <w:tcPr>
            <w:tcW w:w="1787" w:type="dxa"/>
          </w:tcPr>
          <w:p w14:paraId="75617496" w14:textId="77777777" w:rsidR="00501797" w:rsidRPr="00BC1221" w:rsidRDefault="00501797" w:rsidP="00637040">
            <w:pPr>
              <w:pStyle w:val="DHHStabletext"/>
            </w:pPr>
            <w:r w:rsidRPr="00BC1221">
              <w:t>DHHS, CFECFW and Aboriginal Children’s Forum</w:t>
            </w:r>
          </w:p>
        </w:tc>
      </w:tr>
      <w:tr w:rsidR="00501797" w:rsidRPr="00473BA2" w14:paraId="66899B5D" w14:textId="77777777" w:rsidTr="00637040">
        <w:trPr>
          <w:trHeight w:val="660"/>
        </w:trPr>
        <w:tc>
          <w:tcPr>
            <w:tcW w:w="2551" w:type="dxa"/>
            <w:vMerge/>
          </w:tcPr>
          <w:p w14:paraId="6309E783" w14:textId="77777777" w:rsidR="00501797" w:rsidRPr="00BC1221" w:rsidRDefault="00501797" w:rsidP="00637040">
            <w:pPr>
              <w:pStyle w:val="DHHStabletext"/>
            </w:pPr>
          </w:p>
        </w:tc>
        <w:tc>
          <w:tcPr>
            <w:tcW w:w="6010" w:type="dxa"/>
          </w:tcPr>
          <w:p w14:paraId="0E038321" w14:textId="77777777" w:rsidR="00501797" w:rsidRPr="00BC1221" w:rsidRDefault="00501797" w:rsidP="00637040">
            <w:pPr>
              <w:pStyle w:val="DHHStabletext"/>
            </w:pPr>
            <w:r w:rsidRPr="00BC1221">
              <w:t xml:space="preserve">Develop Aboriginal evidence informed practice principle and approaches to guide program design and evaluation </w:t>
            </w:r>
          </w:p>
        </w:tc>
        <w:tc>
          <w:tcPr>
            <w:tcW w:w="1787" w:type="dxa"/>
          </w:tcPr>
          <w:p w14:paraId="37CA4A1A" w14:textId="77777777" w:rsidR="00501797" w:rsidRPr="00BC1221" w:rsidRDefault="00501797" w:rsidP="00637040">
            <w:pPr>
              <w:pStyle w:val="DHHStabletext"/>
            </w:pPr>
            <w:r w:rsidRPr="00BC1221">
              <w:t>DHHS in partnership with ACCOs</w:t>
            </w:r>
          </w:p>
        </w:tc>
      </w:tr>
      <w:tr w:rsidR="00501797" w:rsidRPr="00473BA2" w14:paraId="5092E425" w14:textId="77777777" w:rsidTr="00637040">
        <w:trPr>
          <w:trHeight w:val="630"/>
        </w:trPr>
        <w:tc>
          <w:tcPr>
            <w:tcW w:w="2551" w:type="dxa"/>
            <w:vMerge/>
          </w:tcPr>
          <w:p w14:paraId="481A2968" w14:textId="77777777" w:rsidR="00501797" w:rsidRPr="00BC1221" w:rsidRDefault="00501797" w:rsidP="00637040">
            <w:pPr>
              <w:pStyle w:val="DHHStabletext"/>
            </w:pPr>
          </w:p>
        </w:tc>
        <w:tc>
          <w:tcPr>
            <w:tcW w:w="6010" w:type="dxa"/>
          </w:tcPr>
          <w:p w14:paraId="2EB366D4" w14:textId="77777777" w:rsidR="00501797" w:rsidRPr="00BC1221" w:rsidRDefault="00501797" w:rsidP="00637040">
            <w:pPr>
              <w:pStyle w:val="DHHStabletext"/>
            </w:pPr>
            <w:r w:rsidRPr="00BC1221">
              <w:t xml:space="preserve">Strengthen and resource research and evaluation capacity within Aboriginal organisations, including options around funding and procurement </w:t>
            </w:r>
          </w:p>
        </w:tc>
        <w:tc>
          <w:tcPr>
            <w:tcW w:w="1787" w:type="dxa"/>
          </w:tcPr>
          <w:p w14:paraId="337CAA02" w14:textId="77777777" w:rsidR="00501797" w:rsidRPr="00BC1221" w:rsidRDefault="00501797" w:rsidP="00637040">
            <w:pPr>
              <w:pStyle w:val="DHHStabletext"/>
            </w:pPr>
            <w:r w:rsidRPr="00BC1221">
              <w:t>DHHS in partnership with ACCOs</w:t>
            </w:r>
          </w:p>
        </w:tc>
      </w:tr>
      <w:tr w:rsidR="00501797" w:rsidRPr="00473BA2" w14:paraId="6F64E161" w14:textId="77777777" w:rsidTr="00637040">
        <w:trPr>
          <w:trHeight w:val="664"/>
        </w:trPr>
        <w:tc>
          <w:tcPr>
            <w:tcW w:w="2551" w:type="dxa"/>
            <w:vMerge w:val="restart"/>
          </w:tcPr>
          <w:p w14:paraId="2E473BFB" w14:textId="77777777" w:rsidR="00501797" w:rsidRPr="00BC1221" w:rsidRDefault="00501797" w:rsidP="00637040">
            <w:pPr>
              <w:pStyle w:val="DHHStabletext"/>
            </w:pPr>
            <w:r w:rsidRPr="00BC1221">
              <w:t>4.2</w:t>
            </w:r>
            <w:r w:rsidRPr="00BC1221">
              <w:tab/>
              <w:t xml:space="preserve">Support the design, delivery and evaluation of services and initiatives for Aboriginal children and families </w:t>
            </w:r>
          </w:p>
        </w:tc>
        <w:tc>
          <w:tcPr>
            <w:tcW w:w="6010" w:type="dxa"/>
          </w:tcPr>
          <w:p w14:paraId="7DD4CC2B" w14:textId="77777777" w:rsidR="00501797" w:rsidRPr="00BC1221" w:rsidRDefault="00501797" w:rsidP="00637040">
            <w:pPr>
              <w:pStyle w:val="DHHStabletext"/>
            </w:pPr>
            <w:r w:rsidRPr="00BC1221">
              <w:t>Document and build the evidence base of Aboriginal practices or programs for submission to the Menu of Evidence-informed Practices and Programs</w:t>
            </w:r>
          </w:p>
        </w:tc>
        <w:tc>
          <w:tcPr>
            <w:tcW w:w="1787" w:type="dxa"/>
          </w:tcPr>
          <w:p w14:paraId="67A99278" w14:textId="77777777" w:rsidR="00501797" w:rsidRPr="00BC1221" w:rsidRDefault="00501797" w:rsidP="00637040">
            <w:pPr>
              <w:pStyle w:val="DHHStabletext"/>
            </w:pPr>
            <w:r w:rsidRPr="00BC1221">
              <w:t>ACCOs in partnership with DHHS and CFECW</w:t>
            </w:r>
          </w:p>
        </w:tc>
      </w:tr>
      <w:tr w:rsidR="00501797" w:rsidRPr="00473BA2" w14:paraId="614A40E9" w14:textId="77777777" w:rsidTr="00637040">
        <w:trPr>
          <w:trHeight w:val="671"/>
        </w:trPr>
        <w:tc>
          <w:tcPr>
            <w:tcW w:w="2551" w:type="dxa"/>
            <w:vMerge/>
          </w:tcPr>
          <w:p w14:paraId="0C2733A3" w14:textId="77777777" w:rsidR="00501797" w:rsidRPr="00BC1221" w:rsidRDefault="00501797" w:rsidP="00637040">
            <w:pPr>
              <w:pStyle w:val="DHHStabletext"/>
            </w:pPr>
          </w:p>
        </w:tc>
        <w:tc>
          <w:tcPr>
            <w:tcW w:w="6010" w:type="dxa"/>
          </w:tcPr>
          <w:p w14:paraId="56F4AF2F" w14:textId="77777777" w:rsidR="00501797" w:rsidRPr="00BC1221" w:rsidRDefault="00501797" w:rsidP="00637040">
            <w:pPr>
              <w:pStyle w:val="DHHStabletext"/>
            </w:pPr>
            <w:r w:rsidRPr="00BC1221">
              <w:t>Build evidence describing the value of investing in Aboriginal early years services and programs</w:t>
            </w:r>
          </w:p>
        </w:tc>
        <w:tc>
          <w:tcPr>
            <w:tcW w:w="1787" w:type="dxa"/>
          </w:tcPr>
          <w:p w14:paraId="03F1760B" w14:textId="77777777" w:rsidR="00501797" w:rsidRPr="00BC1221" w:rsidRDefault="00501797" w:rsidP="00637040">
            <w:pPr>
              <w:pStyle w:val="DHHStabletext"/>
            </w:pPr>
            <w:r w:rsidRPr="00BC1221">
              <w:t>DHHS in partnership with ACCOs and DET</w:t>
            </w:r>
          </w:p>
        </w:tc>
      </w:tr>
      <w:tr w:rsidR="00501797" w:rsidRPr="00473BA2" w14:paraId="310A27D9" w14:textId="77777777" w:rsidTr="00637040">
        <w:trPr>
          <w:trHeight w:val="768"/>
        </w:trPr>
        <w:tc>
          <w:tcPr>
            <w:tcW w:w="2551" w:type="dxa"/>
            <w:vMerge/>
          </w:tcPr>
          <w:p w14:paraId="78A91E55" w14:textId="77777777" w:rsidR="00501797" w:rsidRPr="00BC1221" w:rsidRDefault="00501797" w:rsidP="00637040">
            <w:pPr>
              <w:pStyle w:val="DHHStabletext"/>
            </w:pPr>
          </w:p>
        </w:tc>
        <w:tc>
          <w:tcPr>
            <w:tcW w:w="6010" w:type="dxa"/>
          </w:tcPr>
          <w:p w14:paraId="0AFD8E1B" w14:textId="77777777" w:rsidR="00501797" w:rsidRPr="00BC1221" w:rsidRDefault="00501797" w:rsidP="00637040">
            <w:pPr>
              <w:pStyle w:val="DHHStabletext"/>
            </w:pPr>
            <w:r w:rsidRPr="00BC1221">
              <w:t>Expand the evidence base of what works for improving outcomes with Aboriginal children and families by undertaking program evaluations and prioritising the inclusion of evaluation in program funding</w:t>
            </w:r>
          </w:p>
        </w:tc>
        <w:tc>
          <w:tcPr>
            <w:tcW w:w="1787" w:type="dxa"/>
          </w:tcPr>
          <w:p w14:paraId="3C415296" w14:textId="77777777" w:rsidR="00501797" w:rsidRPr="00BC1221" w:rsidRDefault="00501797" w:rsidP="00637040">
            <w:pPr>
              <w:pStyle w:val="DHHStabletext"/>
            </w:pPr>
            <w:r w:rsidRPr="00BC1221">
              <w:t>DHHS, ACCOs and CSOs</w:t>
            </w:r>
          </w:p>
        </w:tc>
      </w:tr>
    </w:tbl>
    <w:p w14:paraId="6DA78420" w14:textId="77777777" w:rsidR="00501797" w:rsidRPr="00501797" w:rsidRDefault="00501797" w:rsidP="00501797">
      <w:pPr>
        <w:pStyle w:val="Heading1"/>
      </w:pPr>
      <w:bookmarkStart w:id="14" w:name="_Toc512339017"/>
      <w:bookmarkStart w:id="15" w:name="_Toc512339409"/>
      <w:r w:rsidRPr="00501797">
        <w:t>Objective 5: Capture, build and share Aboriginal knowledge, learning and evidence to drive children and family services’ investment and to inform practice</w:t>
      </w:r>
      <w:bookmarkEnd w:id="14"/>
      <w:bookmarkEnd w:id="15"/>
    </w:p>
    <w:tbl>
      <w:tblPr>
        <w:tblStyle w:val="TableGrid"/>
        <w:tblW w:w="10348" w:type="dxa"/>
        <w:tblLayout w:type="fixed"/>
        <w:tblLook w:val="0000" w:firstRow="0" w:lastRow="0" w:firstColumn="0" w:lastColumn="0" w:noHBand="0" w:noVBand="0"/>
      </w:tblPr>
      <w:tblGrid>
        <w:gridCol w:w="2551"/>
        <w:gridCol w:w="6010"/>
        <w:gridCol w:w="1787"/>
      </w:tblGrid>
      <w:tr w:rsidR="00501797" w:rsidRPr="00473BA2" w14:paraId="4F81A6D0" w14:textId="77777777" w:rsidTr="00637040">
        <w:trPr>
          <w:trHeight w:val="773"/>
          <w:tblHeader/>
        </w:trPr>
        <w:tc>
          <w:tcPr>
            <w:tcW w:w="2551" w:type="dxa"/>
          </w:tcPr>
          <w:p w14:paraId="4E84A6BA" w14:textId="77777777" w:rsidR="00501797" w:rsidRPr="00473BA2" w:rsidRDefault="00501797" w:rsidP="00501797">
            <w:pPr>
              <w:pStyle w:val="DHHStablecolhead"/>
              <w:rPr>
                <w:lang w:val="en-GB"/>
              </w:rPr>
            </w:pPr>
            <w:r w:rsidRPr="00473BA2">
              <w:rPr>
                <w:lang w:val="en-GB"/>
              </w:rPr>
              <w:t>Over the next 3 years we will:</w:t>
            </w:r>
          </w:p>
        </w:tc>
        <w:tc>
          <w:tcPr>
            <w:tcW w:w="6010" w:type="dxa"/>
          </w:tcPr>
          <w:p w14:paraId="51FD0503" w14:textId="77777777" w:rsidR="00501797" w:rsidRPr="00473BA2" w:rsidRDefault="00501797" w:rsidP="00637040">
            <w:pPr>
              <w:pStyle w:val="DHHStablecolhead"/>
              <w:rPr>
                <w:lang w:val="en-GB"/>
              </w:rPr>
            </w:pPr>
            <w:r w:rsidRPr="00473BA2">
              <w:rPr>
                <w:lang w:val="en-GB"/>
              </w:rPr>
              <w:t>First steps</w:t>
            </w:r>
          </w:p>
        </w:tc>
        <w:tc>
          <w:tcPr>
            <w:tcW w:w="1787" w:type="dxa"/>
          </w:tcPr>
          <w:p w14:paraId="72B61CF4" w14:textId="77777777" w:rsidR="00501797" w:rsidRPr="00473BA2" w:rsidRDefault="00501797" w:rsidP="00637040">
            <w:pPr>
              <w:pStyle w:val="DHHStablecolhead"/>
              <w:rPr>
                <w:lang w:val="en-GB"/>
              </w:rPr>
            </w:pPr>
            <w:r w:rsidRPr="00473BA2">
              <w:rPr>
                <w:lang w:val="en-GB"/>
              </w:rPr>
              <w:t>Lead and partners</w:t>
            </w:r>
          </w:p>
        </w:tc>
      </w:tr>
      <w:tr w:rsidR="00501797" w:rsidRPr="00473BA2" w14:paraId="69CF5CC2" w14:textId="77777777" w:rsidTr="00637040">
        <w:trPr>
          <w:trHeight w:val="1054"/>
        </w:trPr>
        <w:tc>
          <w:tcPr>
            <w:tcW w:w="2551" w:type="dxa"/>
            <w:vMerge w:val="restart"/>
          </w:tcPr>
          <w:p w14:paraId="3BE9623D" w14:textId="77777777" w:rsidR="00501797" w:rsidRPr="00BC1221" w:rsidRDefault="00501797" w:rsidP="00637040">
            <w:pPr>
              <w:pStyle w:val="DHHStabletext"/>
            </w:pPr>
            <w:r w:rsidRPr="00BC1221">
              <w:t>5.1</w:t>
            </w:r>
            <w:r w:rsidRPr="00BC1221">
              <w:tab/>
              <w:t>Support the development and expansion of the ACCO Aboriginal workforce</w:t>
            </w:r>
          </w:p>
        </w:tc>
        <w:tc>
          <w:tcPr>
            <w:tcW w:w="6010" w:type="dxa"/>
          </w:tcPr>
          <w:p w14:paraId="036A8E7D" w14:textId="77777777" w:rsidR="00501797" w:rsidRPr="00BC1221" w:rsidRDefault="00501797" w:rsidP="00637040">
            <w:pPr>
              <w:pStyle w:val="DHHStabletext"/>
            </w:pPr>
            <w:r w:rsidRPr="00BC1221">
              <w:t xml:space="preserve">Develop Aboriginal child and family sector workforce strategy to respond to growth demand, and employment conditions </w:t>
            </w:r>
          </w:p>
        </w:tc>
        <w:tc>
          <w:tcPr>
            <w:tcW w:w="1787" w:type="dxa"/>
          </w:tcPr>
          <w:p w14:paraId="29E8FA19" w14:textId="77777777" w:rsidR="00501797" w:rsidRPr="00BC1221" w:rsidRDefault="00501797" w:rsidP="00637040">
            <w:pPr>
              <w:pStyle w:val="DHHStabletext"/>
            </w:pPr>
            <w:r w:rsidRPr="00BC1221">
              <w:t>ACCOs in partnership with DHHS, CSOs, CFECFW, FSV and DET</w:t>
            </w:r>
          </w:p>
        </w:tc>
      </w:tr>
      <w:tr w:rsidR="00501797" w:rsidRPr="00473BA2" w14:paraId="05708CA2" w14:textId="77777777" w:rsidTr="00637040">
        <w:trPr>
          <w:trHeight w:val="1185"/>
        </w:trPr>
        <w:tc>
          <w:tcPr>
            <w:tcW w:w="2551" w:type="dxa"/>
            <w:vMerge/>
          </w:tcPr>
          <w:p w14:paraId="532669D9" w14:textId="77777777" w:rsidR="00501797" w:rsidRPr="00BC1221" w:rsidRDefault="00501797" w:rsidP="00637040">
            <w:pPr>
              <w:pStyle w:val="DHHStabletext"/>
            </w:pPr>
          </w:p>
        </w:tc>
        <w:tc>
          <w:tcPr>
            <w:tcW w:w="6010" w:type="dxa"/>
          </w:tcPr>
          <w:p w14:paraId="03B78ED7" w14:textId="77777777" w:rsidR="00501797" w:rsidRPr="00BC1221" w:rsidRDefault="00501797" w:rsidP="00637040">
            <w:pPr>
              <w:pStyle w:val="DHHStabletext"/>
            </w:pPr>
            <w:r w:rsidRPr="00BC1221">
              <w:t xml:space="preserve">Support workforce planning in Aboriginal child and family organisations through the implementation of the Aboriginal health and human services workforce strategy </w:t>
            </w:r>
          </w:p>
        </w:tc>
        <w:tc>
          <w:tcPr>
            <w:tcW w:w="1787" w:type="dxa"/>
          </w:tcPr>
          <w:p w14:paraId="33EF7BE3" w14:textId="77777777" w:rsidR="00501797" w:rsidRPr="00BC1221" w:rsidRDefault="00501797" w:rsidP="00637040">
            <w:pPr>
              <w:pStyle w:val="DHHStabletext"/>
            </w:pPr>
            <w:r w:rsidRPr="00BC1221">
              <w:t>ACCOs in partnership with DHHS, CSOs, CFECFW FSV and DET</w:t>
            </w:r>
          </w:p>
        </w:tc>
      </w:tr>
      <w:tr w:rsidR="00501797" w:rsidRPr="00473BA2" w14:paraId="3F2A7B0F" w14:textId="77777777" w:rsidTr="00637040">
        <w:trPr>
          <w:trHeight w:val="893"/>
        </w:trPr>
        <w:tc>
          <w:tcPr>
            <w:tcW w:w="2551" w:type="dxa"/>
            <w:vMerge/>
          </w:tcPr>
          <w:p w14:paraId="49CFDC2C" w14:textId="77777777" w:rsidR="00501797" w:rsidRPr="00BC1221" w:rsidRDefault="00501797" w:rsidP="00637040">
            <w:pPr>
              <w:pStyle w:val="DHHStabletext"/>
            </w:pPr>
          </w:p>
        </w:tc>
        <w:tc>
          <w:tcPr>
            <w:tcW w:w="6010" w:type="dxa"/>
          </w:tcPr>
          <w:p w14:paraId="463E5C1A" w14:textId="77777777" w:rsidR="00501797" w:rsidRPr="00BC1221" w:rsidRDefault="00501797" w:rsidP="00637040">
            <w:pPr>
              <w:pStyle w:val="DHHStabletext"/>
            </w:pPr>
            <w:r w:rsidRPr="00BC1221">
              <w:t>Develop more scholarship, training, and traineeship options to build the Aboriginal workforce and ACCO capability including student placements in CSOs and DHHS</w:t>
            </w:r>
          </w:p>
        </w:tc>
        <w:tc>
          <w:tcPr>
            <w:tcW w:w="1787" w:type="dxa"/>
          </w:tcPr>
          <w:p w14:paraId="61601C4C" w14:textId="77777777" w:rsidR="00501797" w:rsidRPr="00BC1221" w:rsidRDefault="00501797" w:rsidP="00637040">
            <w:pPr>
              <w:pStyle w:val="DHHStabletext"/>
            </w:pPr>
            <w:r w:rsidRPr="00BC1221">
              <w:t>ACCOs in partnership with DHHS, CSOs and DET</w:t>
            </w:r>
          </w:p>
        </w:tc>
      </w:tr>
      <w:tr w:rsidR="00501797" w:rsidRPr="00473BA2" w14:paraId="07E75E4D" w14:textId="77777777" w:rsidTr="00637040">
        <w:trPr>
          <w:trHeight w:val="581"/>
        </w:trPr>
        <w:tc>
          <w:tcPr>
            <w:tcW w:w="2551" w:type="dxa"/>
            <w:vMerge w:val="restart"/>
          </w:tcPr>
          <w:p w14:paraId="5BBFB40E" w14:textId="77777777" w:rsidR="00501797" w:rsidRPr="00BC1221" w:rsidRDefault="00501797" w:rsidP="00637040">
            <w:pPr>
              <w:pStyle w:val="DHHStabletext"/>
            </w:pPr>
            <w:r w:rsidRPr="00BC1221">
              <w:t>5.2</w:t>
            </w:r>
            <w:r w:rsidRPr="00BC1221">
              <w:tab/>
              <w:t>Leverage existing education and training structures to strengthen culturally professional learning and development opportunities</w:t>
            </w:r>
          </w:p>
        </w:tc>
        <w:tc>
          <w:tcPr>
            <w:tcW w:w="6010" w:type="dxa"/>
          </w:tcPr>
          <w:p w14:paraId="646B7379" w14:textId="77777777" w:rsidR="00501797" w:rsidRPr="00BC1221" w:rsidRDefault="00501797" w:rsidP="00637040">
            <w:pPr>
              <w:pStyle w:val="DHHStabletext"/>
            </w:pPr>
            <w:r w:rsidRPr="00BC1221">
              <w:t xml:space="preserve">Establish a professional body for Aboriginal students and professionals in child and family services </w:t>
            </w:r>
          </w:p>
        </w:tc>
        <w:tc>
          <w:tcPr>
            <w:tcW w:w="1787" w:type="dxa"/>
          </w:tcPr>
          <w:p w14:paraId="0939C280" w14:textId="77777777" w:rsidR="00501797" w:rsidRPr="00BC1221" w:rsidRDefault="00501797" w:rsidP="00637040">
            <w:pPr>
              <w:pStyle w:val="DHHStabletext"/>
            </w:pPr>
            <w:r w:rsidRPr="00BC1221">
              <w:t xml:space="preserve">VACCA, Alliance and CFECFW </w:t>
            </w:r>
          </w:p>
        </w:tc>
      </w:tr>
      <w:tr w:rsidR="00501797" w:rsidRPr="00473BA2" w14:paraId="63F2103D" w14:textId="77777777" w:rsidTr="00637040">
        <w:trPr>
          <w:trHeight w:val="562"/>
        </w:trPr>
        <w:tc>
          <w:tcPr>
            <w:tcW w:w="2551" w:type="dxa"/>
            <w:vMerge/>
          </w:tcPr>
          <w:p w14:paraId="5219737B" w14:textId="77777777" w:rsidR="00501797" w:rsidRPr="00BC1221" w:rsidRDefault="00501797" w:rsidP="00637040">
            <w:pPr>
              <w:pStyle w:val="DHHStabletext"/>
            </w:pPr>
          </w:p>
        </w:tc>
        <w:tc>
          <w:tcPr>
            <w:tcW w:w="6010" w:type="dxa"/>
          </w:tcPr>
          <w:p w14:paraId="357028C6" w14:textId="77777777" w:rsidR="00501797" w:rsidRPr="00BC1221" w:rsidRDefault="00501797" w:rsidP="00637040">
            <w:pPr>
              <w:pStyle w:val="DHHStabletext"/>
            </w:pPr>
            <w:r w:rsidRPr="00BC1221">
              <w:t xml:space="preserve">Have Aboriginal registered training organisations or Aboriginal organisations partnering with mainstream RTOs deliver community services qualifications </w:t>
            </w:r>
          </w:p>
        </w:tc>
        <w:tc>
          <w:tcPr>
            <w:tcW w:w="1787" w:type="dxa"/>
          </w:tcPr>
          <w:p w14:paraId="2AD90DC5" w14:textId="77777777" w:rsidR="00501797" w:rsidRPr="00BC1221" w:rsidRDefault="00501797" w:rsidP="00637040">
            <w:pPr>
              <w:pStyle w:val="DHHStabletext"/>
            </w:pPr>
            <w:r w:rsidRPr="00BC1221">
              <w:t>ACCOs in partnership with DHHS, CSOs and DET</w:t>
            </w:r>
          </w:p>
        </w:tc>
      </w:tr>
      <w:tr w:rsidR="00501797" w:rsidRPr="00473BA2" w14:paraId="4F506062" w14:textId="77777777" w:rsidTr="00637040">
        <w:trPr>
          <w:trHeight w:val="848"/>
        </w:trPr>
        <w:tc>
          <w:tcPr>
            <w:tcW w:w="2551" w:type="dxa"/>
            <w:vMerge/>
          </w:tcPr>
          <w:p w14:paraId="5865CD8C" w14:textId="77777777" w:rsidR="00501797" w:rsidRPr="00BC1221" w:rsidRDefault="00501797" w:rsidP="00637040">
            <w:pPr>
              <w:pStyle w:val="DHHStabletext"/>
            </w:pPr>
          </w:p>
        </w:tc>
        <w:tc>
          <w:tcPr>
            <w:tcW w:w="6010" w:type="dxa"/>
          </w:tcPr>
          <w:p w14:paraId="548B6872" w14:textId="77777777" w:rsidR="00501797" w:rsidRPr="00BC1221" w:rsidRDefault="00501797" w:rsidP="00637040">
            <w:pPr>
              <w:pStyle w:val="DHHStabletext"/>
            </w:pPr>
            <w:r w:rsidRPr="00BC1221">
              <w:t>Work with professional bodies and societies and education providers to recognise Aboriginal knowledge systems and practices within existing community services qualifications</w:t>
            </w:r>
          </w:p>
        </w:tc>
        <w:tc>
          <w:tcPr>
            <w:tcW w:w="1787" w:type="dxa"/>
          </w:tcPr>
          <w:p w14:paraId="0332CF89" w14:textId="77777777" w:rsidR="00501797" w:rsidRPr="00BC1221" w:rsidRDefault="00501797" w:rsidP="00637040">
            <w:pPr>
              <w:pStyle w:val="DHHStabletext"/>
            </w:pPr>
            <w:r w:rsidRPr="00BC1221">
              <w:t>ACCOs in partnership with DHHS, CFECFW and DET</w:t>
            </w:r>
          </w:p>
        </w:tc>
      </w:tr>
    </w:tbl>
    <w:p w14:paraId="598E707C" w14:textId="77777777" w:rsidR="002802E3" w:rsidRPr="00501797" w:rsidRDefault="002802E3" w:rsidP="00501797">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14:paraId="110E180F"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87E3092" w14:textId="77777777" w:rsidR="00501797" w:rsidRDefault="00501797" w:rsidP="00501797">
            <w:pPr>
              <w:pStyle w:val="DHHSaccessibilitypara"/>
            </w:pPr>
            <w:r>
              <w:t>To receive this publication in an accessible format phone Child and Family Services 03 9096 7899 using the National Relay Service 13 36 77 if required.</w:t>
            </w:r>
          </w:p>
          <w:p w14:paraId="2C1A1D9E" w14:textId="77777777" w:rsidR="00501797" w:rsidRDefault="00501797" w:rsidP="00501797">
            <w:pPr>
              <w:pStyle w:val="DHHSbody"/>
            </w:pPr>
            <w:r>
              <w:t>Authorised and published by the Victorian Government, 1 Treasury Place, Melbourne.</w:t>
            </w:r>
          </w:p>
          <w:p w14:paraId="00EF024E" w14:textId="77777777" w:rsidR="00501797" w:rsidRDefault="00501797" w:rsidP="00501797">
            <w:pPr>
              <w:pStyle w:val="DHHSbody"/>
            </w:pPr>
            <w:r>
              <w:t>© State of Victoria, Department of Health and Human Services April 2018.</w:t>
            </w:r>
          </w:p>
          <w:p w14:paraId="6C381DE2" w14:textId="77777777" w:rsidR="00501797" w:rsidRDefault="00501797" w:rsidP="00501797">
            <w:pPr>
              <w:pStyle w:val="DHHSbody"/>
            </w:pPr>
            <w:r>
              <w:t>Where the term ‘Aboriginal’ is used it refers to both Aboriginal and Torres Strait Islander people. Indigenous is retained when it is part of the title of a report, program or quotation.</w:t>
            </w:r>
          </w:p>
          <w:p w14:paraId="3FDF661B" w14:textId="77777777" w:rsidR="00501797" w:rsidRDefault="00501797" w:rsidP="00501797">
            <w:pPr>
              <w:pStyle w:val="DHHSbody"/>
            </w:pPr>
            <w:r>
              <w:t>Wungurilwil Gapgapduir: Aboriginal Children and Families Agreement</w:t>
            </w:r>
          </w:p>
          <w:p w14:paraId="785CFAB0" w14:textId="77777777" w:rsidR="00501797" w:rsidRDefault="00501797" w:rsidP="00501797">
            <w:pPr>
              <w:pStyle w:val="DHHSbody"/>
            </w:pPr>
            <w:r>
              <w:t>ISBN 978-1-76069-392-3 (Print)</w:t>
            </w:r>
          </w:p>
          <w:p w14:paraId="220A2CD2" w14:textId="77777777" w:rsidR="00501797" w:rsidRDefault="00501797" w:rsidP="00501797">
            <w:pPr>
              <w:pStyle w:val="DHHSbody"/>
            </w:pPr>
            <w:r>
              <w:t xml:space="preserve">ISBN 978-1-76069-393-0 (pdf/online) </w:t>
            </w:r>
          </w:p>
          <w:p w14:paraId="7B6649EE" w14:textId="77777777" w:rsidR="00501797" w:rsidRDefault="00501797" w:rsidP="00501797">
            <w:pPr>
              <w:pStyle w:val="DHHSbody"/>
            </w:pPr>
            <w:r>
              <w:t xml:space="preserve">Available at </w:t>
            </w:r>
            <w:hyperlink r:id="rId15" w:history="1">
              <w:r w:rsidRPr="00BC1221">
                <w:rPr>
                  <w:rStyle w:val="Hyperlink"/>
                </w:rPr>
                <w:t>Wungurilwil Gapgapduir</w:t>
              </w:r>
            </w:hyperlink>
            <w:r>
              <w:t xml:space="preserve"> &lt;https://www.dhhs.vic.gov.au/publications/wungurilwil-gapgapduir&gt;</w:t>
            </w:r>
          </w:p>
          <w:p w14:paraId="1E2F20E8" w14:textId="77777777" w:rsidR="002802E3" w:rsidRPr="002802E3" w:rsidRDefault="00501797" w:rsidP="00254F58">
            <w:pPr>
              <w:pStyle w:val="DHHSbody"/>
            </w:pPr>
            <w:r>
              <w:t>Printed by Metro Printing, Airport West (1710007)</w:t>
            </w:r>
            <w:r w:rsidRPr="00906490">
              <w:t xml:space="preserve"> </w:t>
            </w:r>
          </w:p>
        </w:tc>
      </w:tr>
    </w:tbl>
    <w:p w14:paraId="64BDBEA1" w14:textId="77777777"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FAD0" w14:textId="77777777" w:rsidR="00501797" w:rsidRDefault="00501797">
      <w:r>
        <w:separator/>
      </w:r>
    </w:p>
  </w:endnote>
  <w:endnote w:type="continuationSeparator" w:id="0">
    <w:p w14:paraId="2DD8FCA0" w14:textId="77777777" w:rsidR="00501797" w:rsidRDefault="0050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Regular">
    <w:altName w:val="VIC"/>
    <w:panose1 w:val="00000000000000000000"/>
    <w:charset w:val="4D"/>
    <w:family w:val="auto"/>
    <w:notTrueType/>
    <w:pitch w:val="default"/>
    <w:sig w:usb0="00000003" w:usb1="00000000" w:usb2="00000000" w:usb3="00000000" w:csb0="00000001" w:csb1="00000000"/>
  </w:font>
  <w:font w:name="VIC-Italic">
    <w:altName w:val="VIC"/>
    <w:panose1 w:val="00000000000000000000"/>
    <w:charset w:val="4D"/>
    <w:family w:val="auto"/>
    <w:notTrueType/>
    <w:pitch w:val="default"/>
    <w:sig w:usb0="00000003" w:usb1="00000000" w:usb2="00000000" w:usb3="00000000" w:csb0="00000001" w:csb1="00000000"/>
  </w:font>
  <w:font w:name="VIC-SemiBold">
    <w:altName w:val="VIC Sem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91EC2" w14:textId="77777777" w:rsidR="006D3FE4" w:rsidRDefault="006D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936F" w14:textId="77777777" w:rsidR="009D70A4" w:rsidRPr="00F65AA9" w:rsidRDefault="00501797" w:rsidP="0051568D">
    <w:pPr>
      <w:pStyle w:val="DHHSfooter"/>
    </w:pPr>
    <w:r>
      <w:rPr>
        <w:noProof/>
        <w:lang w:eastAsia="en-AU"/>
      </w:rPr>
      <w:drawing>
        <wp:anchor distT="0" distB="0" distL="114300" distR="114300" simplePos="0" relativeHeight="251657728" behindDoc="0" locked="1" layoutInCell="0" allowOverlap="1" wp14:anchorId="540DBB31" wp14:editId="2DD320F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814E" w14:textId="77777777" w:rsidR="006D3FE4" w:rsidRDefault="006D3F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FE180" w14:textId="77777777" w:rsidR="009D70A4" w:rsidRPr="00A11421" w:rsidRDefault="00501797" w:rsidP="0051568D">
    <w:pPr>
      <w:pStyle w:val="DHHSfooter"/>
    </w:pPr>
    <w:r w:rsidRPr="00501797">
      <w:t>Wungurilwil Gapgapduir: Aboriginal Children and Families Agreement Strategic Action Plan (accessible version)</w:t>
    </w:r>
    <w:r w:rsidR="009D70A4" w:rsidRPr="00A11421">
      <w:tab/>
    </w:r>
    <w:r w:rsidR="009D70A4" w:rsidRPr="00A11421">
      <w:fldChar w:fldCharType="begin"/>
    </w:r>
    <w:r w:rsidR="009D70A4" w:rsidRPr="00A11421">
      <w:instrText xml:space="preserve"> PAGE </w:instrText>
    </w:r>
    <w:r w:rsidR="009D70A4" w:rsidRPr="00A11421">
      <w:fldChar w:fldCharType="separate"/>
    </w:r>
    <w:r w:rsidR="00B64C84">
      <w:rPr>
        <w:noProof/>
      </w:rPr>
      <w:t>6</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715C1" w14:textId="77777777" w:rsidR="00501797" w:rsidRDefault="00501797" w:rsidP="002862F1">
      <w:pPr>
        <w:spacing w:before="120"/>
      </w:pPr>
      <w:r>
        <w:separator/>
      </w:r>
    </w:p>
  </w:footnote>
  <w:footnote w:type="continuationSeparator" w:id="0">
    <w:p w14:paraId="5C281F8E" w14:textId="77777777" w:rsidR="00501797" w:rsidRDefault="0050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8646D" w14:textId="77777777" w:rsidR="006D3FE4" w:rsidRDefault="006D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EBE76" w14:textId="77777777" w:rsidR="006D3FE4" w:rsidRDefault="006D3F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6AB8" w14:textId="77777777" w:rsidR="006D3FE4" w:rsidRDefault="006D3F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78EA"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97"/>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34114"/>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7BF"/>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1797"/>
    <w:rsid w:val="00503DC6"/>
    <w:rsid w:val="00506F5D"/>
    <w:rsid w:val="005126D0"/>
    <w:rsid w:val="0051568D"/>
    <w:rsid w:val="00526C15"/>
    <w:rsid w:val="00536499"/>
    <w:rsid w:val="00543903"/>
    <w:rsid w:val="00543F11"/>
    <w:rsid w:val="00547A95"/>
    <w:rsid w:val="00572031"/>
    <w:rsid w:val="005724C8"/>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94F87"/>
    <w:rsid w:val="006A18C2"/>
    <w:rsid w:val="006B077C"/>
    <w:rsid w:val="006B6803"/>
    <w:rsid w:val="006D2A3F"/>
    <w:rsid w:val="006D2FBC"/>
    <w:rsid w:val="006D3FE4"/>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27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45778"/>
    <w:rsid w:val="00A54715"/>
    <w:rsid w:val="00A6061C"/>
    <w:rsid w:val="00A62D44"/>
    <w:rsid w:val="00A632AB"/>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4C84"/>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3B9F"/>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C0C72"/>
    <w:rsid w:val="00CC2BFD"/>
    <w:rsid w:val="00CD3476"/>
    <w:rsid w:val="00CD64DF"/>
    <w:rsid w:val="00CF2F50"/>
    <w:rsid w:val="00CF3E2A"/>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27E933"/>
  <w15:docId w15:val="{849FDABA-9F29-4A00-AEB9-97C26431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01797"/>
    <w:rPr>
      <w:rFonts w:ascii="Cambria" w:hAnsi="Cambria"/>
      <w:lang w:eastAsia="en-US"/>
    </w:rPr>
  </w:style>
  <w:style w:type="paragraph" w:styleId="Heading1">
    <w:name w:val="heading 1"/>
    <w:next w:val="DHHSbody"/>
    <w:link w:val="Heading1Char"/>
    <w:uiPriority w:val="1"/>
    <w:qFormat/>
    <w:rsid w:val="00C03B9F"/>
    <w:pPr>
      <w:keepNext/>
      <w:keepLines/>
      <w:spacing w:before="320" w:after="200" w:line="440" w:lineRule="atLeast"/>
      <w:outlineLvl w:val="0"/>
    </w:pPr>
    <w:rPr>
      <w:rFonts w:ascii="Arial" w:eastAsia="MS Gothic" w:hAnsi="Arial" w:cs="Arial"/>
      <w:bCs/>
      <w:color w:val="53565A"/>
      <w:kern w:val="32"/>
      <w:sz w:val="36"/>
      <w:szCs w:val="40"/>
      <w:lang w:eastAsia="en-US"/>
    </w:rPr>
  </w:style>
  <w:style w:type="paragraph" w:styleId="Heading2">
    <w:name w:val="heading 2"/>
    <w:next w:val="DHHSbody"/>
    <w:link w:val="Heading2Char"/>
    <w:uiPriority w:val="1"/>
    <w:qFormat/>
    <w:rsid w:val="00C03B9F"/>
    <w:pPr>
      <w:keepNext/>
      <w:keepLines/>
      <w:spacing w:before="240" w:after="90" w:line="320" w:lineRule="atLeast"/>
      <w:outlineLvl w:val="1"/>
    </w:pPr>
    <w:rPr>
      <w:rFonts w:ascii="Arial" w:hAnsi="Arial"/>
      <w:b/>
      <w:color w:val="53565A"/>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C03B9F"/>
    <w:rPr>
      <w:rFonts w:ascii="Arial" w:eastAsia="MS Gothic" w:hAnsi="Arial" w:cs="Arial"/>
      <w:bCs/>
      <w:color w:val="53565A"/>
      <w:kern w:val="32"/>
      <w:sz w:val="36"/>
      <w:szCs w:val="40"/>
      <w:lang w:eastAsia="en-US"/>
    </w:rPr>
  </w:style>
  <w:style w:type="character" w:customStyle="1" w:styleId="Heading2Char">
    <w:name w:val="Heading 2 Char"/>
    <w:link w:val="Heading2"/>
    <w:uiPriority w:val="1"/>
    <w:rsid w:val="00C03B9F"/>
    <w:rPr>
      <w:rFonts w:ascii="Arial" w:hAnsi="Arial"/>
      <w:b/>
      <w:color w:val="53565A"/>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03B9F"/>
    <w:pPr>
      <w:spacing w:before="0" w:after="200"/>
      <w:outlineLvl w:val="9"/>
    </w:pPr>
  </w:style>
  <w:style w:type="character" w:customStyle="1" w:styleId="DHHSTOCheadingfactsheetChar">
    <w:name w:val="DHHS TOC heading fact sheet Char"/>
    <w:link w:val="DHHSTOCheadingfactsheet"/>
    <w:uiPriority w:val="4"/>
    <w:rsid w:val="00C03B9F"/>
    <w:rPr>
      <w:rFonts w:ascii="Arial" w:hAnsi="Arial"/>
      <w:b/>
      <w:color w:val="53565A"/>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501797"/>
    <w:pPr>
      <w:spacing w:line="560" w:lineRule="atLeast"/>
    </w:pPr>
    <w:rPr>
      <w:rFonts w:ascii="Arial" w:hAnsi="Arial"/>
      <w:color w:val="53565A"/>
      <w:sz w:val="42"/>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HeadingRegBodyIntertextStyles">
    <w:name w:val="Heading Reg (Body Intertext Styles)"/>
    <w:uiPriority w:val="99"/>
    <w:rsid w:val="00501797"/>
    <w:rPr>
      <w:rFonts w:ascii="VIC-Regular" w:hAnsi="VIC-Regular" w:cs="VIC-Regular"/>
    </w:rPr>
  </w:style>
  <w:style w:type="character" w:customStyle="1" w:styleId="BodyItalicBodyIntertextStyles">
    <w:name w:val="Body Italic (Body Intertext Styles)"/>
    <w:uiPriority w:val="99"/>
    <w:rsid w:val="00501797"/>
    <w:rPr>
      <w:rFonts w:ascii="VIC-Italic" w:hAnsi="VIC-Italic" w:cs="VIC-Italic"/>
      <w:i/>
      <w:i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BodyBoldBodyIntertextStyles">
    <w:name w:val="Body Bold (Body Intertext Styles)"/>
    <w:uiPriority w:val="99"/>
    <w:rsid w:val="00501797"/>
    <w:rPr>
      <w:rFonts w:ascii="VIC-SemiBold" w:hAnsi="VIC-SemiBold" w:cs="VIC-SemiBold"/>
      <w:b/>
      <w:bCs/>
    </w:rPr>
  </w:style>
  <w:style w:type="paragraph" w:customStyle="1" w:styleId="DHHStablecolhead">
    <w:name w:val="DHHS table col head"/>
    <w:uiPriority w:val="3"/>
    <w:qFormat/>
    <w:rsid w:val="00C03B9F"/>
    <w:pPr>
      <w:spacing w:before="80" w:after="60"/>
    </w:pPr>
    <w:rPr>
      <w:rFonts w:ascii="Arial" w:hAnsi="Arial"/>
      <w:b/>
      <w:color w:val="53565A"/>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501797"/>
    <w:rPr>
      <w:rFonts w:ascii="Arial" w:hAnsi="Arial"/>
      <w:color w:val="53565A"/>
      <w:sz w:val="26"/>
      <w:szCs w:val="28"/>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hhs.vic.gov.au/publications/wungurilwil-gapgapdui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Wungurilwil Gapgapduir: Aboriginal Children and Families Agreement Strategic Action Plan (accessible version)</vt:lpstr>
    </vt:vector>
  </TitlesOfParts>
  <Company>Department of Health and Human Services</Company>
  <LinksUpToDate>false</LinksUpToDate>
  <CharactersWithSpaces>14574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Wungurilwil Gapgapduir: Aboriginal Children and Families Agreement Strategic Action Plan (accessible version)</dc:title>
  <dc:subject>Aboriginal children and families</dc:subject>
  <dc:creator>Priority Child and Family Projects</dc:creator>
  <cp:keywords>Aboriginal, children, families, out-of-home care, child protection, strategic action plan</cp:keywords>
  <cp:lastModifiedBy>Janet Westwood (DFFH)</cp:lastModifiedBy>
  <cp:revision>2</cp:revision>
  <cp:lastPrinted>2015-08-21T04:17:00Z</cp:lastPrinted>
  <dcterms:created xsi:type="dcterms:W3CDTF">2022-01-04T01:44:00Z</dcterms:created>
  <dcterms:modified xsi:type="dcterms:W3CDTF">2022-01-04T01:44:00Z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2022-01-04T01:44:00Z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51d434a0-fd7d-4ea1-93b6-b85957605604</vt:lpwstr>
  </property>
  <property fmtid="{D5CDD505-2E9C-101B-9397-08002B2CF9AE}" pid="9" name="MSIP_Label_efdf5488-3066-4b6c-8fea-9472b8a1f34c_ContentBits">
    <vt:lpwstr>0</vt:lpwstr>
  </property>
</Properties>
</file>