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B500" w14:textId="410937DA" w:rsidR="00056EC4" w:rsidRPr="00AC2A88" w:rsidRDefault="00BF5DF5" w:rsidP="00056EC4">
      <w:pPr>
        <w:pStyle w:val="Body"/>
      </w:pPr>
      <w:r>
        <w:rPr>
          <w:noProof/>
        </w:rPr>
        <w:drawing>
          <wp:anchor distT="0" distB="0" distL="114300" distR="114300" simplePos="0" relativeHeight="251659264" behindDoc="1" locked="1" layoutInCell="1" allowOverlap="1" wp14:anchorId="19B07433" wp14:editId="4D706AB4">
            <wp:simplePos x="0" y="0"/>
            <wp:positionH relativeFrom="page">
              <wp:posOffset>0</wp:posOffset>
            </wp:positionH>
            <wp:positionV relativeFrom="page">
              <wp:posOffset>0</wp:posOffset>
            </wp:positionV>
            <wp:extent cx="7563600" cy="10184400"/>
            <wp:effectExtent l="0" t="0" r="0" b="7620"/>
            <wp:wrapNone/>
            <wp:docPr id="16" name="Picture 1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Victoria State Government Families, Fairness and Housing"/>
                    <pic:cNvPicPr/>
                  </pic:nvPicPr>
                  <pic:blipFill rotWithShape="1">
                    <a:blip r:embed="rId11"/>
                    <a:srcRect b="4733"/>
                    <a:stretch/>
                  </pic:blipFill>
                  <pic:spPr bwMode="auto">
                    <a:xfrm>
                      <a:off x="0" y="0"/>
                      <a:ext cx="7563600" cy="1018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5C57B0" w14:textId="77777777" w:rsidR="006B7CFC" w:rsidRPr="00AC2A88" w:rsidRDefault="006B7CFC" w:rsidP="00431F42">
      <w:pPr>
        <w:pStyle w:val="Documenttitle"/>
      </w:pPr>
      <w:r>
        <w:t>Victorian Senior Practitioner report 2022–23</w:t>
      </w:r>
    </w:p>
    <w:p w14:paraId="0C9CDD8C" w14:textId="77777777" w:rsidR="006B7CFC" w:rsidRPr="00AC2A88" w:rsidRDefault="00B85E4B" w:rsidP="00430393">
      <w:pPr>
        <w:pStyle w:val="Bannermarking"/>
      </w:pPr>
      <w:fldSimple w:instr="FILLIN  &quot;Type the protective marking&quot; \d OFFICIAL \o  \* MERGEFORMAT">
        <w:r w:rsidR="006B7CFC" w:rsidRPr="00AC2A88">
          <w:t>OFFICIAL</w:t>
        </w:r>
      </w:fldSimple>
    </w:p>
    <w:p w14:paraId="36665FAE" w14:textId="77777777" w:rsidR="00FE4081" w:rsidRPr="00AC2A88" w:rsidRDefault="00FE4081" w:rsidP="00FE4081">
      <w:pPr>
        <w:pStyle w:val="Body"/>
      </w:pPr>
    </w:p>
    <w:p w14:paraId="3B4B7FED" w14:textId="5A778641" w:rsidR="00FE4081" w:rsidRPr="00AC2A88" w:rsidRDefault="00FE4081" w:rsidP="00FE4081">
      <w:pPr>
        <w:pStyle w:val="Body"/>
        <w:sectPr w:rsidR="00FE4081" w:rsidRPr="00AC2A88" w:rsidSect="00DF3D5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2975" w:bottom="851" w:left="1304" w:header="680" w:footer="567" w:gutter="0"/>
          <w:cols w:space="340"/>
          <w:titlePg/>
          <w:docGrid w:linePitch="360"/>
        </w:sectPr>
      </w:pPr>
    </w:p>
    <w:p w14:paraId="3E55BF3E" w14:textId="1F51136D" w:rsidR="00A7327F" w:rsidRPr="00A30FD1" w:rsidRDefault="00A7327F" w:rsidP="00A7327F">
      <w:pPr>
        <w:pStyle w:val="Photoinline"/>
        <w:spacing w:before="0"/>
      </w:pPr>
    </w:p>
    <w:p w14:paraId="64CC6B5A" w14:textId="77777777" w:rsidR="009411BF" w:rsidRDefault="009411BF">
      <w:pPr>
        <w:spacing w:after="0" w:line="240" w:lineRule="auto"/>
        <w:rPr>
          <w:rFonts w:eastAsia="Times"/>
          <w:sz w:val="24"/>
          <w:szCs w:val="19"/>
        </w:rPr>
      </w:pPr>
      <w:r>
        <w:br w:type="page"/>
      </w:r>
    </w:p>
    <w:p w14:paraId="78AC10CB" w14:textId="2EB8DF37" w:rsidR="00A7327F" w:rsidRDefault="00A7327F" w:rsidP="003213E9">
      <w:pPr>
        <w:pStyle w:val="Accessibilitypara"/>
      </w:pPr>
      <w:r>
        <w:lastRenderedPageBreak/>
        <w:t>To receive this publication in another format phone</w:t>
      </w:r>
      <w:r w:rsidR="007357DF">
        <w:t xml:space="preserve"> </w:t>
      </w:r>
      <w:r w:rsidR="007357DF" w:rsidRPr="003213E9">
        <w:rPr>
          <w:szCs w:val="24"/>
        </w:rPr>
        <w:t>the Victorian Senior Practitioner</w:t>
      </w:r>
      <w:r w:rsidR="007357DF">
        <w:rPr>
          <w:szCs w:val="24"/>
        </w:rPr>
        <w:t xml:space="preserve"> (</w:t>
      </w:r>
      <w:r w:rsidR="007357DF" w:rsidRPr="007357DF">
        <w:t>03) 9096 8427</w:t>
      </w:r>
      <w:r w:rsidR="009C0C5F">
        <w:t>, or</w:t>
      </w:r>
      <w:r>
        <w:t xml:space="preserve"> </w:t>
      </w:r>
      <w:r w:rsidRPr="003213E9">
        <w:rPr>
          <w:szCs w:val="24"/>
        </w:rPr>
        <w:t xml:space="preserve">email </w:t>
      </w:r>
      <w:hyperlink r:id="rId18" w:history="1">
        <w:r w:rsidR="009C0C5F" w:rsidRPr="009B6ACB">
          <w:rPr>
            <w:rStyle w:val="Hyperlink"/>
          </w:rPr>
          <w:t>VictorianSeniorPractitioner@dffh.vic.gov.au</w:t>
        </w:r>
      </w:hyperlink>
    </w:p>
    <w:p w14:paraId="039FA536" w14:textId="5842D261" w:rsidR="003213E9" w:rsidRPr="005116F7" w:rsidRDefault="003213E9" w:rsidP="003213E9">
      <w:pPr>
        <w:pStyle w:val="Accessibilitypara"/>
        <w:rPr>
          <w:b/>
          <w:bCs/>
        </w:rPr>
      </w:pPr>
      <w:r>
        <w:rPr>
          <w:b/>
          <w:bCs/>
        </w:rPr>
        <w:t>I</w:t>
      </w:r>
      <w:r w:rsidRPr="005116F7">
        <w:rPr>
          <w:b/>
          <w:bCs/>
        </w:rPr>
        <w:t>f you need help with communication</w:t>
      </w:r>
    </w:p>
    <w:p w14:paraId="06D1B015" w14:textId="158FB175" w:rsidR="003213E9" w:rsidRPr="003213E9" w:rsidRDefault="003213E9" w:rsidP="003213E9">
      <w:pPr>
        <w:pStyle w:val="Accessibilitypara"/>
      </w:pPr>
      <w:r w:rsidRPr="003213E9">
        <w:t>Contact us through the National Relay Service (NRS). For more information,</w:t>
      </w:r>
      <w:r>
        <w:t xml:space="preserve"> </w:t>
      </w:r>
      <w:r w:rsidRPr="003213E9">
        <w:t xml:space="preserve">visit National Relay Service </w:t>
      </w:r>
      <w:hyperlink r:id="rId19" w:history="1">
        <w:r w:rsidRPr="009C0C5F">
          <w:rPr>
            <w:rStyle w:val="Hyperlink"/>
          </w:rPr>
          <w:t>https://www.accesshub.gov.au/about-the-nrs</w:t>
        </w:r>
      </w:hyperlink>
      <w:r w:rsidRPr="003213E9">
        <w:t xml:space="preserve"> to choose</w:t>
      </w:r>
      <w:r>
        <w:t xml:space="preserve"> </w:t>
      </w:r>
      <w:r w:rsidRPr="003213E9">
        <w:t>your preferred access point or call the NRS Helpdesk on 1800 555 660.</w:t>
      </w:r>
    </w:p>
    <w:p w14:paraId="7C0D42B0" w14:textId="5CE5D4BA" w:rsidR="00A7327F" w:rsidRPr="0055119B" w:rsidRDefault="00A7327F" w:rsidP="00A7327F">
      <w:pPr>
        <w:pStyle w:val="Imprint"/>
      </w:pPr>
      <w:r w:rsidRPr="0055119B">
        <w:t>Authorised</w:t>
      </w:r>
      <w:r>
        <w:t xml:space="preserve"> </w:t>
      </w:r>
      <w:r w:rsidRPr="0055119B">
        <w:t>and</w:t>
      </w:r>
      <w:r>
        <w:t xml:space="preserve"> </w:t>
      </w:r>
      <w:r w:rsidRPr="0055119B">
        <w:t>published</w:t>
      </w:r>
      <w:r>
        <w:t xml:space="preserve"> </w:t>
      </w:r>
      <w:r w:rsidRPr="0055119B">
        <w:t>by</w:t>
      </w:r>
      <w:r>
        <w:t xml:space="preserve"> </w:t>
      </w:r>
      <w:r w:rsidRPr="0055119B">
        <w:t>the</w:t>
      </w:r>
      <w:r>
        <w:t xml:space="preserve"> </w:t>
      </w:r>
      <w:r w:rsidRPr="0055119B">
        <w:t>Victorian</w:t>
      </w:r>
      <w:r>
        <w:t xml:space="preserve"> </w:t>
      </w:r>
      <w:r w:rsidRPr="0055119B">
        <w:t>Government,</w:t>
      </w:r>
      <w:r>
        <w:t xml:space="preserve"> </w:t>
      </w:r>
      <w:r w:rsidRPr="0055119B">
        <w:t>1</w:t>
      </w:r>
      <w:r>
        <w:t xml:space="preserve"> </w:t>
      </w:r>
      <w:r w:rsidRPr="0055119B">
        <w:t>Treasury</w:t>
      </w:r>
      <w:r>
        <w:t xml:space="preserve"> </w:t>
      </w:r>
      <w:r w:rsidRPr="0055119B">
        <w:t>Place,</w:t>
      </w:r>
      <w:r>
        <w:t xml:space="preserve"> </w:t>
      </w:r>
      <w:r w:rsidRPr="0055119B">
        <w:t>Melbourne.</w:t>
      </w:r>
    </w:p>
    <w:p w14:paraId="23C45F63" w14:textId="6DE089DF" w:rsidR="00A7327F" w:rsidRPr="0055119B" w:rsidRDefault="00A7327F" w:rsidP="00A7327F">
      <w:pPr>
        <w:pStyle w:val="Imprint"/>
      </w:pPr>
      <w:r w:rsidRPr="0055119B">
        <w:t>©</w:t>
      </w:r>
      <w:r>
        <w:t xml:space="preserve"> </w:t>
      </w:r>
      <w:r w:rsidRPr="0055119B">
        <w:t>State</w:t>
      </w:r>
      <w:r>
        <w:t xml:space="preserve"> </w:t>
      </w:r>
      <w:r w:rsidRPr="0055119B">
        <w:t>of</w:t>
      </w:r>
      <w:r>
        <w:t xml:space="preserve"> </w:t>
      </w:r>
      <w:r w:rsidRPr="0055119B">
        <w:t>Victoria,</w:t>
      </w:r>
      <w:r>
        <w:t xml:space="preserve"> </w:t>
      </w:r>
      <w:r w:rsidRPr="0055119B">
        <w:t>Australia,</w:t>
      </w:r>
      <w:r>
        <w:t xml:space="preserve"> </w:t>
      </w:r>
      <w:r w:rsidRPr="0055119B">
        <w:t>Department</w:t>
      </w:r>
      <w:r>
        <w:t xml:space="preserve"> </w:t>
      </w:r>
      <w:r w:rsidRPr="001B058F">
        <w:t>of</w:t>
      </w:r>
      <w:r>
        <w:t xml:space="preserve"> Families, Fairness and Hous</w:t>
      </w:r>
      <w:r w:rsidRPr="000631D4">
        <w:t xml:space="preserve">ing, </w:t>
      </w:r>
      <w:r w:rsidR="00816B5F">
        <w:t xml:space="preserve">February </w:t>
      </w:r>
      <w:r>
        <w:t>202</w:t>
      </w:r>
      <w:r w:rsidR="00816B5F">
        <w:t>4</w:t>
      </w:r>
      <w:r w:rsidRPr="0055119B">
        <w:t>.</w:t>
      </w:r>
    </w:p>
    <w:p w14:paraId="3F8C1FC6" w14:textId="77777777" w:rsidR="00A7327F" w:rsidRPr="0055119B" w:rsidRDefault="00A7327F" w:rsidP="00A7327F">
      <w:pPr>
        <w:pStyle w:val="Imprint"/>
      </w:pPr>
      <w:r w:rsidRPr="006E7BA7">
        <w:t>ISSN 2653-0260 (online/PDF/Word)</w:t>
      </w:r>
    </w:p>
    <w:p w14:paraId="7DABBB5A" w14:textId="380E1FA1" w:rsidR="00A7327F" w:rsidRDefault="00A7327F" w:rsidP="00A7327F">
      <w:pPr>
        <w:pStyle w:val="Body"/>
      </w:pPr>
      <w:r w:rsidRPr="006E7BA7">
        <w:t xml:space="preserve">Available at the </w:t>
      </w:r>
      <w:hyperlink r:id="rId20" w:history="1">
        <w:r w:rsidRPr="006E7BA7">
          <w:rPr>
            <w:rStyle w:val="Hyperlink"/>
          </w:rPr>
          <w:t>Victorian Senior Practitioner web page</w:t>
        </w:r>
      </w:hyperlink>
      <w:r w:rsidRPr="006E7BA7">
        <w:t xml:space="preserve"> </w:t>
      </w:r>
      <w:r w:rsidRPr="006E7BA7">
        <w:br/>
        <w:t>&lt;</w:t>
      </w:r>
      <w:r w:rsidRPr="00B41940">
        <w:t>https://www.dffh.vic.gov.au/victorian-senior-practitioner</w:t>
      </w:r>
      <w:r w:rsidRPr="006E7BA7">
        <w:t>&gt;.</w:t>
      </w:r>
    </w:p>
    <w:p w14:paraId="403F7663" w14:textId="5A162C64" w:rsidR="00A7327F" w:rsidRDefault="00A7327F" w:rsidP="00A7327F">
      <w:pPr>
        <w:pStyle w:val="Body"/>
      </w:pPr>
      <w:r w:rsidRPr="006E7BA7">
        <w:t>(</w:t>
      </w:r>
      <w:r w:rsidR="00963122" w:rsidRPr="00963122">
        <w:t>2311640</w:t>
      </w:r>
      <w:r w:rsidRPr="006E7BA7">
        <w:t>)</w:t>
      </w:r>
    </w:p>
    <w:p w14:paraId="29299490" w14:textId="77777777" w:rsidR="004A577A" w:rsidRDefault="004A577A">
      <w:pPr>
        <w:spacing w:after="0" w:line="240" w:lineRule="auto"/>
        <w:rPr>
          <w:rFonts w:eastAsia="Times"/>
        </w:rPr>
      </w:pPr>
      <w:r>
        <w:br w:type="page"/>
      </w:r>
    </w:p>
    <w:p w14:paraId="3B35209E" w14:textId="77777777" w:rsidR="004A577A" w:rsidRPr="00AC2A88" w:rsidRDefault="004A577A" w:rsidP="004A577A">
      <w:pPr>
        <w:pStyle w:val="TOCheadingreport"/>
      </w:pPr>
      <w:r w:rsidRPr="00AC2A88">
        <w:lastRenderedPageBreak/>
        <w:t>Contents</w:t>
      </w:r>
    </w:p>
    <w:p w14:paraId="3C44EC55" w14:textId="68DFA5BA" w:rsidR="00D751C3" w:rsidRDefault="004A577A">
      <w:pPr>
        <w:pStyle w:val="TOC1"/>
        <w:rPr>
          <w:rFonts w:asciiTheme="minorHAnsi" w:eastAsiaTheme="minorEastAsia" w:hAnsiTheme="minorHAnsi" w:cstheme="minorBidi"/>
          <w:b w:val="0"/>
          <w:kern w:val="2"/>
          <w:sz w:val="22"/>
          <w:szCs w:val="22"/>
          <w:lang w:eastAsia="en-AU"/>
          <w14:ligatures w14:val="standardContextual"/>
        </w:rPr>
      </w:pPr>
      <w:r>
        <w:rPr>
          <w:b w:val="0"/>
        </w:rPr>
        <w:fldChar w:fldCharType="begin"/>
      </w:r>
      <w:r>
        <w:rPr>
          <w:b w:val="0"/>
        </w:rPr>
        <w:instrText xml:space="preserve"> TOC \o "1-1" \h \z \t "Heading 2,2" </w:instrText>
      </w:r>
      <w:r>
        <w:rPr>
          <w:b w:val="0"/>
        </w:rPr>
        <w:fldChar w:fldCharType="separate"/>
      </w:r>
      <w:hyperlink w:anchor="_Toc158887474" w:history="1">
        <w:r w:rsidR="00D751C3" w:rsidRPr="006225FF">
          <w:rPr>
            <w:rStyle w:val="Hyperlink"/>
          </w:rPr>
          <w:t>Message from the Victorian Senior Practitioner</w:t>
        </w:r>
        <w:r w:rsidR="00D751C3">
          <w:rPr>
            <w:webHidden/>
          </w:rPr>
          <w:tab/>
        </w:r>
        <w:r w:rsidR="00D751C3">
          <w:rPr>
            <w:webHidden/>
          </w:rPr>
          <w:fldChar w:fldCharType="begin"/>
        </w:r>
        <w:r w:rsidR="00D751C3">
          <w:rPr>
            <w:webHidden/>
          </w:rPr>
          <w:instrText xml:space="preserve"> PAGEREF _Toc158887474 \h </w:instrText>
        </w:r>
        <w:r w:rsidR="00D751C3">
          <w:rPr>
            <w:webHidden/>
          </w:rPr>
        </w:r>
        <w:r w:rsidR="00D751C3">
          <w:rPr>
            <w:webHidden/>
          </w:rPr>
          <w:fldChar w:fldCharType="separate"/>
        </w:r>
        <w:r w:rsidR="00D751C3">
          <w:rPr>
            <w:webHidden/>
          </w:rPr>
          <w:t>4</w:t>
        </w:r>
        <w:r w:rsidR="00D751C3">
          <w:rPr>
            <w:webHidden/>
          </w:rPr>
          <w:fldChar w:fldCharType="end"/>
        </w:r>
      </w:hyperlink>
    </w:p>
    <w:p w14:paraId="3B2B405C" w14:textId="5448F466"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75" w:history="1">
        <w:r w:rsidR="00D751C3" w:rsidRPr="006225FF">
          <w:rPr>
            <w:rStyle w:val="Hyperlink"/>
          </w:rPr>
          <w:t>The role of the Senior Practitioner</w:t>
        </w:r>
        <w:r w:rsidR="00D751C3">
          <w:rPr>
            <w:webHidden/>
          </w:rPr>
          <w:tab/>
        </w:r>
        <w:r w:rsidR="00D751C3">
          <w:rPr>
            <w:webHidden/>
          </w:rPr>
          <w:fldChar w:fldCharType="begin"/>
        </w:r>
        <w:r w:rsidR="00D751C3">
          <w:rPr>
            <w:webHidden/>
          </w:rPr>
          <w:instrText xml:space="preserve"> PAGEREF _Toc158887475 \h </w:instrText>
        </w:r>
        <w:r w:rsidR="00D751C3">
          <w:rPr>
            <w:webHidden/>
          </w:rPr>
        </w:r>
        <w:r w:rsidR="00D751C3">
          <w:rPr>
            <w:webHidden/>
          </w:rPr>
          <w:fldChar w:fldCharType="separate"/>
        </w:r>
        <w:r w:rsidR="00D751C3">
          <w:rPr>
            <w:webHidden/>
          </w:rPr>
          <w:t>6</w:t>
        </w:r>
        <w:r w:rsidR="00D751C3">
          <w:rPr>
            <w:webHidden/>
          </w:rPr>
          <w:fldChar w:fldCharType="end"/>
        </w:r>
      </w:hyperlink>
    </w:p>
    <w:p w14:paraId="0550EE34" w14:textId="19085104"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76" w:history="1">
        <w:r w:rsidR="00D751C3" w:rsidRPr="006225FF">
          <w:rPr>
            <w:rStyle w:val="Hyperlink"/>
          </w:rPr>
          <w:t>Snapshots of the 2022–23 annual report</w:t>
        </w:r>
        <w:r w:rsidR="00D751C3">
          <w:rPr>
            <w:webHidden/>
          </w:rPr>
          <w:tab/>
        </w:r>
        <w:r w:rsidR="00D751C3">
          <w:rPr>
            <w:webHidden/>
          </w:rPr>
          <w:fldChar w:fldCharType="begin"/>
        </w:r>
        <w:r w:rsidR="00D751C3">
          <w:rPr>
            <w:webHidden/>
          </w:rPr>
          <w:instrText xml:space="preserve"> PAGEREF _Toc158887476 \h </w:instrText>
        </w:r>
        <w:r w:rsidR="00D751C3">
          <w:rPr>
            <w:webHidden/>
          </w:rPr>
        </w:r>
        <w:r w:rsidR="00D751C3">
          <w:rPr>
            <w:webHidden/>
          </w:rPr>
          <w:fldChar w:fldCharType="separate"/>
        </w:r>
        <w:r w:rsidR="00D751C3">
          <w:rPr>
            <w:webHidden/>
          </w:rPr>
          <w:t>7</w:t>
        </w:r>
        <w:r w:rsidR="00D751C3">
          <w:rPr>
            <w:webHidden/>
          </w:rPr>
          <w:fldChar w:fldCharType="end"/>
        </w:r>
      </w:hyperlink>
    </w:p>
    <w:p w14:paraId="0CCF0022" w14:textId="4152607F"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77" w:history="1">
        <w:r w:rsidR="00D751C3" w:rsidRPr="006225FF">
          <w:rPr>
            <w:rStyle w:val="Hyperlink"/>
          </w:rPr>
          <w:t>Monitoring and evaluating practice</w:t>
        </w:r>
        <w:r w:rsidR="00D751C3">
          <w:rPr>
            <w:webHidden/>
          </w:rPr>
          <w:tab/>
        </w:r>
        <w:r w:rsidR="00D751C3">
          <w:rPr>
            <w:webHidden/>
          </w:rPr>
          <w:fldChar w:fldCharType="begin"/>
        </w:r>
        <w:r w:rsidR="00D751C3">
          <w:rPr>
            <w:webHidden/>
          </w:rPr>
          <w:instrText xml:space="preserve"> PAGEREF _Toc158887477 \h </w:instrText>
        </w:r>
        <w:r w:rsidR="00D751C3">
          <w:rPr>
            <w:webHidden/>
          </w:rPr>
        </w:r>
        <w:r w:rsidR="00D751C3">
          <w:rPr>
            <w:webHidden/>
          </w:rPr>
          <w:fldChar w:fldCharType="separate"/>
        </w:r>
        <w:r w:rsidR="00D751C3">
          <w:rPr>
            <w:webHidden/>
          </w:rPr>
          <w:t>9</w:t>
        </w:r>
        <w:r w:rsidR="00D751C3">
          <w:rPr>
            <w:webHidden/>
          </w:rPr>
          <w:fldChar w:fldCharType="end"/>
        </w:r>
      </w:hyperlink>
    </w:p>
    <w:p w14:paraId="7C44D783" w14:textId="7050DF4F"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78" w:history="1">
        <w:r w:rsidR="00D751C3" w:rsidRPr="006225FF">
          <w:rPr>
            <w:rStyle w:val="Hyperlink"/>
          </w:rPr>
          <w:t>Authorisation and approval of restrictive practices</w:t>
        </w:r>
        <w:r w:rsidR="00D751C3">
          <w:rPr>
            <w:webHidden/>
          </w:rPr>
          <w:tab/>
        </w:r>
        <w:r w:rsidR="00D751C3">
          <w:rPr>
            <w:webHidden/>
          </w:rPr>
          <w:fldChar w:fldCharType="begin"/>
        </w:r>
        <w:r w:rsidR="00D751C3">
          <w:rPr>
            <w:webHidden/>
          </w:rPr>
          <w:instrText xml:space="preserve"> PAGEREF _Toc158887478 \h </w:instrText>
        </w:r>
        <w:r w:rsidR="00D751C3">
          <w:rPr>
            <w:webHidden/>
          </w:rPr>
        </w:r>
        <w:r w:rsidR="00D751C3">
          <w:rPr>
            <w:webHidden/>
          </w:rPr>
          <w:fldChar w:fldCharType="separate"/>
        </w:r>
        <w:r w:rsidR="00D751C3">
          <w:rPr>
            <w:webHidden/>
          </w:rPr>
          <w:t>9</w:t>
        </w:r>
        <w:r w:rsidR="00D751C3">
          <w:rPr>
            <w:webHidden/>
          </w:rPr>
          <w:fldChar w:fldCharType="end"/>
        </w:r>
      </w:hyperlink>
    </w:p>
    <w:p w14:paraId="780CC182" w14:textId="1CD7748D"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79" w:history="1">
        <w:r w:rsidR="00D751C3" w:rsidRPr="006225FF">
          <w:rPr>
            <w:rStyle w:val="Hyperlink"/>
          </w:rPr>
          <w:t>Behaviour support plan quality evaluations</w:t>
        </w:r>
        <w:r w:rsidR="00D751C3">
          <w:rPr>
            <w:webHidden/>
          </w:rPr>
          <w:tab/>
        </w:r>
        <w:r w:rsidR="00D751C3">
          <w:rPr>
            <w:webHidden/>
          </w:rPr>
          <w:fldChar w:fldCharType="begin"/>
        </w:r>
        <w:r w:rsidR="00D751C3">
          <w:rPr>
            <w:webHidden/>
          </w:rPr>
          <w:instrText xml:space="preserve"> PAGEREF _Toc158887479 \h </w:instrText>
        </w:r>
        <w:r w:rsidR="00D751C3">
          <w:rPr>
            <w:webHidden/>
          </w:rPr>
        </w:r>
        <w:r w:rsidR="00D751C3">
          <w:rPr>
            <w:webHidden/>
          </w:rPr>
          <w:fldChar w:fldCharType="separate"/>
        </w:r>
        <w:r w:rsidR="00D751C3">
          <w:rPr>
            <w:webHidden/>
          </w:rPr>
          <w:t>21</w:t>
        </w:r>
        <w:r w:rsidR="00D751C3">
          <w:rPr>
            <w:webHidden/>
          </w:rPr>
          <w:fldChar w:fldCharType="end"/>
        </w:r>
      </w:hyperlink>
    </w:p>
    <w:p w14:paraId="1C68A16C" w14:textId="232AAB95"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0" w:history="1">
        <w:r w:rsidR="00D751C3" w:rsidRPr="006225FF">
          <w:rPr>
            <w:rStyle w:val="Hyperlink"/>
          </w:rPr>
          <w:t>Restrictive practices audit review</w:t>
        </w:r>
        <w:r w:rsidR="00D751C3">
          <w:rPr>
            <w:webHidden/>
          </w:rPr>
          <w:tab/>
        </w:r>
        <w:r w:rsidR="00D751C3">
          <w:rPr>
            <w:webHidden/>
          </w:rPr>
          <w:fldChar w:fldCharType="begin"/>
        </w:r>
        <w:r w:rsidR="00D751C3">
          <w:rPr>
            <w:webHidden/>
          </w:rPr>
          <w:instrText xml:space="preserve"> PAGEREF _Toc158887480 \h </w:instrText>
        </w:r>
        <w:r w:rsidR="00D751C3">
          <w:rPr>
            <w:webHidden/>
          </w:rPr>
        </w:r>
        <w:r w:rsidR="00D751C3">
          <w:rPr>
            <w:webHidden/>
          </w:rPr>
          <w:fldChar w:fldCharType="separate"/>
        </w:r>
        <w:r w:rsidR="00D751C3">
          <w:rPr>
            <w:webHidden/>
          </w:rPr>
          <w:t>22</w:t>
        </w:r>
        <w:r w:rsidR="00D751C3">
          <w:rPr>
            <w:webHidden/>
          </w:rPr>
          <w:fldChar w:fldCharType="end"/>
        </w:r>
      </w:hyperlink>
    </w:p>
    <w:p w14:paraId="75057630" w14:textId="0959E651"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1" w:history="1">
        <w:r w:rsidR="00D751C3" w:rsidRPr="006225FF">
          <w:rPr>
            <w:rStyle w:val="Hyperlink"/>
          </w:rPr>
          <w:t>Compulsory treatment data</w:t>
        </w:r>
        <w:r w:rsidR="00D751C3">
          <w:rPr>
            <w:webHidden/>
          </w:rPr>
          <w:tab/>
        </w:r>
        <w:r w:rsidR="00D751C3">
          <w:rPr>
            <w:webHidden/>
          </w:rPr>
          <w:fldChar w:fldCharType="begin"/>
        </w:r>
        <w:r w:rsidR="00D751C3">
          <w:rPr>
            <w:webHidden/>
          </w:rPr>
          <w:instrText xml:space="preserve"> PAGEREF _Toc158887481 \h </w:instrText>
        </w:r>
        <w:r w:rsidR="00D751C3">
          <w:rPr>
            <w:webHidden/>
          </w:rPr>
        </w:r>
        <w:r w:rsidR="00D751C3">
          <w:rPr>
            <w:webHidden/>
          </w:rPr>
          <w:fldChar w:fldCharType="separate"/>
        </w:r>
        <w:r w:rsidR="00D751C3">
          <w:rPr>
            <w:webHidden/>
          </w:rPr>
          <w:t>23</w:t>
        </w:r>
        <w:r w:rsidR="00D751C3">
          <w:rPr>
            <w:webHidden/>
          </w:rPr>
          <w:fldChar w:fldCharType="end"/>
        </w:r>
      </w:hyperlink>
    </w:p>
    <w:p w14:paraId="6D93F3FD" w14:textId="4EF971DD"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2" w:history="1">
        <w:r w:rsidR="00D751C3" w:rsidRPr="006225FF">
          <w:rPr>
            <w:rStyle w:val="Hyperlink"/>
          </w:rPr>
          <w:t>Victorian Civil and Administrative Tribunal hearings</w:t>
        </w:r>
        <w:r w:rsidR="00D751C3">
          <w:rPr>
            <w:webHidden/>
          </w:rPr>
          <w:tab/>
        </w:r>
        <w:r w:rsidR="00D751C3">
          <w:rPr>
            <w:webHidden/>
          </w:rPr>
          <w:fldChar w:fldCharType="begin"/>
        </w:r>
        <w:r w:rsidR="00D751C3">
          <w:rPr>
            <w:webHidden/>
          </w:rPr>
          <w:instrText xml:space="preserve"> PAGEREF _Toc158887482 \h </w:instrText>
        </w:r>
        <w:r w:rsidR="00D751C3">
          <w:rPr>
            <w:webHidden/>
          </w:rPr>
        </w:r>
        <w:r w:rsidR="00D751C3">
          <w:rPr>
            <w:webHidden/>
          </w:rPr>
          <w:fldChar w:fldCharType="separate"/>
        </w:r>
        <w:r w:rsidR="00D751C3">
          <w:rPr>
            <w:webHidden/>
          </w:rPr>
          <w:t>28</w:t>
        </w:r>
        <w:r w:rsidR="00D751C3">
          <w:rPr>
            <w:webHidden/>
          </w:rPr>
          <w:fldChar w:fldCharType="end"/>
        </w:r>
      </w:hyperlink>
    </w:p>
    <w:p w14:paraId="6004281F" w14:textId="4D64B2F9"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83" w:history="1">
        <w:r w:rsidR="00D751C3" w:rsidRPr="006225FF">
          <w:rPr>
            <w:rStyle w:val="Hyperlink"/>
          </w:rPr>
          <w:t>Projects to deliver evidence-informed outcomes</w:t>
        </w:r>
        <w:r w:rsidR="00D751C3">
          <w:rPr>
            <w:webHidden/>
          </w:rPr>
          <w:tab/>
        </w:r>
        <w:r w:rsidR="00D751C3">
          <w:rPr>
            <w:webHidden/>
          </w:rPr>
          <w:fldChar w:fldCharType="begin"/>
        </w:r>
        <w:r w:rsidR="00D751C3">
          <w:rPr>
            <w:webHidden/>
          </w:rPr>
          <w:instrText xml:space="preserve"> PAGEREF _Toc158887483 \h </w:instrText>
        </w:r>
        <w:r w:rsidR="00D751C3">
          <w:rPr>
            <w:webHidden/>
          </w:rPr>
        </w:r>
        <w:r w:rsidR="00D751C3">
          <w:rPr>
            <w:webHidden/>
          </w:rPr>
          <w:fldChar w:fldCharType="separate"/>
        </w:r>
        <w:r w:rsidR="00D751C3">
          <w:rPr>
            <w:webHidden/>
          </w:rPr>
          <w:t>29</w:t>
        </w:r>
        <w:r w:rsidR="00D751C3">
          <w:rPr>
            <w:webHidden/>
          </w:rPr>
          <w:fldChar w:fldCharType="end"/>
        </w:r>
      </w:hyperlink>
    </w:p>
    <w:p w14:paraId="1A8406CE" w14:textId="41FEF357"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4" w:history="1">
        <w:r w:rsidR="00D751C3" w:rsidRPr="006225FF">
          <w:rPr>
            <w:rStyle w:val="Hyperlink"/>
          </w:rPr>
          <w:t>Training programs</w:t>
        </w:r>
        <w:r w:rsidR="00D751C3">
          <w:rPr>
            <w:webHidden/>
          </w:rPr>
          <w:tab/>
        </w:r>
        <w:r w:rsidR="00D751C3">
          <w:rPr>
            <w:webHidden/>
          </w:rPr>
          <w:fldChar w:fldCharType="begin"/>
        </w:r>
        <w:r w:rsidR="00D751C3">
          <w:rPr>
            <w:webHidden/>
          </w:rPr>
          <w:instrText xml:space="preserve"> PAGEREF _Toc158887484 \h </w:instrText>
        </w:r>
        <w:r w:rsidR="00D751C3">
          <w:rPr>
            <w:webHidden/>
          </w:rPr>
        </w:r>
        <w:r w:rsidR="00D751C3">
          <w:rPr>
            <w:webHidden/>
          </w:rPr>
          <w:fldChar w:fldCharType="separate"/>
        </w:r>
        <w:r w:rsidR="00D751C3">
          <w:rPr>
            <w:webHidden/>
          </w:rPr>
          <w:t>29</w:t>
        </w:r>
        <w:r w:rsidR="00D751C3">
          <w:rPr>
            <w:webHidden/>
          </w:rPr>
          <w:fldChar w:fldCharType="end"/>
        </w:r>
      </w:hyperlink>
    </w:p>
    <w:p w14:paraId="5605C2A2" w14:textId="303DBB76"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5" w:history="1">
        <w:r w:rsidR="00D751C3" w:rsidRPr="006225FF">
          <w:rPr>
            <w:rStyle w:val="Hyperlink"/>
          </w:rPr>
          <w:t>Projects</w:t>
        </w:r>
        <w:r w:rsidR="00D751C3">
          <w:rPr>
            <w:webHidden/>
          </w:rPr>
          <w:tab/>
        </w:r>
        <w:r w:rsidR="00D751C3">
          <w:rPr>
            <w:webHidden/>
          </w:rPr>
          <w:fldChar w:fldCharType="begin"/>
        </w:r>
        <w:r w:rsidR="00D751C3">
          <w:rPr>
            <w:webHidden/>
          </w:rPr>
          <w:instrText xml:space="preserve"> PAGEREF _Toc158887485 \h </w:instrText>
        </w:r>
        <w:r w:rsidR="00D751C3">
          <w:rPr>
            <w:webHidden/>
          </w:rPr>
        </w:r>
        <w:r w:rsidR="00D751C3">
          <w:rPr>
            <w:webHidden/>
          </w:rPr>
          <w:fldChar w:fldCharType="separate"/>
        </w:r>
        <w:r w:rsidR="00D751C3">
          <w:rPr>
            <w:webHidden/>
          </w:rPr>
          <w:t>30</w:t>
        </w:r>
        <w:r w:rsidR="00D751C3">
          <w:rPr>
            <w:webHidden/>
          </w:rPr>
          <w:fldChar w:fldCharType="end"/>
        </w:r>
      </w:hyperlink>
    </w:p>
    <w:p w14:paraId="3608AABA" w14:textId="62B20247"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86" w:history="1">
        <w:r w:rsidR="00D751C3" w:rsidRPr="006225FF">
          <w:rPr>
            <w:rStyle w:val="Hyperlink"/>
          </w:rPr>
          <w:t>Promoting best practice through professional development</w:t>
        </w:r>
        <w:r w:rsidR="00D751C3">
          <w:rPr>
            <w:webHidden/>
          </w:rPr>
          <w:tab/>
        </w:r>
        <w:r w:rsidR="00D751C3">
          <w:rPr>
            <w:webHidden/>
          </w:rPr>
          <w:fldChar w:fldCharType="begin"/>
        </w:r>
        <w:r w:rsidR="00D751C3">
          <w:rPr>
            <w:webHidden/>
          </w:rPr>
          <w:instrText xml:space="preserve"> PAGEREF _Toc158887486 \h </w:instrText>
        </w:r>
        <w:r w:rsidR="00D751C3">
          <w:rPr>
            <w:webHidden/>
          </w:rPr>
        </w:r>
        <w:r w:rsidR="00D751C3">
          <w:rPr>
            <w:webHidden/>
          </w:rPr>
          <w:fldChar w:fldCharType="separate"/>
        </w:r>
        <w:r w:rsidR="00D751C3">
          <w:rPr>
            <w:webHidden/>
          </w:rPr>
          <w:t>33</w:t>
        </w:r>
        <w:r w:rsidR="00D751C3">
          <w:rPr>
            <w:webHidden/>
          </w:rPr>
          <w:fldChar w:fldCharType="end"/>
        </w:r>
      </w:hyperlink>
    </w:p>
    <w:p w14:paraId="058A6E4D" w14:textId="400E7C86"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7" w:history="1">
        <w:r w:rsidR="00D751C3" w:rsidRPr="006225FF">
          <w:rPr>
            <w:rStyle w:val="Hyperlink"/>
          </w:rPr>
          <w:t>Restrictive practices reduction training</w:t>
        </w:r>
        <w:r w:rsidR="00D751C3">
          <w:rPr>
            <w:webHidden/>
          </w:rPr>
          <w:tab/>
        </w:r>
        <w:r w:rsidR="00D751C3">
          <w:rPr>
            <w:webHidden/>
          </w:rPr>
          <w:fldChar w:fldCharType="begin"/>
        </w:r>
        <w:r w:rsidR="00D751C3">
          <w:rPr>
            <w:webHidden/>
          </w:rPr>
          <w:instrText xml:space="preserve"> PAGEREF _Toc158887487 \h </w:instrText>
        </w:r>
        <w:r w:rsidR="00D751C3">
          <w:rPr>
            <w:webHidden/>
          </w:rPr>
        </w:r>
        <w:r w:rsidR="00D751C3">
          <w:rPr>
            <w:webHidden/>
          </w:rPr>
          <w:fldChar w:fldCharType="separate"/>
        </w:r>
        <w:r w:rsidR="00D751C3">
          <w:rPr>
            <w:webHidden/>
          </w:rPr>
          <w:t>33</w:t>
        </w:r>
        <w:r w:rsidR="00D751C3">
          <w:rPr>
            <w:webHidden/>
          </w:rPr>
          <w:fldChar w:fldCharType="end"/>
        </w:r>
      </w:hyperlink>
    </w:p>
    <w:p w14:paraId="2AB63373" w14:textId="18D87872"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8" w:history="1">
        <w:r w:rsidR="00D751C3" w:rsidRPr="006225FF">
          <w:rPr>
            <w:rStyle w:val="Hyperlink"/>
          </w:rPr>
          <w:t>Statewide webinars and workshops</w:t>
        </w:r>
        <w:r w:rsidR="00D751C3">
          <w:rPr>
            <w:webHidden/>
          </w:rPr>
          <w:tab/>
        </w:r>
        <w:r w:rsidR="00D751C3">
          <w:rPr>
            <w:webHidden/>
          </w:rPr>
          <w:fldChar w:fldCharType="begin"/>
        </w:r>
        <w:r w:rsidR="00D751C3">
          <w:rPr>
            <w:webHidden/>
          </w:rPr>
          <w:instrText xml:space="preserve"> PAGEREF _Toc158887488 \h </w:instrText>
        </w:r>
        <w:r w:rsidR="00D751C3">
          <w:rPr>
            <w:webHidden/>
          </w:rPr>
        </w:r>
        <w:r w:rsidR="00D751C3">
          <w:rPr>
            <w:webHidden/>
          </w:rPr>
          <w:fldChar w:fldCharType="separate"/>
        </w:r>
        <w:r w:rsidR="00D751C3">
          <w:rPr>
            <w:webHidden/>
          </w:rPr>
          <w:t>33</w:t>
        </w:r>
        <w:r w:rsidR="00D751C3">
          <w:rPr>
            <w:webHidden/>
          </w:rPr>
          <w:fldChar w:fldCharType="end"/>
        </w:r>
      </w:hyperlink>
    </w:p>
    <w:p w14:paraId="2AE09473" w14:textId="4E5CFF8B"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89" w:history="1">
        <w:r w:rsidR="00D751C3" w:rsidRPr="006225FF">
          <w:rPr>
            <w:rStyle w:val="Hyperlink"/>
          </w:rPr>
          <w:t>ARMIDILO-S and ARMIDILO-G training</w:t>
        </w:r>
        <w:r w:rsidR="00D751C3">
          <w:rPr>
            <w:webHidden/>
          </w:rPr>
          <w:tab/>
        </w:r>
        <w:r w:rsidR="00D751C3">
          <w:rPr>
            <w:webHidden/>
          </w:rPr>
          <w:fldChar w:fldCharType="begin"/>
        </w:r>
        <w:r w:rsidR="00D751C3">
          <w:rPr>
            <w:webHidden/>
          </w:rPr>
          <w:instrText xml:space="preserve"> PAGEREF _Toc158887489 \h </w:instrText>
        </w:r>
        <w:r w:rsidR="00D751C3">
          <w:rPr>
            <w:webHidden/>
          </w:rPr>
        </w:r>
        <w:r w:rsidR="00D751C3">
          <w:rPr>
            <w:webHidden/>
          </w:rPr>
          <w:fldChar w:fldCharType="separate"/>
        </w:r>
        <w:r w:rsidR="00D751C3">
          <w:rPr>
            <w:webHidden/>
          </w:rPr>
          <w:t>34</w:t>
        </w:r>
        <w:r w:rsidR="00D751C3">
          <w:rPr>
            <w:webHidden/>
          </w:rPr>
          <w:fldChar w:fldCharType="end"/>
        </w:r>
      </w:hyperlink>
    </w:p>
    <w:p w14:paraId="04ABD92C" w14:textId="211BCCA2"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90" w:history="1">
        <w:r w:rsidR="00D751C3" w:rsidRPr="006225FF">
          <w:rPr>
            <w:rStyle w:val="Hyperlink"/>
          </w:rPr>
          <w:t>Supporting best practice through advice, partnerships and consultation</w:t>
        </w:r>
        <w:r w:rsidR="00D751C3">
          <w:rPr>
            <w:webHidden/>
          </w:rPr>
          <w:tab/>
        </w:r>
        <w:r w:rsidR="00D751C3">
          <w:rPr>
            <w:webHidden/>
          </w:rPr>
          <w:fldChar w:fldCharType="begin"/>
        </w:r>
        <w:r w:rsidR="00D751C3">
          <w:rPr>
            <w:webHidden/>
          </w:rPr>
          <w:instrText xml:space="preserve"> PAGEREF _Toc158887490 \h </w:instrText>
        </w:r>
        <w:r w:rsidR="00D751C3">
          <w:rPr>
            <w:webHidden/>
          </w:rPr>
        </w:r>
        <w:r w:rsidR="00D751C3">
          <w:rPr>
            <w:webHidden/>
          </w:rPr>
          <w:fldChar w:fldCharType="separate"/>
        </w:r>
        <w:r w:rsidR="00D751C3">
          <w:rPr>
            <w:webHidden/>
          </w:rPr>
          <w:t>36</w:t>
        </w:r>
        <w:r w:rsidR="00D751C3">
          <w:rPr>
            <w:webHidden/>
          </w:rPr>
          <w:fldChar w:fldCharType="end"/>
        </w:r>
      </w:hyperlink>
    </w:p>
    <w:p w14:paraId="4FB714D8" w14:textId="38163DF8"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91" w:history="1">
        <w:r w:rsidR="00D751C3" w:rsidRPr="006225FF">
          <w:rPr>
            <w:rStyle w:val="Hyperlink"/>
          </w:rPr>
          <w:t>Practice advice and consultations – Integrated Practice Advisory team</w:t>
        </w:r>
        <w:r w:rsidR="00D751C3">
          <w:rPr>
            <w:webHidden/>
          </w:rPr>
          <w:tab/>
        </w:r>
        <w:r w:rsidR="00D751C3">
          <w:rPr>
            <w:webHidden/>
          </w:rPr>
          <w:fldChar w:fldCharType="begin"/>
        </w:r>
        <w:r w:rsidR="00D751C3">
          <w:rPr>
            <w:webHidden/>
          </w:rPr>
          <w:instrText xml:space="preserve"> PAGEREF _Toc158887491 \h </w:instrText>
        </w:r>
        <w:r w:rsidR="00D751C3">
          <w:rPr>
            <w:webHidden/>
          </w:rPr>
        </w:r>
        <w:r w:rsidR="00D751C3">
          <w:rPr>
            <w:webHidden/>
          </w:rPr>
          <w:fldChar w:fldCharType="separate"/>
        </w:r>
        <w:r w:rsidR="00D751C3">
          <w:rPr>
            <w:webHidden/>
          </w:rPr>
          <w:t>36</w:t>
        </w:r>
        <w:r w:rsidR="00D751C3">
          <w:rPr>
            <w:webHidden/>
          </w:rPr>
          <w:fldChar w:fldCharType="end"/>
        </w:r>
      </w:hyperlink>
    </w:p>
    <w:p w14:paraId="3DA79496" w14:textId="4992C418"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92" w:history="1">
        <w:r w:rsidR="00D751C3" w:rsidRPr="006225FF">
          <w:rPr>
            <w:rStyle w:val="Hyperlink"/>
          </w:rPr>
          <w:t>Client-centred meetings, case consultations and compulsory treatment forums</w:t>
        </w:r>
        <w:r w:rsidR="00D751C3">
          <w:rPr>
            <w:webHidden/>
          </w:rPr>
          <w:tab/>
        </w:r>
        <w:r w:rsidR="00D751C3">
          <w:rPr>
            <w:webHidden/>
          </w:rPr>
          <w:fldChar w:fldCharType="begin"/>
        </w:r>
        <w:r w:rsidR="00D751C3">
          <w:rPr>
            <w:webHidden/>
          </w:rPr>
          <w:instrText xml:space="preserve"> PAGEREF _Toc158887492 \h </w:instrText>
        </w:r>
        <w:r w:rsidR="00D751C3">
          <w:rPr>
            <w:webHidden/>
          </w:rPr>
        </w:r>
        <w:r w:rsidR="00D751C3">
          <w:rPr>
            <w:webHidden/>
          </w:rPr>
          <w:fldChar w:fldCharType="separate"/>
        </w:r>
        <w:r w:rsidR="00D751C3">
          <w:rPr>
            <w:webHidden/>
          </w:rPr>
          <w:t>36</w:t>
        </w:r>
        <w:r w:rsidR="00D751C3">
          <w:rPr>
            <w:webHidden/>
          </w:rPr>
          <w:fldChar w:fldCharType="end"/>
        </w:r>
      </w:hyperlink>
    </w:p>
    <w:p w14:paraId="60FC0A78" w14:textId="24A99001"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93" w:history="1">
        <w:r w:rsidR="00D751C3" w:rsidRPr="006225FF">
          <w:rPr>
            <w:rStyle w:val="Hyperlink"/>
          </w:rPr>
          <w:t>Informing public debate and opinion</w:t>
        </w:r>
        <w:r w:rsidR="00D751C3">
          <w:rPr>
            <w:webHidden/>
          </w:rPr>
          <w:tab/>
        </w:r>
        <w:r w:rsidR="00D751C3">
          <w:rPr>
            <w:webHidden/>
          </w:rPr>
          <w:fldChar w:fldCharType="begin"/>
        </w:r>
        <w:r w:rsidR="00D751C3">
          <w:rPr>
            <w:webHidden/>
          </w:rPr>
          <w:instrText xml:space="preserve"> PAGEREF _Toc158887493 \h </w:instrText>
        </w:r>
        <w:r w:rsidR="00D751C3">
          <w:rPr>
            <w:webHidden/>
          </w:rPr>
        </w:r>
        <w:r w:rsidR="00D751C3">
          <w:rPr>
            <w:webHidden/>
          </w:rPr>
          <w:fldChar w:fldCharType="separate"/>
        </w:r>
        <w:r w:rsidR="00D751C3">
          <w:rPr>
            <w:webHidden/>
          </w:rPr>
          <w:t>38</w:t>
        </w:r>
        <w:r w:rsidR="00D751C3">
          <w:rPr>
            <w:webHidden/>
          </w:rPr>
          <w:fldChar w:fldCharType="end"/>
        </w:r>
      </w:hyperlink>
    </w:p>
    <w:p w14:paraId="402A7E7A" w14:textId="60CD8DDC" w:rsidR="00D751C3" w:rsidRDefault="00D22097">
      <w:pPr>
        <w:pStyle w:val="TOC2"/>
        <w:rPr>
          <w:rFonts w:asciiTheme="minorHAnsi" w:eastAsiaTheme="minorEastAsia" w:hAnsiTheme="minorHAnsi" w:cstheme="minorBidi"/>
          <w:kern w:val="2"/>
          <w:sz w:val="22"/>
          <w:szCs w:val="22"/>
          <w:lang w:eastAsia="en-AU"/>
          <w14:ligatures w14:val="standardContextual"/>
        </w:rPr>
      </w:pPr>
      <w:hyperlink w:anchor="_Toc158887494" w:history="1">
        <w:r w:rsidR="00D751C3" w:rsidRPr="006225FF">
          <w:rPr>
            <w:rStyle w:val="Hyperlink"/>
          </w:rPr>
          <w:t>The Senior Practitioner Seminar 2022</w:t>
        </w:r>
        <w:r w:rsidR="00D751C3">
          <w:rPr>
            <w:webHidden/>
          </w:rPr>
          <w:tab/>
        </w:r>
        <w:r w:rsidR="00D751C3">
          <w:rPr>
            <w:webHidden/>
          </w:rPr>
          <w:fldChar w:fldCharType="begin"/>
        </w:r>
        <w:r w:rsidR="00D751C3">
          <w:rPr>
            <w:webHidden/>
          </w:rPr>
          <w:instrText xml:space="preserve"> PAGEREF _Toc158887494 \h </w:instrText>
        </w:r>
        <w:r w:rsidR="00D751C3">
          <w:rPr>
            <w:webHidden/>
          </w:rPr>
        </w:r>
        <w:r w:rsidR="00D751C3">
          <w:rPr>
            <w:webHidden/>
          </w:rPr>
          <w:fldChar w:fldCharType="separate"/>
        </w:r>
        <w:r w:rsidR="00D751C3">
          <w:rPr>
            <w:webHidden/>
          </w:rPr>
          <w:t>38</w:t>
        </w:r>
        <w:r w:rsidR="00D751C3">
          <w:rPr>
            <w:webHidden/>
          </w:rPr>
          <w:fldChar w:fldCharType="end"/>
        </w:r>
      </w:hyperlink>
    </w:p>
    <w:p w14:paraId="3942E2D7" w14:textId="42092ECC" w:rsidR="00D751C3" w:rsidRDefault="00D22097">
      <w:pPr>
        <w:pStyle w:val="TOC1"/>
        <w:rPr>
          <w:rFonts w:asciiTheme="minorHAnsi" w:eastAsiaTheme="minorEastAsia" w:hAnsiTheme="minorHAnsi" w:cstheme="minorBidi"/>
          <w:b w:val="0"/>
          <w:kern w:val="2"/>
          <w:sz w:val="22"/>
          <w:szCs w:val="22"/>
          <w:lang w:eastAsia="en-AU"/>
          <w14:ligatures w14:val="standardContextual"/>
        </w:rPr>
      </w:pPr>
      <w:hyperlink w:anchor="_Toc158887495" w:history="1">
        <w:r w:rsidR="00D751C3" w:rsidRPr="006225FF">
          <w:rPr>
            <w:rStyle w:val="Hyperlink"/>
          </w:rPr>
          <w:t>Appendix: Data tables for figures</w:t>
        </w:r>
        <w:r w:rsidR="00D751C3">
          <w:rPr>
            <w:webHidden/>
          </w:rPr>
          <w:tab/>
        </w:r>
        <w:r w:rsidR="00D751C3">
          <w:rPr>
            <w:webHidden/>
          </w:rPr>
          <w:fldChar w:fldCharType="begin"/>
        </w:r>
        <w:r w:rsidR="00D751C3">
          <w:rPr>
            <w:webHidden/>
          </w:rPr>
          <w:instrText xml:space="preserve"> PAGEREF _Toc158887495 \h </w:instrText>
        </w:r>
        <w:r w:rsidR="00D751C3">
          <w:rPr>
            <w:webHidden/>
          </w:rPr>
        </w:r>
        <w:r w:rsidR="00D751C3">
          <w:rPr>
            <w:webHidden/>
          </w:rPr>
          <w:fldChar w:fldCharType="separate"/>
        </w:r>
        <w:r w:rsidR="00D751C3">
          <w:rPr>
            <w:webHidden/>
          </w:rPr>
          <w:t>39</w:t>
        </w:r>
        <w:r w:rsidR="00D751C3">
          <w:rPr>
            <w:webHidden/>
          </w:rPr>
          <w:fldChar w:fldCharType="end"/>
        </w:r>
      </w:hyperlink>
    </w:p>
    <w:p w14:paraId="0A182FBD" w14:textId="560527BF" w:rsidR="0008204A" w:rsidRPr="00AC2A88" w:rsidRDefault="004A577A" w:rsidP="004A577A">
      <w:pPr>
        <w:pStyle w:val="Body"/>
      </w:pPr>
      <w:r>
        <w:rPr>
          <w:rFonts w:eastAsia="Times New Roman"/>
          <w:b/>
        </w:rPr>
        <w:fldChar w:fldCharType="end"/>
      </w:r>
      <w:r w:rsidR="0008204A" w:rsidRPr="00AC2A88">
        <w:br w:type="page"/>
      </w:r>
    </w:p>
    <w:p w14:paraId="503C1697" w14:textId="1F918879" w:rsidR="009A6BD3" w:rsidRDefault="00846399" w:rsidP="001B370B">
      <w:pPr>
        <w:pStyle w:val="Body"/>
      </w:pPr>
      <w:bookmarkStart w:id="0" w:name="_Toc97979985"/>
      <w:bookmarkStart w:id="1" w:name="_Toc99982074"/>
      <w:bookmarkStart w:id="2" w:name="_Toc119851808"/>
      <w:r>
        <w:rPr>
          <w:noProof/>
        </w:rPr>
        <w:lastRenderedPageBreak/>
        <w:drawing>
          <wp:inline distT="0" distB="0" distL="0" distR="0" wp14:anchorId="2D2D5D6E" wp14:editId="72DE5AE7">
            <wp:extent cx="1800000" cy="1767600"/>
            <wp:effectExtent l="0" t="0" r="0" b="4445"/>
            <wp:docPr id="28" name="Picture 28" descr="Mandy Don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ndy Donley"/>
                    <pic:cNvPicPr/>
                  </pic:nvPicPr>
                  <pic:blipFill>
                    <a:blip r:embed="rId21"/>
                    <a:stretch>
                      <a:fillRect/>
                    </a:stretch>
                  </pic:blipFill>
                  <pic:spPr>
                    <a:xfrm>
                      <a:off x="0" y="0"/>
                      <a:ext cx="1800000" cy="1767600"/>
                    </a:xfrm>
                    <a:prstGeom prst="rect">
                      <a:avLst/>
                    </a:prstGeom>
                  </pic:spPr>
                </pic:pic>
              </a:graphicData>
            </a:graphic>
          </wp:inline>
        </w:drawing>
      </w:r>
    </w:p>
    <w:p w14:paraId="47147DEF" w14:textId="4ED382DC" w:rsidR="00D57B87" w:rsidRDefault="00751993" w:rsidP="00C3055C">
      <w:pPr>
        <w:pStyle w:val="Heading1"/>
      </w:pPr>
      <w:bookmarkStart w:id="3" w:name="_Toc158887474"/>
      <w:r w:rsidRPr="00C3055C">
        <w:t>Message</w:t>
      </w:r>
      <w:r w:rsidRPr="00AC2A88">
        <w:t xml:space="preserve"> from the Victorian Senior Practitioner</w:t>
      </w:r>
      <w:bookmarkEnd w:id="0"/>
      <w:bookmarkEnd w:id="1"/>
      <w:bookmarkEnd w:id="2"/>
      <w:bookmarkEnd w:id="3"/>
    </w:p>
    <w:p w14:paraId="6B1A42A4" w14:textId="77777777" w:rsidR="004940B1" w:rsidRDefault="004940B1" w:rsidP="004940B1">
      <w:pPr>
        <w:pStyle w:val="Body"/>
        <w:rPr>
          <w:rFonts w:eastAsia="Arial Nova" w:cs="Arial"/>
          <w:szCs w:val="21"/>
        </w:rPr>
      </w:pPr>
      <w:r w:rsidRPr="00965C89">
        <w:rPr>
          <w:rFonts w:eastAsia="Arial Nova" w:cs="Arial"/>
          <w:szCs w:val="21"/>
        </w:rPr>
        <w:t xml:space="preserve">Welcome to the 2022–23 </w:t>
      </w:r>
      <w:r>
        <w:rPr>
          <w:rFonts w:eastAsia="Arial Nova" w:cs="Arial"/>
          <w:szCs w:val="21"/>
        </w:rPr>
        <w:t>Victorian</w:t>
      </w:r>
      <w:r w:rsidRPr="00965C89">
        <w:rPr>
          <w:rFonts w:eastAsia="Arial Nova" w:cs="Arial"/>
          <w:szCs w:val="21"/>
        </w:rPr>
        <w:t xml:space="preserve"> Senior Practitioner </w:t>
      </w:r>
      <w:r>
        <w:rPr>
          <w:rFonts w:eastAsia="Arial Nova" w:cs="Arial"/>
          <w:szCs w:val="21"/>
        </w:rPr>
        <w:t>(Senior Practitioner)</w:t>
      </w:r>
      <w:r w:rsidRPr="00965C89">
        <w:rPr>
          <w:rFonts w:eastAsia="Arial Nova" w:cs="Arial"/>
          <w:szCs w:val="21"/>
        </w:rPr>
        <w:t xml:space="preserve"> report. This year saw amendments to the </w:t>
      </w:r>
      <w:r w:rsidRPr="000C16DB">
        <w:rPr>
          <w:rFonts w:eastAsia="Arial Nova" w:cs="Arial"/>
          <w:i/>
          <w:iCs/>
          <w:szCs w:val="21"/>
        </w:rPr>
        <w:t>Disability Act 2006</w:t>
      </w:r>
      <w:r w:rsidRPr="00965C89">
        <w:rPr>
          <w:rFonts w:eastAsia="Arial Nova" w:cs="Arial"/>
          <w:szCs w:val="21"/>
        </w:rPr>
        <w:t xml:space="preserve"> (the Act)</w:t>
      </w:r>
      <w:r>
        <w:rPr>
          <w:rFonts w:eastAsia="Arial Nova" w:cs="Arial"/>
          <w:szCs w:val="21"/>
        </w:rPr>
        <w:t>. O</w:t>
      </w:r>
      <w:r w:rsidRPr="00965C89">
        <w:rPr>
          <w:rFonts w:eastAsia="Arial Nova" w:cs="Arial"/>
          <w:szCs w:val="21"/>
        </w:rPr>
        <w:t xml:space="preserve">ne very important change </w:t>
      </w:r>
      <w:r>
        <w:rPr>
          <w:rFonts w:eastAsia="Arial Nova" w:cs="Arial"/>
          <w:szCs w:val="21"/>
        </w:rPr>
        <w:t>for</w:t>
      </w:r>
      <w:r w:rsidRPr="00965C89">
        <w:rPr>
          <w:rFonts w:eastAsia="Arial Nova" w:cs="Arial"/>
          <w:szCs w:val="21"/>
        </w:rPr>
        <w:t xml:space="preserve"> me personally was the inclusion of a new function of the Senior Practitioner ‘to promote the reduction and elimination of the use of restrictive practices by disability service providers and registered NDIS providers to the greatest extent possible’</w:t>
      </w:r>
      <w:r>
        <w:rPr>
          <w:rFonts w:eastAsia="Arial Nova" w:cs="Arial"/>
          <w:szCs w:val="21"/>
        </w:rPr>
        <w:t xml:space="preserve"> (</w:t>
      </w:r>
      <w:r w:rsidRPr="00965C89">
        <w:rPr>
          <w:rFonts w:eastAsia="Arial Nova" w:cs="Arial"/>
          <w:szCs w:val="21"/>
        </w:rPr>
        <w:t>s</w:t>
      </w:r>
      <w:r>
        <w:rPr>
          <w:rFonts w:eastAsia="Arial Nova" w:cs="Arial"/>
          <w:szCs w:val="21"/>
        </w:rPr>
        <w:t xml:space="preserve"> </w:t>
      </w:r>
      <w:r w:rsidRPr="00965C89">
        <w:rPr>
          <w:rFonts w:eastAsia="Arial Nova" w:cs="Arial"/>
          <w:szCs w:val="21"/>
        </w:rPr>
        <w:t>24(1)(a</w:t>
      </w:r>
      <w:r>
        <w:rPr>
          <w:rFonts w:eastAsia="Arial Nova" w:cs="Arial"/>
          <w:szCs w:val="21"/>
        </w:rPr>
        <w:t>)-(</w:t>
      </w:r>
      <w:r w:rsidRPr="00965C89">
        <w:rPr>
          <w:rFonts w:eastAsia="Arial Nova" w:cs="Arial"/>
          <w:szCs w:val="21"/>
        </w:rPr>
        <w:t>b)</w:t>
      </w:r>
      <w:r>
        <w:rPr>
          <w:rFonts w:eastAsia="Arial Nova" w:cs="Arial"/>
          <w:szCs w:val="21"/>
        </w:rPr>
        <w:t>)</w:t>
      </w:r>
      <w:r w:rsidRPr="00965C89">
        <w:rPr>
          <w:rFonts w:eastAsia="Arial Nova" w:cs="Arial"/>
          <w:szCs w:val="21"/>
        </w:rPr>
        <w:t>. This new function will guide our practice into the future.</w:t>
      </w:r>
    </w:p>
    <w:p w14:paraId="697B8CBB" w14:textId="77777777" w:rsidR="004940B1" w:rsidRDefault="004940B1" w:rsidP="004940B1">
      <w:pPr>
        <w:pStyle w:val="Body"/>
        <w:rPr>
          <w:rFonts w:eastAsia="Arial Nova" w:cs="Arial"/>
          <w:szCs w:val="21"/>
        </w:rPr>
      </w:pPr>
      <w:r w:rsidRPr="00965C89">
        <w:rPr>
          <w:rFonts w:eastAsia="Arial Nova" w:cs="Arial"/>
          <w:szCs w:val="21"/>
        </w:rPr>
        <w:t>As we are all aware, each jurisdiction operates in its own way to reduce and eliminate the use of restrictive practices within its own authorisation framework. As we work towards a nationally consistent model, it is important that we acknowledge that this can be a difficult landscape to navigate for all our stakeholders.</w:t>
      </w:r>
    </w:p>
    <w:p w14:paraId="43D2C537" w14:textId="77777777" w:rsidR="004940B1" w:rsidRDefault="004940B1" w:rsidP="004940B1">
      <w:pPr>
        <w:pStyle w:val="Body"/>
        <w:rPr>
          <w:rFonts w:eastAsia="Arial Nova" w:cs="Arial"/>
          <w:szCs w:val="21"/>
        </w:rPr>
      </w:pPr>
      <w:r w:rsidRPr="00965C89">
        <w:rPr>
          <w:rFonts w:eastAsia="Arial Nova" w:cs="Arial"/>
          <w:szCs w:val="21"/>
        </w:rPr>
        <w:t xml:space="preserve">From our monitoring of restrictive practices over 2022–23, we know that the number of people subject to restrictive practices has seen a small increase, driven mostly by rising </w:t>
      </w:r>
      <w:r>
        <w:rPr>
          <w:rFonts w:eastAsia="Arial Nova" w:cs="Arial"/>
          <w:szCs w:val="21"/>
        </w:rPr>
        <w:t>c</w:t>
      </w:r>
      <w:r w:rsidRPr="00965C89">
        <w:rPr>
          <w:rFonts w:eastAsia="Arial Nova" w:cs="Arial"/>
          <w:szCs w:val="21"/>
        </w:rPr>
        <w:t xml:space="preserve">hemical </w:t>
      </w:r>
      <w:r>
        <w:rPr>
          <w:rFonts w:eastAsia="Arial Nova" w:cs="Arial"/>
          <w:szCs w:val="21"/>
        </w:rPr>
        <w:t>r</w:t>
      </w:r>
      <w:r w:rsidRPr="00965C89">
        <w:rPr>
          <w:rFonts w:eastAsia="Arial Nova" w:cs="Arial"/>
          <w:szCs w:val="21"/>
        </w:rPr>
        <w:t xml:space="preserve">estraint. Our interpretations for this </w:t>
      </w:r>
      <w:r>
        <w:rPr>
          <w:rFonts w:eastAsia="Arial Nova" w:cs="Arial"/>
          <w:szCs w:val="21"/>
        </w:rPr>
        <w:t>revolve around the fact that</w:t>
      </w:r>
      <w:r w:rsidRPr="00965C89">
        <w:rPr>
          <w:rFonts w:eastAsia="Arial Nova" w:cs="Arial"/>
          <w:szCs w:val="21"/>
        </w:rPr>
        <w:t xml:space="preserve"> there are </w:t>
      </w:r>
      <w:r>
        <w:rPr>
          <w:rFonts w:eastAsia="Arial Nova" w:cs="Arial"/>
          <w:szCs w:val="21"/>
        </w:rPr>
        <w:t>increasingly more</w:t>
      </w:r>
      <w:r w:rsidRPr="00965C89">
        <w:rPr>
          <w:rFonts w:eastAsia="Arial Nova" w:cs="Arial"/>
          <w:szCs w:val="21"/>
        </w:rPr>
        <w:t xml:space="preserve"> new providers coming on board</w:t>
      </w:r>
      <w:r>
        <w:rPr>
          <w:rFonts w:eastAsia="Arial Nova" w:cs="Arial"/>
          <w:szCs w:val="21"/>
        </w:rPr>
        <w:t xml:space="preserve"> each year. Also, </w:t>
      </w:r>
      <w:r w:rsidRPr="00965C89">
        <w:rPr>
          <w:rFonts w:eastAsia="Arial Nova" w:cs="Arial"/>
          <w:szCs w:val="21"/>
        </w:rPr>
        <w:t>increased education and awareness has led to a rise in chemical restraint now being included in behaviour support plans. This is especially noticeable in our new cohorts of people in residential aged care facilities and dual disability clients. Most of the increase is in adults</w:t>
      </w:r>
      <w:r>
        <w:rPr>
          <w:rFonts w:eastAsia="Arial Nova" w:cs="Arial"/>
          <w:szCs w:val="21"/>
        </w:rPr>
        <w:t>;</w:t>
      </w:r>
      <w:r w:rsidRPr="00965C89">
        <w:rPr>
          <w:rFonts w:eastAsia="Arial Nova" w:cs="Arial"/>
          <w:szCs w:val="21"/>
        </w:rPr>
        <w:t xml:space="preserve"> however</w:t>
      </w:r>
      <w:r>
        <w:rPr>
          <w:rFonts w:eastAsia="Arial Nova" w:cs="Arial"/>
          <w:szCs w:val="21"/>
        </w:rPr>
        <w:t>,</w:t>
      </w:r>
      <w:r w:rsidRPr="00965C89">
        <w:rPr>
          <w:rFonts w:eastAsia="Arial Nova" w:cs="Arial"/>
          <w:szCs w:val="21"/>
        </w:rPr>
        <w:t xml:space="preserve"> children have remained steady for the </w:t>
      </w:r>
      <w:r>
        <w:rPr>
          <w:rFonts w:eastAsia="Arial Nova" w:cs="Arial"/>
          <w:szCs w:val="21"/>
        </w:rPr>
        <w:t>p</w:t>
      </w:r>
      <w:r w:rsidRPr="00965C89">
        <w:rPr>
          <w:rFonts w:eastAsia="Arial Nova" w:cs="Arial"/>
          <w:szCs w:val="21"/>
        </w:rPr>
        <w:t>ast four years but well below the 484 who were on our system in 2018</w:t>
      </w:r>
      <w:r>
        <w:rPr>
          <w:rFonts w:eastAsia="Arial Nova" w:cs="Arial"/>
          <w:szCs w:val="21"/>
        </w:rPr>
        <w:t>–</w:t>
      </w:r>
      <w:r w:rsidRPr="00965C89">
        <w:rPr>
          <w:rFonts w:eastAsia="Arial Nova" w:cs="Arial"/>
          <w:szCs w:val="21"/>
        </w:rPr>
        <w:t xml:space="preserve">19. Under </w:t>
      </w:r>
      <w:r>
        <w:rPr>
          <w:rFonts w:eastAsia="Arial Nova" w:cs="Arial"/>
          <w:szCs w:val="21"/>
        </w:rPr>
        <w:t>P</w:t>
      </w:r>
      <w:r w:rsidRPr="00965C89">
        <w:rPr>
          <w:rFonts w:eastAsia="Arial Nova" w:cs="Arial"/>
          <w:szCs w:val="21"/>
        </w:rPr>
        <w:t>art 8 of the Act</w:t>
      </w:r>
      <w:r>
        <w:rPr>
          <w:rFonts w:eastAsia="Arial Nova" w:cs="Arial"/>
          <w:szCs w:val="21"/>
        </w:rPr>
        <w:t>,</w:t>
      </w:r>
      <w:r w:rsidRPr="00965C89">
        <w:rPr>
          <w:rFonts w:eastAsia="Arial Nova" w:cs="Arial"/>
          <w:szCs w:val="21"/>
        </w:rPr>
        <w:t xml:space="preserve"> which regulates compulsory treatment in Victoria, there have been two revocations of supervised treatment orders, which means a total of </w:t>
      </w:r>
      <w:r>
        <w:rPr>
          <w:rFonts w:eastAsia="Arial Nova" w:cs="Arial"/>
          <w:szCs w:val="21"/>
        </w:rPr>
        <w:t>six</w:t>
      </w:r>
      <w:r w:rsidRPr="00965C89">
        <w:rPr>
          <w:rFonts w:eastAsia="Arial Nova" w:cs="Arial"/>
          <w:szCs w:val="21"/>
        </w:rPr>
        <w:t xml:space="preserve"> revocations over the </w:t>
      </w:r>
      <w:r>
        <w:rPr>
          <w:rFonts w:eastAsia="Arial Nova" w:cs="Arial"/>
          <w:szCs w:val="21"/>
        </w:rPr>
        <w:t>p</w:t>
      </w:r>
      <w:r w:rsidRPr="00965C89">
        <w:rPr>
          <w:rFonts w:eastAsia="Arial Nova" w:cs="Arial"/>
          <w:szCs w:val="21"/>
        </w:rPr>
        <w:t>ast two years.</w:t>
      </w:r>
    </w:p>
    <w:p w14:paraId="55A456EE" w14:textId="77777777" w:rsidR="00876B14" w:rsidRDefault="004940B1" w:rsidP="004940B1">
      <w:pPr>
        <w:pStyle w:val="Body"/>
        <w:rPr>
          <w:rFonts w:eastAsia="Arial Nova" w:cs="Arial"/>
          <w:szCs w:val="21"/>
        </w:rPr>
        <w:sectPr w:rsidR="00876B14" w:rsidSect="00876B14">
          <w:headerReference w:type="even" r:id="rId22"/>
          <w:headerReference w:type="default" r:id="rId23"/>
          <w:footerReference w:type="even" r:id="rId24"/>
          <w:footerReference w:type="default" r:id="rId25"/>
          <w:type w:val="continuous"/>
          <w:pgSz w:w="11906" w:h="16838" w:code="9"/>
          <w:pgMar w:top="4678" w:right="1304" w:bottom="851" w:left="1304" w:header="680" w:footer="567" w:gutter="0"/>
          <w:cols w:space="340"/>
          <w:docGrid w:linePitch="360"/>
        </w:sectPr>
      </w:pPr>
      <w:r w:rsidRPr="00965C89">
        <w:rPr>
          <w:rFonts w:eastAsia="Arial Nova" w:cs="Arial"/>
          <w:szCs w:val="21"/>
        </w:rPr>
        <w:t xml:space="preserve">Given everyone is more comfortable with working in the virtual space, </w:t>
      </w:r>
      <w:r>
        <w:rPr>
          <w:rFonts w:eastAsia="Arial Nova" w:cs="Arial"/>
          <w:szCs w:val="21"/>
        </w:rPr>
        <w:t xml:space="preserve">the Senior Practitioner ran several online </w:t>
      </w:r>
      <w:r w:rsidRPr="00965C89">
        <w:rPr>
          <w:rFonts w:eastAsia="Arial Nova" w:cs="Arial"/>
          <w:szCs w:val="21"/>
        </w:rPr>
        <w:t xml:space="preserve">webinars and workshops </w:t>
      </w:r>
      <w:r>
        <w:rPr>
          <w:rFonts w:eastAsia="Arial Nova" w:cs="Arial"/>
          <w:szCs w:val="21"/>
        </w:rPr>
        <w:t xml:space="preserve">throughout 2022–23, facilitating much </w:t>
      </w:r>
      <w:r w:rsidRPr="00965C89">
        <w:rPr>
          <w:rFonts w:eastAsia="Arial Nova" w:cs="Arial"/>
          <w:szCs w:val="21"/>
        </w:rPr>
        <w:t xml:space="preserve">larger </w:t>
      </w:r>
      <w:r>
        <w:rPr>
          <w:rFonts w:eastAsia="Arial Nova" w:cs="Arial"/>
          <w:szCs w:val="21"/>
        </w:rPr>
        <w:t xml:space="preserve">attendance </w:t>
      </w:r>
      <w:r w:rsidRPr="00965C89">
        <w:rPr>
          <w:rFonts w:eastAsia="Arial Nova" w:cs="Arial"/>
          <w:szCs w:val="21"/>
        </w:rPr>
        <w:t xml:space="preserve">numbers </w:t>
      </w:r>
      <w:r>
        <w:rPr>
          <w:rFonts w:eastAsia="Arial Nova" w:cs="Arial"/>
          <w:szCs w:val="21"/>
        </w:rPr>
        <w:t>than in previous years</w:t>
      </w:r>
      <w:r w:rsidRPr="00965C89">
        <w:rPr>
          <w:rFonts w:eastAsia="Arial Nova" w:cs="Arial"/>
          <w:szCs w:val="21"/>
        </w:rPr>
        <w:t xml:space="preserve">. </w:t>
      </w:r>
      <w:r>
        <w:rPr>
          <w:rFonts w:eastAsia="Arial Nova" w:cs="Arial"/>
          <w:szCs w:val="21"/>
        </w:rPr>
        <w:t>More than</w:t>
      </w:r>
      <w:r w:rsidRPr="00965C89">
        <w:rPr>
          <w:rFonts w:eastAsia="Arial Nova" w:cs="Arial"/>
          <w:szCs w:val="21"/>
        </w:rPr>
        <w:t xml:space="preserve"> 1</w:t>
      </w:r>
      <w:r>
        <w:rPr>
          <w:rFonts w:eastAsia="Arial Nova" w:cs="Arial"/>
          <w:szCs w:val="21"/>
        </w:rPr>
        <w:t>,</w:t>
      </w:r>
      <w:r w:rsidRPr="00965C89">
        <w:rPr>
          <w:rFonts w:eastAsia="Arial Nova" w:cs="Arial"/>
          <w:szCs w:val="21"/>
        </w:rPr>
        <w:t xml:space="preserve">700 people attended the eight webinars </w:t>
      </w:r>
      <w:r>
        <w:rPr>
          <w:rFonts w:eastAsia="Arial Nova" w:cs="Arial"/>
          <w:szCs w:val="21"/>
        </w:rPr>
        <w:t>we ran</w:t>
      </w:r>
      <w:r w:rsidRPr="00965C89">
        <w:rPr>
          <w:rFonts w:eastAsia="Arial Nova" w:cs="Arial"/>
          <w:szCs w:val="21"/>
        </w:rPr>
        <w:t xml:space="preserve"> in 2022</w:t>
      </w:r>
      <w:r>
        <w:rPr>
          <w:rFonts w:eastAsia="Arial Nova" w:cs="Arial"/>
          <w:szCs w:val="21"/>
        </w:rPr>
        <w:t>–</w:t>
      </w:r>
      <w:r w:rsidRPr="00965C89">
        <w:rPr>
          <w:rFonts w:eastAsia="Arial Nova" w:cs="Arial"/>
          <w:szCs w:val="21"/>
        </w:rPr>
        <w:t xml:space="preserve">23. </w:t>
      </w:r>
      <w:r>
        <w:rPr>
          <w:rFonts w:eastAsia="Arial Nova" w:cs="Arial"/>
          <w:szCs w:val="21"/>
        </w:rPr>
        <w:t xml:space="preserve">We also ran </w:t>
      </w:r>
      <w:r w:rsidRPr="00965C89">
        <w:rPr>
          <w:rFonts w:eastAsia="Arial Nova" w:cs="Arial"/>
          <w:szCs w:val="21"/>
        </w:rPr>
        <w:t>10 workshops, with each workshop limited to 50</w:t>
      </w:r>
      <w:r>
        <w:rPr>
          <w:rFonts w:eastAsia="Arial Nova" w:cs="Arial"/>
          <w:szCs w:val="21"/>
        </w:rPr>
        <w:t>–</w:t>
      </w:r>
      <w:r w:rsidRPr="00965C89">
        <w:rPr>
          <w:rFonts w:eastAsia="Arial Nova" w:cs="Arial"/>
          <w:szCs w:val="21"/>
        </w:rPr>
        <w:t xml:space="preserve">60 participants. </w:t>
      </w:r>
    </w:p>
    <w:p w14:paraId="684D478E" w14:textId="77777777" w:rsidR="004940B1" w:rsidRDefault="004940B1" w:rsidP="004940B1">
      <w:pPr>
        <w:pStyle w:val="Body"/>
        <w:rPr>
          <w:rFonts w:eastAsia="Arial Nova" w:cs="Arial"/>
          <w:szCs w:val="21"/>
        </w:rPr>
      </w:pPr>
      <w:r w:rsidRPr="00965C89">
        <w:rPr>
          <w:rFonts w:eastAsia="Arial Nova" w:cs="Arial"/>
          <w:szCs w:val="21"/>
        </w:rPr>
        <w:lastRenderedPageBreak/>
        <w:t xml:space="preserve">We have also established a strong program of research including projects to examine the use of environmental restraint as detention, physical restraint, </w:t>
      </w:r>
      <w:r>
        <w:rPr>
          <w:rFonts w:eastAsia="Arial Nova" w:cs="Arial"/>
          <w:szCs w:val="21"/>
        </w:rPr>
        <w:t xml:space="preserve">and </w:t>
      </w:r>
      <w:r w:rsidRPr="00965C89">
        <w:rPr>
          <w:rFonts w:eastAsia="Arial Nova" w:cs="Arial"/>
          <w:szCs w:val="21"/>
        </w:rPr>
        <w:t>chemical restraint</w:t>
      </w:r>
      <w:r>
        <w:rPr>
          <w:rFonts w:eastAsia="Arial Nova" w:cs="Arial"/>
          <w:szCs w:val="21"/>
        </w:rPr>
        <w:t xml:space="preserve">. We have also instigated projects that will </w:t>
      </w:r>
      <w:r w:rsidRPr="00965C89">
        <w:rPr>
          <w:rFonts w:eastAsia="Arial Nova" w:cs="Arial"/>
          <w:szCs w:val="21"/>
        </w:rPr>
        <w:t xml:space="preserve">strengthen the role of the </w:t>
      </w:r>
      <w:r>
        <w:rPr>
          <w:rFonts w:eastAsia="Arial Nova" w:cs="Arial"/>
          <w:szCs w:val="21"/>
        </w:rPr>
        <w:t>I</w:t>
      </w:r>
      <w:r w:rsidRPr="00965C89">
        <w:rPr>
          <w:rFonts w:eastAsia="Arial Nova" w:cs="Arial"/>
          <w:szCs w:val="21"/>
        </w:rPr>
        <w:t xml:space="preserve">ndependent </w:t>
      </w:r>
      <w:r>
        <w:rPr>
          <w:rFonts w:eastAsia="Arial Nova" w:cs="Arial"/>
          <w:szCs w:val="21"/>
        </w:rPr>
        <w:t>P</w:t>
      </w:r>
      <w:r w:rsidRPr="00965C89">
        <w:rPr>
          <w:rFonts w:eastAsia="Arial Nova" w:cs="Arial"/>
          <w:szCs w:val="21"/>
        </w:rPr>
        <w:t xml:space="preserve">erson and the </w:t>
      </w:r>
      <w:r>
        <w:rPr>
          <w:rFonts w:eastAsia="Arial Nova" w:cs="Arial"/>
          <w:szCs w:val="21"/>
        </w:rPr>
        <w:t>a</w:t>
      </w:r>
      <w:r w:rsidRPr="00965C89">
        <w:rPr>
          <w:rFonts w:eastAsia="Arial Nova" w:cs="Arial"/>
          <w:szCs w:val="21"/>
        </w:rPr>
        <w:t xml:space="preserve">uthorised </w:t>
      </w:r>
      <w:r>
        <w:rPr>
          <w:rFonts w:eastAsia="Arial Nova" w:cs="Arial"/>
          <w:szCs w:val="21"/>
        </w:rPr>
        <w:t>p</w:t>
      </w:r>
      <w:r w:rsidRPr="00965C89">
        <w:rPr>
          <w:rFonts w:eastAsia="Arial Nova" w:cs="Arial"/>
          <w:szCs w:val="21"/>
        </w:rPr>
        <w:t xml:space="preserve">rogram </w:t>
      </w:r>
      <w:r>
        <w:rPr>
          <w:rFonts w:eastAsia="Arial Nova" w:cs="Arial"/>
          <w:szCs w:val="21"/>
        </w:rPr>
        <w:t>o</w:t>
      </w:r>
      <w:r w:rsidRPr="00965C89">
        <w:rPr>
          <w:rFonts w:eastAsia="Arial Nova" w:cs="Arial"/>
          <w:szCs w:val="21"/>
        </w:rPr>
        <w:t>fficer</w:t>
      </w:r>
      <w:r>
        <w:rPr>
          <w:rFonts w:eastAsia="Arial Nova" w:cs="Arial"/>
          <w:szCs w:val="21"/>
        </w:rPr>
        <w:t xml:space="preserve">, as </w:t>
      </w:r>
      <w:r w:rsidRPr="00965C89">
        <w:rPr>
          <w:rFonts w:eastAsia="Arial Nova" w:cs="Arial"/>
          <w:szCs w:val="21"/>
        </w:rPr>
        <w:t xml:space="preserve">outlined in the Act. </w:t>
      </w:r>
      <w:r>
        <w:rPr>
          <w:rFonts w:eastAsia="Arial Nova" w:cs="Arial"/>
          <w:szCs w:val="21"/>
        </w:rPr>
        <w:t xml:space="preserve">We are collaborating with the University of Melbourne to deliver two </w:t>
      </w:r>
      <w:r w:rsidRPr="00965C89">
        <w:rPr>
          <w:rFonts w:eastAsia="Arial Nova" w:cs="Arial"/>
          <w:szCs w:val="21"/>
        </w:rPr>
        <w:t>education programs for</w:t>
      </w:r>
      <w:r>
        <w:rPr>
          <w:rFonts w:eastAsia="Arial Nova" w:cs="Arial"/>
          <w:szCs w:val="21"/>
        </w:rPr>
        <w:t xml:space="preserve"> the</w:t>
      </w:r>
      <w:r w:rsidRPr="00965C89">
        <w:rPr>
          <w:rFonts w:eastAsia="Arial Nova" w:cs="Arial"/>
          <w:szCs w:val="21"/>
        </w:rPr>
        <w:t xml:space="preserve"> disability workforce</w:t>
      </w:r>
      <w:r>
        <w:rPr>
          <w:rFonts w:eastAsia="Arial Nova" w:cs="Arial"/>
          <w:szCs w:val="21"/>
        </w:rPr>
        <w:t>,</w:t>
      </w:r>
      <w:r w:rsidRPr="00965C89">
        <w:rPr>
          <w:rFonts w:eastAsia="Arial Nova" w:cs="Arial"/>
          <w:szCs w:val="21"/>
        </w:rPr>
        <w:t xml:space="preserve"> </w:t>
      </w:r>
      <w:r>
        <w:rPr>
          <w:rFonts w:eastAsia="Arial Nova" w:cs="Arial"/>
          <w:szCs w:val="21"/>
        </w:rPr>
        <w:t>and these are f</w:t>
      </w:r>
      <w:r w:rsidRPr="00965C89">
        <w:rPr>
          <w:rFonts w:eastAsia="Arial Nova" w:cs="Arial"/>
          <w:szCs w:val="21"/>
        </w:rPr>
        <w:t>unded until mid</w:t>
      </w:r>
      <w:r>
        <w:rPr>
          <w:rFonts w:eastAsia="Arial Nova" w:cs="Arial"/>
          <w:szCs w:val="21"/>
        </w:rPr>
        <w:t>-</w:t>
      </w:r>
      <w:r w:rsidRPr="00965C89">
        <w:rPr>
          <w:rFonts w:eastAsia="Arial Nova" w:cs="Arial"/>
          <w:szCs w:val="21"/>
        </w:rPr>
        <w:t>2025</w:t>
      </w:r>
      <w:r>
        <w:rPr>
          <w:rFonts w:eastAsia="Arial Nova" w:cs="Arial"/>
          <w:szCs w:val="21"/>
        </w:rPr>
        <w:t>.</w:t>
      </w:r>
    </w:p>
    <w:p w14:paraId="77BF1003" w14:textId="77777777" w:rsidR="004940B1" w:rsidRDefault="004940B1" w:rsidP="004940B1">
      <w:pPr>
        <w:pStyle w:val="Body"/>
        <w:rPr>
          <w:rFonts w:eastAsia="Arial Nova" w:cs="Arial"/>
          <w:szCs w:val="21"/>
        </w:rPr>
      </w:pPr>
      <w:r w:rsidRPr="00965C89">
        <w:rPr>
          <w:rFonts w:eastAsia="Arial Nova" w:cs="Arial"/>
          <w:szCs w:val="21"/>
        </w:rPr>
        <w:t>This year saw the reintroduction of the promoting dignity grants</w:t>
      </w:r>
      <w:r>
        <w:rPr>
          <w:rFonts w:eastAsia="Arial Nova" w:cs="Arial"/>
          <w:szCs w:val="21"/>
        </w:rPr>
        <w:t>.</w:t>
      </w:r>
      <w:r w:rsidRPr="00965C89">
        <w:rPr>
          <w:rFonts w:eastAsia="Arial Nova" w:cs="Arial"/>
          <w:szCs w:val="21"/>
        </w:rPr>
        <w:t xml:space="preserve"> </w:t>
      </w:r>
      <w:r>
        <w:rPr>
          <w:rFonts w:eastAsia="Arial Nova" w:cs="Arial"/>
          <w:szCs w:val="21"/>
        </w:rPr>
        <w:t>W</w:t>
      </w:r>
      <w:r w:rsidRPr="00965C89">
        <w:rPr>
          <w:rFonts w:eastAsia="Arial Nova" w:cs="Arial"/>
          <w:szCs w:val="21"/>
        </w:rPr>
        <w:t>e have four successful grant recipients who have</w:t>
      </w:r>
      <w:r>
        <w:rPr>
          <w:rFonts w:eastAsia="Arial Nova" w:cs="Arial"/>
          <w:szCs w:val="21"/>
        </w:rPr>
        <w:t xml:space="preserve"> recently </w:t>
      </w:r>
      <w:r w:rsidRPr="00965C89">
        <w:rPr>
          <w:rFonts w:eastAsia="Arial Nova" w:cs="Arial"/>
          <w:szCs w:val="21"/>
        </w:rPr>
        <w:t>started their projects.</w:t>
      </w:r>
    </w:p>
    <w:p w14:paraId="77D645D6" w14:textId="77777777" w:rsidR="004940B1" w:rsidRPr="00965C89" w:rsidRDefault="004940B1" w:rsidP="004940B1">
      <w:pPr>
        <w:pStyle w:val="Body"/>
        <w:rPr>
          <w:rFonts w:eastAsia="Arial Nova" w:cs="Arial"/>
          <w:szCs w:val="21"/>
        </w:rPr>
      </w:pPr>
      <w:r w:rsidRPr="00965C89">
        <w:rPr>
          <w:rFonts w:eastAsia="Arial Nova" w:cs="Arial"/>
          <w:szCs w:val="21"/>
        </w:rPr>
        <w:t xml:space="preserve">I would like to take this opportunity to thank all our staff for the dedicated work they have undertaken during the year. </w:t>
      </w:r>
      <w:r>
        <w:rPr>
          <w:rFonts w:eastAsia="Arial Nova" w:cs="Arial"/>
          <w:szCs w:val="21"/>
        </w:rPr>
        <w:t>T</w:t>
      </w:r>
      <w:r w:rsidRPr="00965C89">
        <w:rPr>
          <w:rFonts w:eastAsia="Arial Nova" w:cs="Arial"/>
          <w:szCs w:val="21"/>
        </w:rPr>
        <w:t>he ongoing commitment of all our staff to protecting the rights of people with disabilities subject to restrictive practices and compulsory treatment has been outstanding. I would also like to acknowledge the contributions of people with disability, families, carers advocates, our colleagues, project partners</w:t>
      </w:r>
      <w:r>
        <w:rPr>
          <w:rFonts w:eastAsia="Arial Nova" w:cs="Arial"/>
          <w:szCs w:val="21"/>
        </w:rPr>
        <w:t xml:space="preserve"> and</w:t>
      </w:r>
      <w:r w:rsidRPr="00965C89">
        <w:rPr>
          <w:rFonts w:eastAsia="Arial Nova" w:cs="Arial"/>
          <w:szCs w:val="21"/>
        </w:rPr>
        <w:t xml:space="preserve"> internal and external stakeholders</w:t>
      </w:r>
      <w:r>
        <w:rPr>
          <w:rFonts w:eastAsia="Arial Nova" w:cs="Arial"/>
          <w:szCs w:val="21"/>
        </w:rPr>
        <w:t>.</w:t>
      </w:r>
    </w:p>
    <w:p w14:paraId="42A6CD37" w14:textId="77777777" w:rsidR="0088704C" w:rsidRDefault="0088704C" w:rsidP="00D57B87">
      <w:pPr>
        <w:pStyle w:val="Bodyaftertablefigure"/>
        <w:rPr>
          <w:b/>
          <w:bCs/>
        </w:rPr>
      </w:pPr>
    </w:p>
    <w:p w14:paraId="2208EDAA" w14:textId="77777777" w:rsidR="00C3055C" w:rsidRDefault="00D57B87" w:rsidP="00D57B87">
      <w:pPr>
        <w:pStyle w:val="Bodyaftertablefigure"/>
        <w:rPr>
          <w:b/>
          <w:bCs/>
        </w:rPr>
      </w:pPr>
      <w:r w:rsidRPr="00D57B87">
        <w:rPr>
          <w:b/>
          <w:bCs/>
        </w:rPr>
        <w:t>Mandy Donley</w:t>
      </w:r>
      <w:r w:rsidRPr="00D57B87">
        <w:rPr>
          <w:b/>
          <w:bCs/>
        </w:rPr>
        <w:br/>
        <w:t>Victorian Senior Practitioner</w:t>
      </w:r>
    </w:p>
    <w:p w14:paraId="665FA073" w14:textId="77777777" w:rsidR="00257726" w:rsidRDefault="00257726">
      <w:pPr>
        <w:spacing w:after="0" w:line="240" w:lineRule="auto"/>
        <w:rPr>
          <w:rFonts w:eastAsia="MS Gothic" w:cs="Arial"/>
          <w:bCs/>
          <w:color w:val="201547"/>
          <w:kern w:val="32"/>
          <w:sz w:val="44"/>
          <w:szCs w:val="44"/>
        </w:rPr>
      </w:pPr>
      <w:bookmarkStart w:id="4" w:name="_Toc97979986"/>
      <w:bookmarkStart w:id="5" w:name="_Toc99982075"/>
      <w:bookmarkStart w:id="6" w:name="_Toc119851809"/>
      <w:r>
        <w:br w:type="page"/>
      </w:r>
    </w:p>
    <w:p w14:paraId="79600399" w14:textId="341D62AF" w:rsidR="00AC2A88" w:rsidRPr="00AC2A88" w:rsidRDefault="00AC2A88" w:rsidP="00F61896">
      <w:pPr>
        <w:pStyle w:val="Heading1"/>
      </w:pPr>
      <w:bookmarkStart w:id="7" w:name="_Toc158887475"/>
      <w:r w:rsidRPr="00AC2A88">
        <w:lastRenderedPageBreak/>
        <w:t>The role of the Senior Practitioner</w:t>
      </w:r>
      <w:bookmarkEnd w:id="4"/>
      <w:bookmarkEnd w:id="5"/>
      <w:bookmarkEnd w:id="6"/>
      <w:bookmarkEnd w:id="7"/>
    </w:p>
    <w:p w14:paraId="73E560F9" w14:textId="77777777" w:rsidR="004940B1" w:rsidRPr="00AC2A88" w:rsidRDefault="004940B1" w:rsidP="004940B1">
      <w:pPr>
        <w:pStyle w:val="Body"/>
      </w:pPr>
      <w:bookmarkStart w:id="8" w:name="_Toc119851810"/>
      <w:bookmarkStart w:id="9" w:name="_Toc97979987"/>
      <w:bookmarkStart w:id="10" w:name="_Toc99982076"/>
      <w:r w:rsidRPr="00AC2A88">
        <w:t xml:space="preserve">The Senior Practitioner role was established in 2006 when the Victorian Parliament enacted the </w:t>
      </w:r>
      <w:r w:rsidRPr="00AC2A88">
        <w:rPr>
          <w:rStyle w:val="Emphasis"/>
        </w:rPr>
        <w:t>Disability Act 2006</w:t>
      </w:r>
      <w:r w:rsidRPr="00AC2A88">
        <w:t xml:space="preserve"> (the Act). The Senior Practitioner is responsible for protecting the rights of people with disability who are subject to restrictive practices such as restraint and seclusion, and</w:t>
      </w:r>
      <w:r>
        <w:t> </w:t>
      </w:r>
      <w:r w:rsidRPr="00AC2A88">
        <w:t>compulsory treatment.</w:t>
      </w:r>
    </w:p>
    <w:p w14:paraId="41C61516" w14:textId="77777777" w:rsidR="004940B1" w:rsidRDefault="004940B1" w:rsidP="004940B1">
      <w:pPr>
        <w:pStyle w:val="Body"/>
        <w:rPr>
          <w:rFonts w:ascii="Calibri" w:eastAsia="Times New Roman" w:hAnsi="Calibri" w:cs="Calibri"/>
          <w:color w:val="212121"/>
          <w:sz w:val="23"/>
          <w:szCs w:val="23"/>
          <w:shd w:val="clear" w:color="auto" w:fill="FFFFFF"/>
        </w:rPr>
      </w:pPr>
      <w:r w:rsidRPr="00AC2A88">
        <w:t xml:space="preserve">The Act was amended in 2019. The </w:t>
      </w:r>
      <w:r w:rsidRPr="39316AAA">
        <w:rPr>
          <w:i/>
          <w:iCs/>
        </w:rPr>
        <w:t>Disability (NDIS Transition) Amendment Act 2019</w:t>
      </w:r>
      <w:r w:rsidRPr="00AC2A88">
        <w:t xml:space="preserve"> made amendments to the Act to enable Victoria to meet its obligations under the </w:t>
      </w:r>
      <w:r w:rsidRPr="39316AAA">
        <w:rPr>
          <w:i/>
          <w:iCs/>
        </w:rPr>
        <w:t>N</w:t>
      </w:r>
      <w:r>
        <w:rPr>
          <w:i/>
          <w:iCs/>
        </w:rPr>
        <w:t xml:space="preserve">ational </w:t>
      </w:r>
      <w:r w:rsidRPr="39316AAA">
        <w:rPr>
          <w:i/>
          <w:iCs/>
        </w:rPr>
        <w:t>D</w:t>
      </w:r>
      <w:r>
        <w:rPr>
          <w:i/>
          <w:iCs/>
        </w:rPr>
        <w:t xml:space="preserve">isability </w:t>
      </w:r>
      <w:r w:rsidRPr="39316AAA">
        <w:rPr>
          <w:i/>
          <w:iCs/>
        </w:rPr>
        <w:t>I</w:t>
      </w:r>
      <w:r>
        <w:rPr>
          <w:i/>
          <w:iCs/>
        </w:rPr>
        <w:t xml:space="preserve">nsurance </w:t>
      </w:r>
      <w:r w:rsidRPr="39316AAA">
        <w:rPr>
          <w:i/>
          <w:iCs/>
        </w:rPr>
        <w:t>S</w:t>
      </w:r>
      <w:r>
        <w:rPr>
          <w:i/>
          <w:iCs/>
        </w:rPr>
        <w:t>cheme</w:t>
      </w:r>
      <w:r w:rsidRPr="39316AAA">
        <w:rPr>
          <w:i/>
          <w:iCs/>
        </w:rPr>
        <w:t xml:space="preserve"> quality and safeguarding framework</w:t>
      </w:r>
      <w:r w:rsidRPr="00AC2A88">
        <w:t>. Changes also ensure safeguards for people with disability in Victoria were</w:t>
      </w:r>
      <w:r>
        <w:t> </w:t>
      </w:r>
      <w:r w:rsidRPr="00AC2A88">
        <w:t>not diminished during the transition to the full scheme under the NDIS.</w:t>
      </w:r>
      <w:r w:rsidRPr="008569F6">
        <w:rPr>
          <w:rFonts w:ascii="Calibri" w:eastAsia="Times New Roman" w:hAnsi="Calibri" w:cs="Calibri"/>
          <w:color w:val="212121"/>
          <w:sz w:val="23"/>
          <w:szCs w:val="23"/>
          <w:shd w:val="clear" w:color="auto" w:fill="FFFFFF"/>
        </w:rPr>
        <w:t xml:space="preserve"> </w:t>
      </w:r>
    </w:p>
    <w:p w14:paraId="6723C4BB" w14:textId="77777777" w:rsidR="004940B1" w:rsidRPr="00AC2A88" w:rsidRDefault="004940B1" w:rsidP="004940B1">
      <w:pPr>
        <w:pStyle w:val="Body"/>
      </w:pPr>
      <w:r>
        <w:t>Key amendments to the Act included:</w:t>
      </w:r>
    </w:p>
    <w:p w14:paraId="623F2EAC" w14:textId="77777777" w:rsidR="004940B1" w:rsidRPr="00AC2A88" w:rsidRDefault="004940B1" w:rsidP="004940B1">
      <w:pPr>
        <w:pStyle w:val="Bullet1"/>
      </w:pPr>
      <w:r>
        <w:t>providing a process for authorising and prohibiting the use of restrictive practices by the Senior Practitioner for NDIS participants</w:t>
      </w:r>
    </w:p>
    <w:p w14:paraId="2CEE562D" w14:textId="77777777" w:rsidR="004940B1" w:rsidRPr="00AC2A88" w:rsidRDefault="004940B1" w:rsidP="004940B1">
      <w:pPr>
        <w:pStyle w:val="Bullet1"/>
      </w:pPr>
      <w:r>
        <w:t>enabling the Senior Practitioner to give directions to registered NDIS providers and to notify the NDIS Quality and Safeguards Commission of matters relating to restrictive practices</w:t>
      </w:r>
    </w:p>
    <w:p w14:paraId="4E6CC015" w14:textId="77777777" w:rsidR="004940B1" w:rsidRPr="00AC2A88" w:rsidRDefault="004940B1" w:rsidP="004940B1">
      <w:pPr>
        <w:pStyle w:val="Bullet1"/>
      </w:pPr>
      <w:r>
        <w:t>enabling the transfer and disclosure of information relating to registered NDIS providers and NDIS participants.</w:t>
      </w:r>
    </w:p>
    <w:p w14:paraId="3D11C743" w14:textId="77777777" w:rsidR="004940B1" w:rsidRPr="00AC2A88" w:rsidRDefault="004940B1" w:rsidP="004940B1">
      <w:pPr>
        <w:pStyle w:val="Bodyafterbullets"/>
      </w:pPr>
      <w:r>
        <w:t>Further amendments to the Act were made this year, on 23 May 2023, under the </w:t>
      </w:r>
      <w:r w:rsidRPr="39316AAA">
        <w:rPr>
          <w:i/>
          <w:iCs/>
        </w:rPr>
        <w:t>Disability and Social Services Regulation Amendment Act 2023</w:t>
      </w:r>
      <w:r>
        <w:t>. These amendments enhance the role of the Senior Practitioner, including by providing a new function to promote the reduction and elimination of restrictive practices by disability service providers and registered NDIS providers to the greatest extent possible.</w:t>
      </w:r>
    </w:p>
    <w:p w14:paraId="6E1622D0" w14:textId="77777777" w:rsidR="004940B1" w:rsidRPr="00AC2A88" w:rsidRDefault="004940B1" w:rsidP="004940B1">
      <w:pPr>
        <w:pStyle w:val="Bodyafterbullets"/>
      </w:pPr>
      <w:r w:rsidRPr="00AC2A88">
        <w:t>The Act continues to mandate</w:t>
      </w:r>
      <w:r>
        <w:t xml:space="preserve"> that the Senior Practitioner</w:t>
      </w:r>
      <w:r w:rsidRPr="00AC2A88">
        <w:t>:</w:t>
      </w:r>
    </w:p>
    <w:p w14:paraId="62427EB8" w14:textId="77777777" w:rsidR="004940B1" w:rsidRPr="00AC2A88" w:rsidRDefault="004940B1" w:rsidP="004940B1">
      <w:pPr>
        <w:pStyle w:val="Bullet1"/>
      </w:pPr>
      <w:r w:rsidRPr="00AC2A88">
        <w:t>develop</w:t>
      </w:r>
      <w:r>
        <w:t>s</w:t>
      </w:r>
      <w:r w:rsidRPr="00AC2A88">
        <w:t xml:space="preserve"> guidelines and standards for restrictive practices and compulsory treatment</w:t>
      </w:r>
    </w:p>
    <w:p w14:paraId="2C044E1C" w14:textId="77777777" w:rsidR="004940B1" w:rsidRPr="00AC2A88" w:rsidRDefault="004940B1" w:rsidP="004940B1">
      <w:pPr>
        <w:pStyle w:val="Bullet1"/>
      </w:pPr>
      <w:r>
        <w:t xml:space="preserve">conducts </w:t>
      </w:r>
      <w:r w:rsidRPr="00AC2A88">
        <w:t>research into the use of restrictive practices and compulsory treatment</w:t>
      </w:r>
    </w:p>
    <w:p w14:paraId="3C3545EA" w14:textId="77777777" w:rsidR="004940B1" w:rsidRPr="00AC2A88" w:rsidRDefault="004940B1" w:rsidP="004940B1">
      <w:pPr>
        <w:pStyle w:val="Bullet1"/>
      </w:pPr>
      <w:r w:rsidRPr="00AC2A88">
        <w:t>provi</w:t>
      </w:r>
      <w:r>
        <w:t>des</w:t>
      </w:r>
      <w:r w:rsidRPr="00AC2A88">
        <w:t xml:space="preserve"> relevant education – for example, about human rights and positive behaviour support</w:t>
      </w:r>
      <w:r>
        <w:t> </w:t>
      </w:r>
      <w:r w:rsidRPr="00AC2A88">
        <w:t>– to workers involved in supporting people with disability.</w:t>
      </w:r>
    </w:p>
    <w:p w14:paraId="62C7EF42" w14:textId="77777777" w:rsidR="004940B1" w:rsidRPr="00AC2A88" w:rsidRDefault="004940B1" w:rsidP="004940B1">
      <w:pPr>
        <w:pStyle w:val="Bodyafterbullets"/>
      </w:pPr>
      <w:r w:rsidRPr="00AC2A88">
        <w:t>The Act also mandates specific responsibilities of the Senior Practitioner to:</w:t>
      </w:r>
    </w:p>
    <w:p w14:paraId="2B329B3B" w14:textId="77777777" w:rsidR="004940B1" w:rsidRPr="00AC2A88" w:rsidRDefault="004940B1" w:rsidP="004940B1">
      <w:pPr>
        <w:pStyle w:val="Bullet1"/>
      </w:pPr>
      <w:r w:rsidRPr="00AC2A88">
        <w:t>approve and monitor treatment plans developed for people subject to compulsory treatment</w:t>
      </w:r>
    </w:p>
    <w:p w14:paraId="4F7A019F" w14:textId="77777777" w:rsidR="004940B1" w:rsidRPr="00AC2A88" w:rsidRDefault="004940B1" w:rsidP="004940B1">
      <w:pPr>
        <w:pStyle w:val="Bullet1"/>
      </w:pPr>
      <w:r w:rsidRPr="00AC2A88">
        <w:t>oversee the implementation of supervised treatment orders</w:t>
      </w:r>
    </w:p>
    <w:p w14:paraId="169D0CC7" w14:textId="77777777" w:rsidR="004940B1" w:rsidRPr="00AC2A88" w:rsidRDefault="004940B1" w:rsidP="004940B1">
      <w:pPr>
        <w:pStyle w:val="Bullet1"/>
      </w:pPr>
      <w:r w:rsidRPr="00AC2A88">
        <w:t>issue lawful directions to disability services on any law, policy, or practice, where relevant, to</w:t>
      </w:r>
      <w:r>
        <w:t> </w:t>
      </w:r>
      <w:r w:rsidRPr="00AC2A88">
        <w:t>a</w:t>
      </w:r>
      <w:r>
        <w:t> </w:t>
      </w:r>
      <w:r w:rsidRPr="00AC2A88">
        <w:t>compulsory treatment order matter.</w:t>
      </w:r>
    </w:p>
    <w:p w14:paraId="0D9C37FB" w14:textId="42D88CD2" w:rsidR="00AC2A88" w:rsidRPr="00AC2A88" w:rsidRDefault="004940B1" w:rsidP="004940B1">
      <w:pPr>
        <w:pStyle w:val="Bodyafterbullets"/>
      </w:pPr>
      <w:r w:rsidRPr="00AC2A88">
        <w:t>The purpose of this report is to outline trends in the use of restrictive practices, compulsory treatment, and behaviour support planning. It also describes how our safeguarding activities have specifically improved the lives of people with disability over the course of the financial year from July</w:t>
      </w:r>
      <w:r>
        <w:t> </w:t>
      </w:r>
      <w:r w:rsidRPr="00AC2A88">
        <w:t>202</w:t>
      </w:r>
      <w:r>
        <w:t>2</w:t>
      </w:r>
      <w:r w:rsidRPr="00AC2A88">
        <w:t xml:space="preserve"> to June 202</w:t>
      </w:r>
      <w:r>
        <w:t>3</w:t>
      </w:r>
      <w:r w:rsidRPr="00AC2A88">
        <w:t>.</w:t>
      </w:r>
      <w:r w:rsidR="00AC2A88" w:rsidRPr="00AC2A88">
        <w:br w:type="page"/>
      </w:r>
    </w:p>
    <w:p w14:paraId="14937E0B" w14:textId="4A604A54" w:rsidR="00AC2A88" w:rsidRDefault="00AC2A88" w:rsidP="00F61896">
      <w:pPr>
        <w:pStyle w:val="Heading1"/>
      </w:pPr>
      <w:bookmarkStart w:id="11" w:name="_Toc158887476"/>
      <w:r w:rsidRPr="00AC2A88">
        <w:lastRenderedPageBreak/>
        <w:t>Snapshot</w:t>
      </w:r>
      <w:r w:rsidR="00C464FF">
        <w:t>s</w:t>
      </w:r>
      <w:r w:rsidRPr="00AC2A88">
        <w:t xml:space="preserve"> of the </w:t>
      </w:r>
      <w:r w:rsidR="00E900A2">
        <w:t>202</w:t>
      </w:r>
      <w:r w:rsidR="00D25E6A">
        <w:t>2</w:t>
      </w:r>
      <w:r w:rsidR="00F51AED">
        <w:t>–</w:t>
      </w:r>
      <w:r w:rsidR="00E900A2">
        <w:t>2</w:t>
      </w:r>
      <w:r w:rsidR="00D25E6A">
        <w:t>3</w:t>
      </w:r>
      <w:r w:rsidR="00E900A2">
        <w:t xml:space="preserve"> </w:t>
      </w:r>
      <w:r w:rsidRPr="00AC2A88">
        <w:t>annual report</w:t>
      </w:r>
      <w:bookmarkEnd w:id="8"/>
      <w:bookmarkEnd w:id="11"/>
    </w:p>
    <w:p w14:paraId="5134A6F8" w14:textId="77777777" w:rsidR="00CF2FA5" w:rsidRDefault="00CF2FA5" w:rsidP="00CF2FA5">
      <w:pPr>
        <w:pStyle w:val="Figurecaption"/>
      </w:pPr>
      <w:r>
        <w:t>Figure 1: Restrictive practices (authorised and approved) snapshot</w:t>
      </w:r>
    </w:p>
    <w:p w14:paraId="6D88B398" w14:textId="3EC8E680" w:rsidR="00687C86" w:rsidRPr="00687C86" w:rsidRDefault="00687C86" w:rsidP="00687C86">
      <w:pPr>
        <w:pStyle w:val="Body"/>
      </w:pPr>
      <w:r>
        <w:rPr>
          <w:noProof/>
        </w:rPr>
        <w:drawing>
          <wp:inline distT="0" distB="0" distL="0" distR="0" wp14:anchorId="3C3F98AA" wp14:editId="39608CDF">
            <wp:extent cx="3960000" cy="4683600"/>
            <wp:effectExtent l="0" t="0" r="2540" b="3175"/>
            <wp:docPr id="24" name="Picture 24" descr="Refer to the Appendix for the Figure 1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Refer to the Appendix for the Figure 1 data table."/>
                    <pic:cNvPicPr/>
                  </pic:nvPicPr>
                  <pic:blipFill>
                    <a:blip r:embed="rId26"/>
                    <a:stretch>
                      <a:fillRect/>
                    </a:stretch>
                  </pic:blipFill>
                  <pic:spPr>
                    <a:xfrm>
                      <a:off x="0" y="0"/>
                      <a:ext cx="3960000" cy="4683600"/>
                    </a:xfrm>
                    <a:prstGeom prst="rect">
                      <a:avLst/>
                    </a:prstGeom>
                  </pic:spPr>
                </pic:pic>
              </a:graphicData>
            </a:graphic>
          </wp:inline>
        </w:drawing>
      </w:r>
    </w:p>
    <w:p w14:paraId="238981F8" w14:textId="38506F1B" w:rsidR="00EB0367" w:rsidRDefault="00687C86" w:rsidP="00CF2FA5">
      <w:pPr>
        <w:pStyle w:val="Body"/>
      </w:pPr>
      <w:bookmarkStart w:id="12" w:name="_Toc119851811"/>
      <w:r>
        <w:t>R</w:t>
      </w:r>
      <w:r w:rsidR="00EB0367">
        <w:t xml:space="preserve">efer to the Appendix for the </w:t>
      </w:r>
      <w:hyperlink w:anchor="AltFigure1" w:history="1">
        <w:r w:rsidR="00EB0367" w:rsidRPr="00191917">
          <w:rPr>
            <w:rStyle w:val="Hyperlink"/>
          </w:rPr>
          <w:t>Figure 1 data table</w:t>
        </w:r>
      </w:hyperlink>
      <w:r w:rsidR="00F51AED" w:rsidRPr="00AC2A88">
        <w:t>.</w:t>
      </w:r>
    </w:p>
    <w:p w14:paraId="16628403" w14:textId="1341AF6C" w:rsidR="00DD7C1A" w:rsidRDefault="00C464FF" w:rsidP="00DD7C1A">
      <w:pPr>
        <w:pStyle w:val="Figurecaption"/>
      </w:pPr>
      <w:bookmarkStart w:id="13" w:name="AfterFigure1"/>
      <w:bookmarkEnd w:id="13"/>
      <w:r>
        <w:t>Figure 2: Practice leadership and training snapshot</w:t>
      </w:r>
    </w:p>
    <w:p w14:paraId="5DB22A86" w14:textId="77777777" w:rsidR="006F1369" w:rsidRDefault="00DC45E7" w:rsidP="006F1369">
      <w:pPr>
        <w:pStyle w:val="Body"/>
      </w:pPr>
      <w:r>
        <w:rPr>
          <w:noProof/>
        </w:rPr>
        <w:drawing>
          <wp:inline distT="0" distB="0" distL="0" distR="0" wp14:anchorId="78E47F22" wp14:editId="5E79F1DB">
            <wp:extent cx="3960000" cy="2624400"/>
            <wp:effectExtent l="0" t="0" r="2540" b="5080"/>
            <wp:docPr id="23" name="Picture 23" descr="Refer to the Appendix for the Figure 2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Refer to the Appendix for the Figure 2 data table."/>
                    <pic:cNvPicPr/>
                  </pic:nvPicPr>
                  <pic:blipFill>
                    <a:blip r:embed="rId27"/>
                    <a:stretch>
                      <a:fillRect/>
                    </a:stretch>
                  </pic:blipFill>
                  <pic:spPr>
                    <a:xfrm>
                      <a:off x="0" y="0"/>
                      <a:ext cx="3960000" cy="2624400"/>
                    </a:xfrm>
                    <a:prstGeom prst="rect">
                      <a:avLst/>
                    </a:prstGeom>
                  </pic:spPr>
                </pic:pic>
              </a:graphicData>
            </a:graphic>
          </wp:inline>
        </w:drawing>
      </w:r>
      <w:r w:rsidR="006F1369" w:rsidRPr="006F1369">
        <w:t xml:space="preserve"> </w:t>
      </w:r>
    </w:p>
    <w:p w14:paraId="6420F128" w14:textId="77777777" w:rsidR="006F1369" w:rsidRPr="00DD7C1A" w:rsidRDefault="006F1369" w:rsidP="006F1369">
      <w:pPr>
        <w:pStyle w:val="Tablefigurenote"/>
        <w:rPr>
          <w:rStyle w:val="Hyperlink"/>
          <w:color w:val="auto"/>
          <w:u w:val="none"/>
        </w:rPr>
      </w:pPr>
      <w:r>
        <w:t xml:space="preserve">Refer to the Appendix for the </w:t>
      </w:r>
      <w:hyperlink w:anchor="AltFigure2" w:history="1">
        <w:r w:rsidRPr="00191917">
          <w:rPr>
            <w:rStyle w:val="Hyperlink"/>
          </w:rPr>
          <w:t>Figure 2 data table</w:t>
        </w:r>
      </w:hyperlink>
      <w:r w:rsidRPr="00AC2A88">
        <w:t>.</w:t>
      </w:r>
    </w:p>
    <w:p w14:paraId="4C04F0D2" w14:textId="77777777" w:rsidR="006F1369" w:rsidRDefault="006F1369">
      <w:pPr>
        <w:spacing w:after="0" w:line="240" w:lineRule="auto"/>
        <w:rPr>
          <w:b/>
        </w:rPr>
      </w:pPr>
      <w:r>
        <w:br w:type="page"/>
      </w:r>
    </w:p>
    <w:p w14:paraId="0D9D47BB" w14:textId="08961290" w:rsidR="006F1369" w:rsidRDefault="006F1369" w:rsidP="006F1369">
      <w:pPr>
        <w:pStyle w:val="Figurecaption"/>
        <w:spacing w:before="960"/>
      </w:pPr>
      <w:r>
        <w:lastRenderedPageBreak/>
        <w:t xml:space="preserve">Winning artwork by </w:t>
      </w:r>
      <w:r w:rsidR="009410CD" w:rsidRPr="009410CD">
        <w:t>Shelley McMahon</w:t>
      </w:r>
      <w:r w:rsidR="00704158">
        <w:t xml:space="preserve"> </w:t>
      </w:r>
      <w:r w:rsidR="00B85E4B">
        <w:t xml:space="preserve">the </w:t>
      </w:r>
      <w:r w:rsidR="00B85E4B" w:rsidRPr="00B85E4B">
        <w:t>Barbara Donovan &amp; Sarah Guilfoil Art Competition Award at the VALID Having a Say Conference 2023 sponsored by Victoria State Government</w:t>
      </w:r>
      <w:r>
        <w:t>.</w:t>
      </w:r>
    </w:p>
    <w:p w14:paraId="26DE9AB4" w14:textId="203F0950" w:rsidR="003F59CA" w:rsidRPr="003F59CA" w:rsidRDefault="003F59CA" w:rsidP="003F59CA">
      <w:pPr>
        <w:pStyle w:val="Body"/>
      </w:pPr>
      <w:r>
        <w:rPr>
          <w:noProof/>
        </w:rPr>
        <w:drawing>
          <wp:inline distT="0" distB="0" distL="0" distR="0" wp14:anchorId="2D54FD1C" wp14:editId="3880F253">
            <wp:extent cx="5904230" cy="7880985"/>
            <wp:effectExtent l="0" t="0" r="1270" b="5715"/>
            <wp:docPr id="25" name="Picture 25" descr="Artwork by Shelley McMah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rtwork by Shelley McMahon "/>
                    <pic:cNvPicPr/>
                  </pic:nvPicPr>
                  <pic:blipFill>
                    <a:blip r:embed="rId28"/>
                    <a:stretch>
                      <a:fillRect/>
                    </a:stretch>
                  </pic:blipFill>
                  <pic:spPr>
                    <a:xfrm>
                      <a:off x="0" y="0"/>
                      <a:ext cx="5904230" cy="7880985"/>
                    </a:xfrm>
                    <a:prstGeom prst="rect">
                      <a:avLst/>
                    </a:prstGeom>
                  </pic:spPr>
                </pic:pic>
              </a:graphicData>
            </a:graphic>
          </wp:inline>
        </w:drawing>
      </w:r>
    </w:p>
    <w:p w14:paraId="4F04A965" w14:textId="45DD20F6" w:rsidR="00EE1841" w:rsidRPr="00EE1841" w:rsidRDefault="00EE1841" w:rsidP="00EE1841">
      <w:pPr>
        <w:pStyle w:val="Body"/>
      </w:pPr>
    </w:p>
    <w:p w14:paraId="70D406B7" w14:textId="32970BAF" w:rsidR="00BF7B70" w:rsidRPr="00BF7B70" w:rsidRDefault="00BF7B70" w:rsidP="00BF7B70">
      <w:pPr>
        <w:pStyle w:val="Body"/>
      </w:pPr>
    </w:p>
    <w:p w14:paraId="18034F5D" w14:textId="075F1EBA" w:rsidR="006F1369" w:rsidRDefault="006F1369" w:rsidP="006F1369">
      <w:pPr>
        <w:pStyle w:val="Body"/>
        <w:rPr>
          <w:rFonts w:eastAsia="MS Gothic" w:cs="Arial"/>
          <w:bCs/>
          <w:color w:val="201547"/>
          <w:kern w:val="32"/>
          <w:sz w:val="44"/>
          <w:szCs w:val="44"/>
        </w:rPr>
      </w:pPr>
      <w:bookmarkStart w:id="14" w:name="AfterFigure2"/>
      <w:bookmarkEnd w:id="14"/>
      <w:r>
        <w:br w:type="page"/>
      </w:r>
    </w:p>
    <w:p w14:paraId="795716A1" w14:textId="16D582B0" w:rsidR="00AC2A88" w:rsidRPr="00AC2A88" w:rsidRDefault="00AC2A88" w:rsidP="00F61896">
      <w:pPr>
        <w:pStyle w:val="Heading1"/>
      </w:pPr>
      <w:bookmarkStart w:id="15" w:name="_Toc158887477"/>
      <w:r w:rsidRPr="00AC2A88">
        <w:lastRenderedPageBreak/>
        <w:t>Monitoring and evaluating practice</w:t>
      </w:r>
      <w:bookmarkEnd w:id="9"/>
      <w:bookmarkEnd w:id="10"/>
      <w:bookmarkEnd w:id="12"/>
      <w:bookmarkEnd w:id="15"/>
    </w:p>
    <w:p w14:paraId="54E39A4E" w14:textId="77777777" w:rsidR="004940B1" w:rsidRDefault="004940B1" w:rsidP="004940B1">
      <w:pPr>
        <w:pStyle w:val="Body"/>
      </w:pPr>
      <w:bookmarkStart w:id="16" w:name="_Toc64023060"/>
      <w:bookmarkStart w:id="17" w:name="_Toc16536964"/>
      <w:bookmarkStart w:id="18" w:name="_Toc34127202"/>
      <w:bookmarkStart w:id="19" w:name="_Toc97979990"/>
      <w:bookmarkStart w:id="20" w:name="_Toc99982079"/>
      <w:bookmarkStart w:id="21" w:name="_Toc119851812"/>
      <w:bookmarkEnd w:id="16"/>
      <w:bookmarkEnd w:id="17"/>
      <w:bookmarkEnd w:id="18"/>
      <w:r w:rsidRPr="00AC2A88">
        <w:t xml:space="preserve">A function of the Senior Practitioner is ‘to evaluate and monitor the use of restrictive practices across services and to recommend improvements in practice to the Minister and the Secretary’ (Disability Act, s 24(1)(h)). The first part of this section of the annual report details the authorisation of restrictive practices from NDIS-registered service providers and </w:t>
      </w:r>
      <w:bookmarkStart w:id="22" w:name="_Hlk117761372"/>
      <w:r w:rsidRPr="00AC2A88">
        <w:t>the quality of behaviour support plans (BSPs) received from NDIS service providers</w:t>
      </w:r>
      <w:bookmarkEnd w:id="22"/>
      <w:r w:rsidRPr="00AC2A88">
        <w:t>. The second part of this section reports on the use of compulsory treatment in Victoria.</w:t>
      </w:r>
      <w:r>
        <w:t xml:space="preserve"> </w:t>
      </w:r>
    </w:p>
    <w:p w14:paraId="3AA39773" w14:textId="77777777" w:rsidR="004940B1" w:rsidRPr="00AC2A88" w:rsidRDefault="004940B1" w:rsidP="004940B1">
      <w:pPr>
        <w:pStyle w:val="Body"/>
      </w:pPr>
      <w:r>
        <w:t>T</w:t>
      </w:r>
      <w:r w:rsidRPr="00AC2A88">
        <w:t xml:space="preserve">his report </w:t>
      </w:r>
      <w:r>
        <w:t>no longer</w:t>
      </w:r>
      <w:r w:rsidRPr="00AC2A88">
        <w:t xml:space="preserve"> include</w:t>
      </w:r>
      <w:r>
        <w:t>s</w:t>
      </w:r>
      <w:r w:rsidRPr="00AC2A88">
        <w:t xml:space="preserve"> standalone figures on the reporting of restrictive practices to the Restrictive Intervention Data System (RIDS) by state-funded (in-kind) services in Victoria</w:t>
      </w:r>
      <w:r>
        <w:t>, given those specific numbers are negligible</w:t>
      </w:r>
      <w:r w:rsidRPr="00AC2A88">
        <w:t>. Rather, these figures have been incorporated into the overall authorisation and approval figures.</w:t>
      </w:r>
      <w:r>
        <w:t xml:space="preserve"> Since the rollout of the NDIS, the </w:t>
      </w:r>
      <w:r w:rsidRPr="00AC2A88">
        <w:t xml:space="preserve">core </w:t>
      </w:r>
      <w:r>
        <w:t>function</w:t>
      </w:r>
      <w:r w:rsidRPr="00AC2A88">
        <w:t xml:space="preserve"> of the Senior Practitioner</w:t>
      </w:r>
      <w:r>
        <w:t xml:space="preserve"> is now to monitor, rather than regulate, restrictive practices</w:t>
      </w:r>
      <w:r w:rsidRPr="00AC2A88">
        <w:t>.</w:t>
      </w:r>
      <w:r>
        <w:t xml:space="preserve"> As such</w:t>
      </w:r>
      <w:r w:rsidRPr="00AC2A88">
        <w:t xml:space="preserve">, this report </w:t>
      </w:r>
      <w:r>
        <w:t xml:space="preserve">focuses on </w:t>
      </w:r>
      <w:r w:rsidRPr="00AC2A88">
        <w:t>figures concerning the authorisation and approval of restrictive practices for Victoria</w:t>
      </w:r>
      <w:r>
        <w:t>n</w:t>
      </w:r>
      <w:r w:rsidRPr="00AC2A88">
        <w:t xml:space="preserve"> NDIS participants</w:t>
      </w:r>
      <w:r>
        <w:t xml:space="preserve">. </w:t>
      </w:r>
    </w:p>
    <w:p w14:paraId="30F5ECF2" w14:textId="77777777" w:rsidR="004940B1" w:rsidRPr="00AC2A88" w:rsidRDefault="004940B1" w:rsidP="004940B1">
      <w:pPr>
        <w:pStyle w:val="Body"/>
      </w:pPr>
      <w:r>
        <w:t>It is important to note that d</w:t>
      </w:r>
      <w:r w:rsidRPr="00AC2A88">
        <w:t>ata on the use of chemical restraint, mechanical restraint and seclusion have been collected since</w:t>
      </w:r>
      <w:r>
        <w:t> </w:t>
      </w:r>
      <w:r w:rsidRPr="00AC2A88">
        <w:t xml:space="preserve">2008–09. </w:t>
      </w:r>
      <w:r>
        <w:t>While d</w:t>
      </w:r>
      <w:r w:rsidRPr="00AC2A88">
        <w:t>ata on physical restraint have been collected since 2011–12</w:t>
      </w:r>
      <w:r>
        <w:t>, d</w:t>
      </w:r>
      <w:r w:rsidRPr="00AC2A88">
        <w:t>ata on the use of</w:t>
      </w:r>
      <w:r>
        <w:t> </w:t>
      </w:r>
      <w:r w:rsidRPr="00AC2A88">
        <w:t xml:space="preserve">environmental restraint were only captured for the first time in </w:t>
      </w:r>
      <w:r>
        <w:br/>
      </w:r>
      <w:r w:rsidRPr="00AC2A88">
        <w:t>2020–21.</w:t>
      </w:r>
    </w:p>
    <w:p w14:paraId="339B6A18" w14:textId="77777777" w:rsidR="00AC2A88" w:rsidRPr="00AC2A88" w:rsidRDefault="00AC2A88" w:rsidP="00AC2A88">
      <w:pPr>
        <w:pStyle w:val="Heading2"/>
      </w:pPr>
      <w:bookmarkStart w:id="23" w:name="_Toc158887478"/>
      <w:r w:rsidRPr="00AC2A88">
        <w:t>Authorisation and approval of restrictive practices</w:t>
      </w:r>
      <w:bookmarkEnd w:id="19"/>
      <w:bookmarkEnd w:id="20"/>
      <w:bookmarkEnd w:id="21"/>
      <w:bookmarkEnd w:id="23"/>
    </w:p>
    <w:p w14:paraId="0AD79DD2" w14:textId="77777777" w:rsidR="004940B1" w:rsidRPr="004940B1" w:rsidRDefault="004940B1" w:rsidP="004940B1">
      <w:pPr>
        <w:rPr>
          <w:rFonts w:eastAsia="Times" w:cs="Arial"/>
        </w:rPr>
      </w:pPr>
      <w:bookmarkStart w:id="24" w:name="_Hlk117772471"/>
      <w:bookmarkStart w:id="25" w:name="_Hlk148604831"/>
      <w:r w:rsidRPr="004940B1">
        <w:rPr>
          <w:rFonts w:eastAsia="Times" w:cs="Arial"/>
          <w:color w:val="242424"/>
          <w:szCs w:val="21"/>
          <w:shd w:val="clear" w:color="auto" w:fill="FFFFFF"/>
        </w:rPr>
        <w:t>For Victorian NDIS participants, the Senior Practitioner oversees an authorisation process for using regulated restrictive practices included in an NDIS BSP. Once the authorised program officer (APO) has provided authorisation, the Senior Practitioner must also approve the use of mechanical and physical restraint, and seclusion</w:t>
      </w:r>
      <w:r w:rsidRPr="004940B1">
        <w:rPr>
          <w:rFonts w:eastAsia="Times" w:cs="Arial"/>
        </w:rPr>
        <w:t xml:space="preserve">. </w:t>
      </w:r>
    </w:p>
    <w:p w14:paraId="0CCE3405" w14:textId="77777777" w:rsidR="004940B1" w:rsidRPr="004940B1" w:rsidRDefault="004940B1" w:rsidP="004940B1">
      <w:pPr>
        <w:rPr>
          <w:rFonts w:eastAsia="Times"/>
        </w:rPr>
      </w:pPr>
      <w:r w:rsidRPr="004940B1">
        <w:rPr>
          <w:rFonts w:eastAsia="Times"/>
        </w:rPr>
        <w:t>The Senior Practitioner and the Integrated Practice Advisory team review applications to use restrictive practices to ensure compliance with the following legislative requirements:</w:t>
      </w:r>
    </w:p>
    <w:p w14:paraId="5DAE562B" w14:textId="77777777" w:rsidR="004940B1" w:rsidRPr="004940B1" w:rsidRDefault="004940B1" w:rsidP="004940B1">
      <w:pPr>
        <w:numPr>
          <w:ilvl w:val="0"/>
          <w:numId w:val="2"/>
        </w:numPr>
        <w:spacing w:after="40"/>
        <w:rPr>
          <w:rFonts w:eastAsia="Times"/>
        </w:rPr>
      </w:pPr>
      <w:r w:rsidRPr="004940B1">
        <w:rPr>
          <w:rFonts w:eastAsia="Times"/>
        </w:rPr>
        <w:t>the use of the regulated restrictive practice is necessary to prevent harm to self or others.</w:t>
      </w:r>
    </w:p>
    <w:p w14:paraId="042C8BDD" w14:textId="77777777" w:rsidR="004940B1" w:rsidRPr="004940B1" w:rsidRDefault="004940B1" w:rsidP="004940B1">
      <w:pPr>
        <w:numPr>
          <w:ilvl w:val="0"/>
          <w:numId w:val="2"/>
        </w:numPr>
        <w:spacing w:after="40"/>
        <w:rPr>
          <w:rFonts w:eastAsia="Times"/>
        </w:rPr>
      </w:pPr>
      <w:r w:rsidRPr="004940B1">
        <w:rPr>
          <w:rFonts w:eastAsia="Times"/>
        </w:rPr>
        <w:t>it is the least restrictive practice option under the circumstances, and</w:t>
      </w:r>
    </w:p>
    <w:p w14:paraId="3BFE4167" w14:textId="77777777" w:rsidR="004940B1" w:rsidRPr="004940B1" w:rsidRDefault="004940B1" w:rsidP="004940B1">
      <w:pPr>
        <w:numPr>
          <w:ilvl w:val="0"/>
          <w:numId w:val="2"/>
        </w:numPr>
        <w:spacing w:after="40"/>
        <w:rPr>
          <w:rFonts w:eastAsia="Times"/>
        </w:rPr>
      </w:pPr>
      <w:r w:rsidRPr="004940B1">
        <w:rPr>
          <w:rFonts w:eastAsia="Times"/>
        </w:rPr>
        <w:t>there is evidence of planning for reducing and eliminating the regulated restrictive practice.</w:t>
      </w:r>
    </w:p>
    <w:p w14:paraId="241FD507" w14:textId="77777777" w:rsidR="004940B1" w:rsidRPr="004940B1" w:rsidRDefault="004940B1" w:rsidP="004940B1">
      <w:pPr>
        <w:keepNext/>
        <w:keepLines/>
        <w:spacing w:before="280" w:line="320" w:lineRule="atLeast"/>
        <w:outlineLvl w:val="2"/>
        <w:rPr>
          <w:rFonts w:eastAsia="MS Gothic"/>
          <w:bCs/>
          <w:color w:val="201547"/>
          <w:sz w:val="28"/>
          <w:szCs w:val="26"/>
        </w:rPr>
      </w:pPr>
      <w:bookmarkStart w:id="26" w:name="_Toc119851813"/>
      <w:bookmarkStart w:id="27" w:name="_Hlk117771374"/>
      <w:r w:rsidRPr="004940B1">
        <w:rPr>
          <w:rFonts w:eastAsia="MS Gothic"/>
          <w:bCs/>
          <w:color w:val="201547"/>
          <w:sz w:val="28"/>
          <w:szCs w:val="26"/>
        </w:rPr>
        <w:t>Authorised and approved use of restrictive practices</w:t>
      </w:r>
      <w:r w:rsidRPr="004940B1">
        <w:rPr>
          <w:rFonts w:eastAsia="MS Gothic"/>
          <w:bCs/>
          <w:color w:val="201547"/>
          <w:sz w:val="28"/>
          <w:szCs w:val="26"/>
        </w:rPr>
        <w:br/>
        <w:t>in disability service providers and NDIS providers – general</w:t>
      </w:r>
      <w:bookmarkEnd w:id="26"/>
    </w:p>
    <w:bookmarkEnd w:id="27"/>
    <w:p w14:paraId="46098107" w14:textId="743C2164" w:rsidR="00CA4A9F" w:rsidRDefault="004940B1" w:rsidP="004940B1">
      <w:pPr>
        <w:spacing w:after="0" w:line="240" w:lineRule="auto"/>
        <w:rPr>
          <w:b/>
        </w:rPr>
      </w:pPr>
      <w:r w:rsidRPr="004940B1">
        <w:t xml:space="preserve">This section of the report presents some general, or overall, findings for restrictive practices approved and authorised by the Senior Practitioner in 2022–23 in comparison with previous years (Tables 1a and 1b). </w:t>
      </w:r>
      <w:r w:rsidR="00CA4A9F">
        <w:br w:type="page"/>
      </w:r>
    </w:p>
    <w:p w14:paraId="1A4E807F" w14:textId="037BF8EE" w:rsidR="00AC2A88" w:rsidRPr="00AC2A88" w:rsidRDefault="00AC2A88" w:rsidP="00F61896">
      <w:pPr>
        <w:pStyle w:val="Tablecaption"/>
      </w:pPr>
      <w:r w:rsidRPr="00AC2A88">
        <w:lastRenderedPageBreak/>
        <w:t>Table 1</w:t>
      </w:r>
      <w:r w:rsidR="009E3470">
        <w:t>a</w:t>
      </w:r>
      <w:r w:rsidRPr="00AC2A88">
        <w:t>: Number of people authorised and approved to be subject to a restrictive practice in</w:t>
      </w:r>
      <w:r w:rsidR="00751993">
        <w:t> </w:t>
      </w:r>
      <w:r w:rsidRPr="00AC2A88">
        <w:t>Victoria, 201</w:t>
      </w:r>
      <w:r w:rsidR="00C70B58">
        <w:t>8</w:t>
      </w:r>
      <w:r w:rsidRPr="00AC2A88">
        <w:t>–1</w:t>
      </w:r>
      <w:r w:rsidR="00C70B58">
        <w:t>9</w:t>
      </w:r>
      <w:r w:rsidRPr="00AC2A88">
        <w:t xml:space="preserve"> to 202</w:t>
      </w:r>
      <w:r w:rsidR="00C70B58">
        <w:t>2</w:t>
      </w:r>
      <w:r w:rsidRPr="00AC2A88">
        <w:t>–2</w:t>
      </w:r>
      <w:r w:rsidR="00C70B58">
        <w:t>3</w:t>
      </w:r>
    </w:p>
    <w:tbl>
      <w:tblPr>
        <w:tblStyle w:val="TableGrid"/>
        <w:tblW w:w="9351" w:type="dxa"/>
        <w:tblLook w:val="06A0" w:firstRow="1" w:lastRow="0" w:firstColumn="1" w:lastColumn="0" w:noHBand="1" w:noVBand="1"/>
      </w:tblPr>
      <w:tblGrid>
        <w:gridCol w:w="2337"/>
        <w:gridCol w:w="2338"/>
        <w:gridCol w:w="2338"/>
        <w:gridCol w:w="2338"/>
      </w:tblGrid>
      <w:tr w:rsidR="00AC2A88" w:rsidRPr="00AC2A88" w14:paraId="5E834644" w14:textId="77777777" w:rsidTr="00A7260D">
        <w:trPr>
          <w:cnfStyle w:val="100000000000" w:firstRow="1" w:lastRow="0" w:firstColumn="0" w:lastColumn="0" w:oddVBand="0" w:evenVBand="0" w:oddHBand="0" w:evenHBand="0" w:firstRowFirstColumn="0" w:firstRowLastColumn="0" w:lastRowFirstColumn="0" w:lastRowLastColumn="0"/>
          <w:trHeight w:val="52"/>
          <w:tblHeader/>
        </w:trPr>
        <w:tc>
          <w:tcPr>
            <w:tcW w:w="2337" w:type="dxa"/>
          </w:tcPr>
          <w:bookmarkEnd w:id="24"/>
          <w:bookmarkEnd w:id="25"/>
          <w:p w14:paraId="50A44C8C" w14:textId="77777777" w:rsidR="00AC2A88" w:rsidRPr="00AC2A88" w:rsidRDefault="00AC2A88" w:rsidP="00F61896">
            <w:pPr>
              <w:pStyle w:val="Tablecolhead"/>
            </w:pPr>
            <w:r w:rsidRPr="00AC2A88">
              <w:t>Year</w:t>
            </w:r>
          </w:p>
        </w:tc>
        <w:tc>
          <w:tcPr>
            <w:tcW w:w="2338" w:type="dxa"/>
          </w:tcPr>
          <w:p w14:paraId="4A196A7B" w14:textId="77777777" w:rsidR="00AC2A88" w:rsidRPr="00AC2A88" w:rsidRDefault="00AC2A88" w:rsidP="00965D39">
            <w:pPr>
              <w:pStyle w:val="Tablecolheadright"/>
            </w:pPr>
            <w:r w:rsidRPr="00AC2A88">
              <w:t>State-funded</w:t>
            </w:r>
          </w:p>
        </w:tc>
        <w:tc>
          <w:tcPr>
            <w:tcW w:w="2338" w:type="dxa"/>
          </w:tcPr>
          <w:p w14:paraId="4C16BF6F" w14:textId="77777777" w:rsidR="00AC2A88" w:rsidRPr="00AC2A88" w:rsidRDefault="00AC2A88" w:rsidP="00965D39">
            <w:pPr>
              <w:pStyle w:val="Tablecolheadright"/>
            </w:pPr>
            <w:r w:rsidRPr="00AC2A88">
              <w:t>NDIS</w:t>
            </w:r>
          </w:p>
        </w:tc>
        <w:tc>
          <w:tcPr>
            <w:tcW w:w="2338" w:type="dxa"/>
          </w:tcPr>
          <w:p w14:paraId="1FBADB7E" w14:textId="77777777" w:rsidR="00AC2A88" w:rsidRPr="00AC2A88" w:rsidRDefault="00AC2A88" w:rsidP="00965D39">
            <w:pPr>
              <w:pStyle w:val="Tablecolheadright"/>
            </w:pPr>
            <w:r w:rsidRPr="00AC2A88">
              <w:t>All</w:t>
            </w:r>
          </w:p>
        </w:tc>
      </w:tr>
      <w:tr w:rsidR="00AC2A88" w:rsidRPr="00AC2A88" w14:paraId="3896462B" w14:textId="77777777" w:rsidTr="00A7260D">
        <w:tc>
          <w:tcPr>
            <w:tcW w:w="2337" w:type="dxa"/>
          </w:tcPr>
          <w:p w14:paraId="136EA8E6" w14:textId="77777777" w:rsidR="00AC2A88" w:rsidRPr="00AC2A88" w:rsidRDefault="00AC2A88" w:rsidP="00F61896">
            <w:pPr>
              <w:pStyle w:val="Tabletext"/>
            </w:pPr>
            <w:r w:rsidRPr="00AC2A88">
              <w:t>2018–19</w:t>
            </w:r>
          </w:p>
        </w:tc>
        <w:tc>
          <w:tcPr>
            <w:tcW w:w="2338" w:type="dxa"/>
          </w:tcPr>
          <w:p w14:paraId="175248FD" w14:textId="35CB4C0C" w:rsidR="00AC2A88" w:rsidRPr="00AC2A88" w:rsidRDefault="00AC2A88" w:rsidP="00965D39">
            <w:pPr>
              <w:pStyle w:val="Tabletextright"/>
            </w:pPr>
            <w:r w:rsidRPr="00AC2A88">
              <w:t>2,324</w:t>
            </w:r>
          </w:p>
        </w:tc>
        <w:tc>
          <w:tcPr>
            <w:tcW w:w="2338" w:type="dxa"/>
          </w:tcPr>
          <w:p w14:paraId="4AC6C5AF" w14:textId="77777777" w:rsidR="00AC2A88" w:rsidRPr="00AC2A88" w:rsidRDefault="00AC2A88" w:rsidP="00965D39">
            <w:pPr>
              <w:pStyle w:val="Tabletextright"/>
            </w:pPr>
            <w:r w:rsidRPr="00AC2A88">
              <w:t>–</w:t>
            </w:r>
          </w:p>
        </w:tc>
        <w:tc>
          <w:tcPr>
            <w:tcW w:w="2338" w:type="dxa"/>
          </w:tcPr>
          <w:p w14:paraId="469AB81F" w14:textId="7FCE16BD" w:rsidR="00AC2A88" w:rsidRPr="00AC2A88" w:rsidRDefault="00AC2A88" w:rsidP="00965D39">
            <w:pPr>
              <w:pStyle w:val="Tabletextright"/>
            </w:pPr>
            <w:r w:rsidRPr="00AC2A88">
              <w:t>2,324</w:t>
            </w:r>
          </w:p>
        </w:tc>
      </w:tr>
      <w:tr w:rsidR="00AC2A88" w:rsidRPr="00AC2A88" w14:paraId="7A2D0942" w14:textId="77777777" w:rsidTr="00A7260D">
        <w:tc>
          <w:tcPr>
            <w:tcW w:w="2337" w:type="dxa"/>
          </w:tcPr>
          <w:p w14:paraId="780EAF57" w14:textId="77777777" w:rsidR="00AC2A88" w:rsidRPr="00AC2A88" w:rsidRDefault="00AC2A88" w:rsidP="00F61896">
            <w:pPr>
              <w:pStyle w:val="Tabletext"/>
            </w:pPr>
            <w:r w:rsidRPr="00AC2A88">
              <w:t>2019–20</w:t>
            </w:r>
          </w:p>
        </w:tc>
        <w:tc>
          <w:tcPr>
            <w:tcW w:w="2338" w:type="dxa"/>
          </w:tcPr>
          <w:p w14:paraId="6669A6FF" w14:textId="53313D2D" w:rsidR="00AC2A88" w:rsidRPr="00AC2A88" w:rsidRDefault="00AC2A88" w:rsidP="00965D39">
            <w:pPr>
              <w:pStyle w:val="Tabletextright"/>
            </w:pPr>
            <w:r w:rsidRPr="00AC2A88">
              <w:t>1,239</w:t>
            </w:r>
          </w:p>
        </w:tc>
        <w:tc>
          <w:tcPr>
            <w:tcW w:w="2338" w:type="dxa"/>
          </w:tcPr>
          <w:p w14:paraId="7E38715B" w14:textId="08EB6104" w:rsidR="00AC2A88" w:rsidRPr="00AC2A88" w:rsidRDefault="00AC2A88" w:rsidP="00965D39">
            <w:pPr>
              <w:pStyle w:val="Tabletextright"/>
            </w:pPr>
            <w:r w:rsidRPr="00AC2A88">
              <w:t>442</w:t>
            </w:r>
          </w:p>
        </w:tc>
        <w:tc>
          <w:tcPr>
            <w:tcW w:w="2338" w:type="dxa"/>
          </w:tcPr>
          <w:p w14:paraId="56619F67" w14:textId="204B4A0C" w:rsidR="00AC2A88" w:rsidRPr="00AC2A88" w:rsidRDefault="00AC2A88" w:rsidP="00965D39">
            <w:pPr>
              <w:pStyle w:val="Tabletextright"/>
            </w:pPr>
            <w:r w:rsidRPr="00AC2A88">
              <w:t>1,574</w:t>
            </w:r>
          </w:p>
        </w:tc>
      </w:tr>
      <w:tr w:rsidR="00AC2A88" w:rsidRPr="00AC2A88" w14:paraId="5B8AF241" w14:textId="77777777" w:rsidTr="00A7260D">
        <w:tc>
          <w:tcPr>
            <w:tcW w:w="2337" w:type="dxa"/>
          </w:tcPr>
          <w:p w14:paraId="2CC916D3" w14:textId="77777777" w:rsidR="00AC2A88" w:rsidRPr="00AC2A88" w:rsidRDefault="00AC2A88" w:rsidP="00F61896">
            <w:pPr>
              <w:pStyle w:val="Tabletext"/>
            </w:pPr>
            <w:r w:rsidRPr="00AC2A88">
              <w:t>2020–21</w:t>
            </w:r>
          </w:p>
        </w:tc>
        <w:tc>
          <w:tcPr>
            <w:tcW w:w="2338" w:type="dxa"/>
          </w:tcPr>
          <w:p w14:paraId="397D5B38" w14:textId="2304D8DE" w:rsidR="00AC2A88" w:rsidRPr="00AC2A88" w:rsidRDefault="00AC2A88" w:rsidP="00965D39">
            <w:pPr>
              <w:pStyle w:val="Tabletextright"/>
            </w:pPr>
            <w:r w:rsidRPr="00AC2A88">
              <w:t>1,040</w:t>
            </w:r>
          </w:p>
        </w:tc>
        <w:tc>
          <w:tcPr>
            <w:tcW w:w="2338" w:type="dxa"/>
          </w:tcPr>
          <w:p w14:paraId="19214086" w14:textId="48F5819D" w:rsidR="00AC2A88" w:rsidRPr="00AC2A88" w:rsidRDefault="00AC2A88" w:rsidP="00965D39">
            <w:pPr>
              <w:pStyle w:val="Tabletextright"/>
            </w:pPr>
            <w:r w:rsidRPr="00AC2A88">
              <w:t>1,760</w:t>
            </w:r>
          </w:p>
        </w:tc>
        <w:tc>
          <w:tcPr>
            <w:tcW w:w="2338" w:type="dxa"/>
          </w:tcPr>
          <w:p w14:paraId="2BB50B9B" w14:textId="03646BBB" w:rsidR="00AC2A88" w:rsidRPr="00AC2A88" w:rsidRDefault="00AC2A88" w:rsidP="00965D39">
            <w:pPr>
              <w:pStyle w:val="Tabletextright"/>
            </w:pPr>
            <w:r w:rsidRPr="00AC2A88">
              <w:t>2,178</w:t>
            </w:r>
          </w:p>
        </w:tc>
      </w:tr>
      <w:tr w:rsidR="00AC2A88" w:rsidRPr="00AC2A88" w14:paraId="1E30AF0A" w14:textId="77777777" w:rsidTr="00A7260D">
        <w:tc>
          <w:tcPr>
            <w:tcW w:w="2337" w:type="dxa"/>
          </w:tcPr>
          <w:p w14:paraId="7C7C833F" w14:textId="77777777" w:rsidR="00AC2A88" w:rsidRPr="00AC2A88" w:rsidRDefault="00AC2A88" w:rsidP="00F61896">
            <w:pPr>
              <w:pStyle w:val="Tabletext"/>
            </w:pPr>
            <w:r w:rsidRPr="00AC2A88">
              <w:t>2021–22</w:t>
            </w:r>
          </w:p>
        </w:tc>
        <w:tc>
          <w:tcPr>
            <w:tcW w:w="2338" w:type="dxa"/>
          </w:tcPr>
          <w:p w14:paraId="4FC40DB5" w14:textId="140D524C" w:rsidR="00AC2A88" w:rsidRPr="00AC2A88" w:rsidRDefault="00CF2FA5" w:rsidP="00965D39">
            <w:pPr>
              <w:pStyle w:val="Tabletextright"/>
            </w:pPr>
            <w:r>
              <w:t>S</w:t>
            </w:r>
            <w:r w:rsidR="00AC2A88" w:rsidRPr="00AC2A88">
              <w:t>85</w:t>
            </w:r>
          </w:p>
        </w:tc>
        <w:tc>
          <w:tcPr>
            <w:tcW w:w="2338" w:type="dxa"/>
          </w:tcPr>
          <w:p w14:paraId="2F4EC27B" w14:textId="0D7A2F7E" w:rsidR="00AC2A88" w:rsidRPr="00AC2A88" w:rsidRDefault="00AC2A88" w:rsidP="00965D39">
            <w:pPr>
              <w:pStyle w:val="Tabletextright"/>
            </w:pPr>
            <w:r w:rsidRPr="00AC2A88">
              <w:t>2,268</w:t>
            </w:r>
          </w:p>
        </w:tc>
        <w:tc>
          <w:tcPr>
            <w:tcW w:w="2338" w:type="dxa"/>
          </w:tcPr>
          <w:p w14:paraId="7B87A778" w14:textId="3E858F58" w:rsidR="00AC2A88" w:rsidRPr="00AC2A88" w:rsidRDefault="00AC2A88" w:rsidP="00965D39">
            <w:pPr>
              <w:pStyle w:val="Tabletextright"/>
            </w:pPr>
            <w:r w:rsidRPr="00AC2A88">
              <w:t>2,335</w:t>
            </w:r>
          </w:p>
        </w:tc>
      </w:tr>
      <w:tr w:rsidR="00832250" w:rsidRPr="00AC2A88" w14:paraId="197E7A7D" w14:textId="77777777" w:rsidTr="00A7260D">
        <w:tc>
          <w:tcPr>
            <w:tcW w:w="2337" w:type="dxa"/>
          </w:tcPr>
          <w:p w14:paraId="48C1AC26" w14:textId="009CA31F" w:rsidR="00832250" w:rsidRPr="00AC2A88" w:rsidRDefault="00832250" w:rsidP="00F61896">
            <w:pPr>
              <w:pStyle w:val="Tabletext"/>
            </w:pPr>
            <w:r>
              <w:t>2022</w:t>
            </w:r>
            <w:r w:rsidR="000F3E05">
              <w:t xml:space="preserve">–23 </w:t>
            </w:r>
          </w:p>
        </w:tc>
        <w:tc>
          <w:tcPr>
            <w:tcW w:w="2338" w:type="dxa"/>
          </w:tcPr>
          <w:p w14:paraId="48F619A0" w14:textId="0BA3EFFB" w:rsidR="00832250" w:rsidRPr="00AC2A88" w:rsidRDefault="000F3E05" w:rsidP="00965D39">
            <w:pPr>
              <w:pStyle w:val="Tabletextright"/>
            </w:pPr>
            <w:r>
              <w:t>7</w:t>
            </w:r>
            <w:r w:rsidR="00CE3BB5">
              <w:t>6</w:t>
            </w:r>
          </w:p>
        </w:tc>
        <w:tc>
          <w:tcPr>
            <w:tcW w:w="2338" w:type="dxa"/>
          </w:tcPr>
          <w:p w14:paraId="2441F794" w14:textId="03553245" w:rsidR="00832250" w:rsidRPr="00AC2A88" w:rsidRDefault="000F3E05" w:rsidP="00965D39">
            <w:pPr>
              <w:pStyle w:val="Tabletextright"/>
            </w:pPr>
            <w:r>
              <w:t>2,615</w:t>
            </w:r>
          </w:p>
        </w:tc>
        <w:tc>
          <w:tcPr>
            <w:tcW w:w="2338" w:type="dxa"/>
          </w:tcPr>
          <w:p w14:paraId="11C3A430" w14:textId="4B64060A" w:rsidR="00832250" w:rsidRPr="00AC2A88" w:rsidRDefault="00E31CA8" w:rsidP="00965D39">
            <w:pPr>
              <w:pStyle w:val="Tabletextright"/>
            </w:pPr>
            <w:r>
              <w:t>2,679</w:t>
            </w:r>
          </w:p>
        </w:tc>
      </w:tr>
    </w:tbl>
    <w:p w14:paraId="08C7DBE2" w14:textId="18827CD6" w:rsidR="004940B1" w:rsidRPr="007357DF" w:rsidRDefault="00816B5F" w:rsidP="007357DF">
      <w:pPr>
        <w:pStyle w:val="Tablefigurenote"/>
        <w:rPr>
          <w:rFonts w:eastAsia="Calibri"/>
        </w:rPr>
      </w:pPr>
      <w:r w:rsidRPr="00EA7F9C">
        <w:rPr>
          <w:rFonts w:eastAsia="Calibri"/>
        </w:rPr>
        <w:t>Note: W</w:t>
      </w:r>
      <w:r w:rsidRPr="004F4242">
        <w:rPr>
          <w:rFonts w:eastAsia="Calibri"/>
        </w:rPr>
        <w:t xml:space="preserve">ithin a </w:t>
      </w:r>
      <w:r w:rsidRPr="00EA7F9C">
        <w:rPr>
          <w:rFonts w:eastAsia="Calibri"/>
        </w:rPr>
        <w:t>certain period,</w:t>
      </w:r>
      <w:r w:rsidRPr="004F4242">
        <w:rPr>
          <w:rFonts w:eastAsia="Calibri"/>
        </w:rPr>
        <w:t xml:space="preserve"> the total count of people may not equal the sum of people per plan type because an individual may have more than one type of plan in that period.</w:t>
      </w:r>
    </w:p>
    <w:p w14:paraId="4CB7E3A1" w14:textId="7C133AE8" w:rsidR="00AC2A88" w:rsidRPr="00AC2A88" w:rsidRDefault="00AC2A88" w:rsidP="00F61896">
      <w:pPr>
        <w:pStyle w:val="Heading4"/>
        <w:rPr>
          <w:sz w:val="20"/>
          <w:szCs w:val="18"/>
        </w:rPr>
      </w:pPr>
      <w:r w:rsidRPr="00AC2A88">
        <w:t>Key findings</w:t>
      </w:r>
    </w:p>
    <w:p w14:paraId="54879334" w14:textId="77777777" w:rsidR="004940B1" w:rsidRPr="00AC2A88" w:rsidRDefault="004940B1" w:rsidP="004940B1">
      <w:pPr>
        <w:pStyle w:val="Bullet1"/>
        <w:rPr>
          <w:rFonts w:cs="Arial"/>
          <w:szCs w:val="21"/>
        </w:rPr>
      </w:pPr>
      <w:r w:rsidRPr="00AC2A88">
        <w:rPr>
          <w:rFonts w:cs="Arial"/>
          <w:szCs w:val="21"/>
        </w:rPr>
        <w:t>In the period from 1 July 202</w:t>
      </w:r>
      <w:r>
        <w:rPr>
          <w:rFonts w:cs="Arial"/>
          <w:szCs w:val="21"/>
        </w:rPr>
        <w:t>2</w:t>
      </w:r>
      <w:r w:rsidRPr="00AC2A88">
        <w:rPr>
          <w:rFonts w:cs="Arial"/>
          <w:szCs w:val="21"/>
        </w:rPr>
        <w:t xml:space="preserve"> to 30 June 202</w:t>
      </w:r>
      <w:r>
        <w:rPr>
          <w:rFonts w:cs="Arial"/>
          <w:szCs w:val="21"/>
        </w:rPr>
        <w:t>3</w:t>
      </w:r>
      <w:r w:rsidRPr="00AC2A88">
        <w:rPr>
          <w:rFonts w:cs="Arial"/>
          <w:szCs w:val="21"/>
        </w:rPr>
        <w:t>, the Senior Practitioner approved or authorised the use of restrictive practices for 2,</w:t>
      </w:r>
      <w:r>
        <w:rPr>
          <w:rFonts w:cs="Arial"/>
          <w:szCs w:val="21"/>
        </w:rPr>
        <w:t>679</w:t>
      </w:r>
      <w:r w:rsidRPr="00AC2A88">
        <w:rPr>
          <w:rFonts w:cs="Arial"/>
          <w:szCs w:val="21"/>
        </w:rPr>
        <w:t xml:space="preserve"> people.</w:t>
      </w:r>
    </w:p>
    <w:p w14:paraId="70270402" w14:textId="77777777" w:rsidR="004940B1" w:rsidRPr="00480CE8" w:rsidRDefault="004940B1" w:rsidP="004940B1">
      <w:pPr>
        <w:pStyle w:val="Bullet1"/>
        <w:rPr>
          <w:rFonts w:cs="Arial"/>
          <w:szCs w:val="21"/>
        </w:rPr>
      </w:pPr>
      <w:r w:rsidRPr="00480CE8">
        <w:rPr>
          <w:rFonts w:cs="Arial"/>
          <w:szCs w:val="21"/>
        </w:rPr>
        <w:t xml:space="preserve">The number </w:t>
      </w:r>
      <w:r>
        <w:rPr>
          <w:rFonts w:cs="Arial"/>
          <w:szCs w:val="21"/>
        </w:rPr>
        <w:t>of people approved or authorised for the use of restrictive practice is</w:t>
      </w:r>
      <w:r w:rsidRPr="00480CE8">
        <w:rPr>
          <w:rFonts w:cs="Arial"/>
          <w:szCs w:val="21"/>
        </w:rPr>
        <w:t xml:space="preserve"> 15 per cent higher than last year</w:t>
      </w:r>
      <w:r>
        <w:rPr>
          <w:rFonts w:cs="Arial"/>
          <w:szCs w:val="21"/>
        </w:rPr>
        <w:t xml:space="preserve">. This </w:t>
      </w:r>
      <w:r w:rsidRPr="00480CE8">
        <w:rPr>
          <w:rFonts w:cs="Arial"/>
          <w:szCs w:val="21"/>
        </w:rPr>
        <w:t xml:space="preserve">is mainly </w:t>
      </w:r>
      <w:r>
        <w:rPr>
          <w:rFonts w:cs="Arial"/>
          <w:szCs w:val="21"/>
        </w:rPr>
        <w:t>due</w:t>
      </w:r>
      <w:r w:rsidRPr="00480CE8">
        <w:rPr>
          <w:rFonts w:cs="Arial"/>
          <w:szCs w:val="21"/>
        </w:rPr>
        <w:t xml:space="preserve"> to a large increase in the number of adults subject to chemical restraint</w:t>
      </w:r>
      <w:r>
        <w:rPr>
          <w:rFonts w:cs="Arial"/>
          <w:szCs w:val="21"/>
        </w:rPr>
        <w:t xml:space="preserve">, although there have also been proportionally smaller increases in the use of other restrictive practices. </w:t>
      </w:r>
    </w:p>
    <w:p w14:paraId="23D1C3EE" w14:textId="77777777" w:rsidR="004940B1" w:rsidRPr="00765B44" w:rsidRDefault="004940B1" w:rsidP="004940B1">
      <w:pPr>
        <w:pStyle w:val="Bullet1"/>
        <w:rPr>
          <w:rFonts w:cs="Arial"/>
        </w:rPr>
      </w:pPr>
      <w:r w:rsidRPr="305FF0BC">
        <w:rPr>
          <w:rFonts w:cs="Arial"/>
        </w:rPr>
        <w:t>There are two main reasons for the 15 per</w:t>
      </w:r>
      <w:r>
        <w:rPr>
          <w:rFonts w:cs="Arial"/>
        </w:rPr>
        <w:t xml:space="preserve"> </w:t>
      </w:r>
      <w:r w:rsidRPr="305FF0BC">
        <w:rPr>
          <w:rFonts w:cs="Arial"/>
        </w:rPr>
        <w:t>cent increase in people approved and authorised for restrictive practices in 2022</w:t>
      </w:r>
      <w:r w:rsidRPr="00AC2A88">
        <w:t>–</w:t>
      </w:r>
      <w:r w:rsidRPr="305FF0BC">
        <w:rPr>
          <w:rFonts w:cs="Arial"/>
        </w:rPr>
        <w:t xml:space="preserve">23. First, two growing cohorts – people with disability in residential aged care, and people with psychosocial disability – have only recently </w:t>
      </w:r>
      <w:r>
        <w:rPr>
          <w:rFonts w:cs="Arial"/>
        </w:rPr>
        <w:t>been included in the NDIS and require authorisation of restrictive practices. As such, submissions for authorisations o</w:t>
      </w:r>
      <w:r w:rsidRPr="305FF0BC">
        <w:rPr>
          <w:rFonts w:cs="Arial"/>
        </w:rPr>
        <w:t xml:space="preserve">n RIDS </w:t>
      </w:r>
      <w:r>
        <w:rPr>
          <w:rFonts w:cs="Arial"/>
        </w:rPr>
        <w:t>by</w:t>
      </w:r>
      <w:r w:rsidRPr="305FF0BC">
        <w:rPr>
          <w:rFonts w:cs="Arial"/>
        </w:rPr>
        <w:t xml:space="preserve"> these cohorts have driven the numbers of people authorised and approved for restrictive practices in Victoria to a new highwater mark in this financial year. </w:t>
      </w:r>
      <w:r w:rsidRPr="00765B44">
        <w:rPr>
          <w:rFonts w:cs="Arial"/>
        </w:rPr>
        <w:t xml:space="preserve">The second driver for the increase is the number of new registered providers who have come onto RIDS in the past two financial years. For instance, in 2019–20, only 23 new registered providers came onto the system. By contrast, in 2021–22, 106 new providers came onto the system, and in 2022–23, 124 new providers came onto the system. </w:t>
      </w:r>
    </w:p>
    <w:p w14:paraId="41563709" w14:textId="77777777" w:rsidR="004940B1" w:rsidRPr="00A2666B" w:rsidRDefault="004940B1" w:rsidP="004940B1">
      <w:pPr>
        <w:pStyle w:val="Bullet1"/>
        <w:rPr>
          <w:rFonts w:cs="Arial"/>
          <w:szCs w:val="21"/>
        </w:rPr>
      </w:pPr>
      <w:r w:rsidRPr="00A354A3">
        <w:rPr>
          <w:rFonts w:cs="Arial"/>
          <w:szCs w:val="21"/>
        </w:rPr>
        <w:t>As the Senior Practitioner continues to drive sector</w:t>
      </w:r>
      <w:r>
        <w:rPr>
          <w:rFonts w:cs="Arial"/>
          <w:szCs w:val="21"/>
        </w:rPr>
        <w:t>-</w:t>
      </w:r>
      <w:r w:rsidRPr="00A354A3">
        <w:rPr>
          <w:rFonts w:cs="Arial"/>
          <w:szCs w:val="21"/>
        </w:rPr>
        <w:t xml:space="preserve">wide training and education, we would expect to see an increase in the authorisation and approval of restrictive practices that reflects a more accurate picture of what is occurring in the sector. </w:t>
      </w:r>
    </w:p>
    <w:p w14:paraId="1C754B6B" w14:textId="77777777" w:rsidR="00213712" w:rsidRPr="00AC2A88" w:rsidRDefault="00213712" w:rsidP="00213712">
      <w:pPr>
        <w:pStyle w:val="Tablecaption"/>
      </w:pPr>
      <w:r w:rsidRPr="00AC2A88">
        <w:t xml:space="preserve">Table </w:t>
      </w:r>
      <w:r>
        <w:t>1b</w:t>
      </w:r>
      <w:r w:rsidRPr="00AC2A88">
        <w:t xml:space="preserve">: Number </w:t>
      </w:r>
      <w:r>
        <w:t>of children and number of adults authorised for restrictive practice in Victoria</w:t>
      </w:r>
      <w:r w:rsidRPr="00AC2A88">
        <w:t>, 201</w:t>
      </w:r>
      <w:r>
        <w:t>8</w:t>
      </w:r>
      <w:r w:rsidRPr="00AC2A88">
        <w:t>–1</w:t>
      </w:r>
      <w:r>
        <w:t>9</w:t>
      </w:r>
      <w:r w:rsidRPr="00AC2A88">
        <w:t xml:space="preserve"> to 202</w:t>
      </w:r>
      <w:r>
        <w:t>2</w:t>
      </w:r>
      <w:r w:rsidRPr="00AC2A88">
        <w:t>–2</w:t>
      </w:r>
      <w:r>
        <w:t>3</w:t>
      </w:r>
    </w:p>
    <w:tbl>
      <w:tblPr>
        <w:tblStyle w:val="TableGrid"/>
        <w:tblW w:w="0" w:type="auto"/>
        <w:tblLook w:val="06A0" w:firstRow="1" w:lastRow="0" w:firstColumn="1" w:lastColumn="0" w:noHBand="1" w:noVBand="1"/>
      </w:tblPr>
      <w:tblGrid>
        <w:gridCol w:w="1871"/>
        <w:gridCol w:w="1871"/>
        <w:gridCol w:w="1871"/>
      </w:tblGrid>
      <w:tr w:rsidR="00213712" w:rsidRPr="00AC2A88" w14:paraId="24B045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5ADB0A8E" w14:textId="77777777" w:rsidR="00213712" w:rsidRPr="00AC2A88" w:rsidRDefault="00213712" w:rsidP="00F61896">
            <w:pPr>
              <w:pStyle w:val="Tablecolhead"/>
            </w:pPr>
            <w:r w:rsidRPr="00AC2A88">
              <w:t>Year</w:t>
            </w:r>
          </w:p>
        </w:tc>
        <w:tc>
          <w:tcPr>
            <w:tcW w:w="1871" w:type="dxa"/>
          </w:tcPr>
          <w:p w14:paraId="2030DCC1" w14:textId="77777777" w:rsidR="00213712" w:rsidRPr="00AC2A88" w:rsidRDefault="00213712" w:rsidP="00F61896">
            <w:pPr>
              <w:pStyle w:val="Tablecolheadright"/>
            </w:pPr>
            <w:r>
              <w:t>Children</w:t>
            </w:r>
          </w:p>
        </w:tc>
        <w:tc>
          <w:tcPr>
            <w:tcW w:w="1871" w:type="dxa"/>
          </w:tcPr>
          <w:p w14:paraId="0D919290" w14:textId="77777777" w:rsidR="00213712" w:rsidRDefault="00213712" w:rsidP="00F61896">
            <w:pPr>
              <w:pStyle w:val="Tablecolheadright"/>
            </w:pPr>
            <w:r>
              <w:t>Adults</w:t>
            </w:r>
          </w:p>
        </w:tc>
      </w:tr>
      <w:tr w:rsidR="00213712" w:rsidRPr="00AC2A88" w14:paraId="54656218" w14:textId="77777777" w:rsidTr="00A7260D">
        <w:tc>
          <w:tcPr>
            <w:tcW w:w="1871" w:type="dxa"/>
          </w:tcPr>
          <w:p w14:paraId="19671944" w14:textId="77777777" w:rsidR="00213712" w:rsidRPr="00AC2A88" w:rsidRDefault="00213712" w:rsidP="00F61896">
            <w:pPr>
              <w:pStyle w:val="Tabletext"/>
            </w:pPr>
            <w:r w:rsidRPr="00AC2A88">
              <w:t>2018–19</w:t>
            </w:r>
          </w:p>
        </w:tc>
        <w:tc>
          <w:tcPr>
            <w:tcW w:w="1871" w:type="dxa"/>
          </w:tcPr>
          <w:p w14:paraId="23411069" w14:textId="35ECAEA7" w:rsidR="00213712" w:rsidRPr="00213712" w:rsidRDefault="00213712" w:rsidP="00F61896">
            <w:pPr>
              <w:pStyle w:val="Tabletextright"/>
              <w:rPr>
                <w:rFonts w:cs="Arial"/>
                <w:szCs w:val="21"/>
              </w:rPr>
            </w:pPr>
            <w:r w:rsidRPr="00213712">
              <w:rPr>
                <w:rFonts w:cs="Arial"/>
                <w:color w:val="000000"/>
                <w:szCs w:val="21"/>
              </w:rPr>
              <w:t xml:space="preserve">484 </w:t>
            </w:r>
          </w:p>
        </w:tc>
        <w:tc>
          <w:tcPr>
            <w:tcW w:w="1871" w:type="dxa"/>
          </w:tcPr>
          <w:p w14:paraId="121F434B" w14:textId="53F50952" w:rsidR="00213712" w:rsidRPr="00213712" w:rsidRDefault="00213712" w:rsidP="00F61896">
            <w:pPr>
              <w:pStyle w:val="Tabletextright"/>
              <w:rPr>
                <w:rFonts w:cs="Arial"/>
                <w:szCs w:val="21"/>
              </w:rPr>
            </w:pPr>
            <w:r w:rsidRPr="00213712">
              <w:rPr>
                <w:rFonts w:cs="Arial"/>
                <w:color w:val="000000"/>
                <w:szCs w:val="21"/>
              </w:rPr>
              <w:t xml:space="preserve">1,849 </w:t>
            </w:r>
          </w:p>
        </w:tc>
      </w:tr>
      <w:tr w:rsidR="00213712" w:rsidRPr="00AC2A88" w14:paraId="0FA76D9F" w14:textId="77777777" w:rsidTr="00A7260D">
        <w:tc>
          <w:tcPr>
            <w:tcW w:w="1871" w:type="dxa"/>
          </w:tcPr>
          <w:p w14:paraId="5071285B" w14:textId="77777777" w:rsidR="00213712" w:rsidRPr="00AC2A88" w:rsidRDefault="00213712" w:rsidP="00F61896">
            <w:pPr>
              <w:pStyle w:val="Tabletext"/>
            </w:pPr>
            <w:r w:rsidRPr="00AC2A88">
              <w:t>2019–20</w:t>
            </w:r>
          </w:p>
        </w:tc>
        <w:tc>
          <w:tcPr>
            <w:tcW w:w="1871" w:type="dxa"/>
          </w:tcPr>
          <w:p w14:paraId="20260BA5" w14:textId="7A7361A8" w:rsidR="00213712" w:rsidRPr="00213712" w:rsidRDefault="00213712" w:rsidP="00F61896">
            <w:pPr>
              <w:pStyle w:val="Tabletextright"/>
              <w:rPr>
                <w:rFonts w:cs="Arial"/>
                <w:szCs w:val="21"/>
              </w:rPr>
            </w:pPr>
            <w:r w:rsidRPr="00213712">
              <w:rPr>
                <w:rFonts w:cs="Arial"/>
                <w:color w:val="000000"/>
                <w:szCs w:val="21"/>
              </w:rPr>
              <w:t xml:space="preserve">270 </w:t>
            </w:r>
          </w:p>
        </w:tc>
        <w:tc>
          <w:tcPr>
            <w:tcW w:w="1871" w:type="dxa"/>
          </w:tcPr>
          <w:p w14:paraId="6E997196" w14:textId="37766630" w:rsidR="00213712" w:rsidRPr="00213712" w:rsidRDefault="00213712" w:rsidP="00F61896">
            <w:pPr>
              <w:pStyle w:val="Tabletextright"/>
              <w:rPr>
                <w:rFonts w:cs="Arial"/>
                <w:szCs w:val="21"/>
              </w:rPr>
            </w:pPr>
            <w:r w:rsidRPr="00213712">
              <w:rPr>
                <w:rFonts w:cs="Arial"/>
                <w:color w:val="000000"/>
                <w:szCs w:val="21"/>
              </w:rPr>
              <w:t xml:space="preserve">1,308 </w:t>
            </w:r>
          </w:p>
        </w:tc>
      </w:tr>
      <w:tr w:rsidR="00213712" w:rsidRPr="00AC2A88" w14:paraId="4F9A40CF" w14:textId="77777777" w:rsidTr="00A7260D">
        <w:tc>
          <w:tcPr>
            <w:tcW w:w="1871" w:type="dxa"/>
          </w:tcPr>
          <w:p w14:paraId="2525366B" w14:textId="77777777" w:rsidR="00213712" w:rsidRPr="00AC2A88" w:rsidRDefault="00213712" w:rsidP="00F61896">
            <w:pPr>
              <w:pStyle w:val="Tabletext"/>
            </w:pPr>
            <w:r w:rsidRPr="00AC2A88">
              <w:t>2020–21</w:t>
            </w:r>
          </w:p>
        </w:tc>
        <w:tc>
          <w:tcPr>
            <w:tcW w:w="1871" w:type="dxa"/>
          </w:tcPr>
          <w:p w14:paraId="1FA56F8E" w14:textId="543B1887" w:rsidR="00213712" w:rsidRPr="00213712" w:rsidRDefault="00213712" w:rsidP="00F61896">
            <w:pPr>
              <w:pStyle w:val="Tabletextright"/>
              <w:rPr>
                <w:rFonts w:cs="Arial"/>
                <w:szCs w:val="21"/>
              </w:rPr>
            </w:pPr>
            <w:r w:rsidRPr="00213712">
              <w:rPr>
                <w:rFonts w:cs="Arial"/>
                <w:color w:val="000000"/>
                <w:szCs w:val="21"/>
              </w:rPr>
              <w:t xml:space="preserve">276 </w:t>
            </w:r>
          </w:p>
        </w:tc>
        <w:tc>
          <w:tcPr>
            <w:tcW w:w="1871" w:type="dxa"/>
          </w:tcPr>
          <w:p w14:paraId="28B55568" w14:textId="7A28CBC1" w:rsidR="00213712" w:rsidRPr="00213712" w:rsidRDefault="00213712" w:rsidP="00F61896">
            <w:pPr>
              <w:pStyle w:val="Tabletextright"/>
              <w:rPr>
                <w:rFonts w:cs="Arial"/>
                <w:szCs w:val="21"/>
              </w:rPr>
            </w:pPr>
            <w:r w:rsidRPr="00213712">
              <w:rPr>
                <w:rFonts w:cs="Arial"/>
                <w:color w:val="000000"/>
                <w:szCs w:val="21"/>
              </w:rPr>
              <w:t xml:space="preserve">1,912 </w:t>
            </w:r>
          </w:p>
        </w:tc>
      </w:tr>
      <w:tr w:rsidR="00213712" w:rsidRPr="00AC2A88" w14:paraId="08945665" w14:textId="77777777" w:rsidTr="00A7260D">
        <w:tc>
          <w:tcPr>
            <w:tcW w:w="1871" w:type="dxa"/>
          </w:tcPr>
          <w:p w14:paraId="6BB530B8" w14:textId="77777777" w:rsidR="00213712" w:rsidRPr="00AC2A88" w:rsidRDefault="00213712" w:rsidP="00F61896">
            <w:pPr>
              <w:pStyle w:val="Tabletext"/>
            </w:pPr>
            <w:r w:rsidRPr="00AC2A88">
              <w:t>2021–22</w:t>
            </w:r>
          </w:p>
        </w:tc>
        <w:tc>
          <w:tcPr>
            <w:tcW w:w="1871" w:type="dxa"/>
          </w:tcPr>
          <w:p w14:paraId="211AF5C9" w14:textId="0A1DADB8" w:rsidR="00213712" w:rsidRPr="00213712" w:rsidRDefault="00213712" w:rsidP="00F61896">
            <w:pPr>
              <w:pStyle w:val="Tabletextright"/>
              <w:rPr>
                <w:rFonts w:cs="Arial"/>
                <w:szCs w:val="21"/>
              </w:rPr>
            </w:pPr>
            <w:r w:rsidRPr="00213712">
              <w:rPr>
                <w:rFonts w:cs="Arial"/>
                <w:color w:val="000000"/>
                <w:szCs w:val="21"/>
              </w:rPr>
              <w:t xml:space="preserve">261 </w:t>
            </w:r>
          </w:p>
        </w:tc>
        <w:tc>
          <w:tcPr>
            <w:tcW w:w="1871" w:type="dxa"/>
          </w:tcPr>
          <w:p w14:paraId="2253EC13" w14:textId="2F9E1009" w:rsidR="00213712" w:rsidRPr="00213712" w:rsidRDefault="00213712" w:rsidP="00F61896">
            <w:pPr>
              <w:pStyle w:val="Tabletextright"/>
              <w:rPr>
                <w:rFonts w:cs="Arial"/>
                <w:szCs w:val="21"/>
              </w:rPr>
            </w:pPr>
            <w:r w:rsidRPr="00213712">
              <w:rPr>
                <w:rFonts w:cs="Arial"/>
                <w:color w:val="000000"/>
                <w:szCs w:val="21"/>
              </w:rPr>
              <w:t xml:space="preserve">2,080 </w:t>
            </w:r>
          </w:p>
        </w:tc>
      </w:tr>
      <w:tr w:rsidR="00213712" w:rsidRPr="00AC2A88" w14:paraId="769FBEF7" w14:textId="77777777" w:rsidTr="00A7260D">
        <w:tc>
          <w:tcPr>
            <w:tcW w:w="1871" w:type="dxa"/>
          </w:tcPr>
          <w:p w14:paraId="3DC30ABA" w14:textId="77777777" w:rsidR="00213712" w:rsidRPr="00AC2A88" w:rsidRDefault="00213712" w:rsidP="00F61896">
            <w:pPr>
              <w:pStyle w:val="Tabletext"/>
            </w:pPr>
            <w:r>
              <w:t xml:space="preserve">2022–23 </w:t>
            </w:r>
          </w:p>
        </w:tc>
        <w:tc>
          <w:tcPr>
            <w:tcW w:w="1871" w:type="dxa"/>
          </w:tcPr>
          <w:p w14:paraId="7E7F5796" w14:textId="77777777" w:rsidR="00213712" w:rsidRPr="00213712" w:rsidRDefault="00213712" w:rsidP="00F61896">
            <w:pPr>
              <w:pStyle w:val="Tabletextright"/>
              <w:rPr>
                <w:rFonts w:cs="Arial"/>
                <w:szCs w:val="21"/>
              </w:rPr>
            </w:pPr>
            <w:r w:rsidRPr="00213712">
              <w:rPr>
                <w:rFonts w:cs="Arial"/>
                <w:color w:val="000000"/>
                <w:szCs w:val="21"/>
              </w:rPr>
              <w:t>271</w:t>
            </w:r>
          </w:p>
        </w:tc>
        <w:tc>
          <w:tcPr>
            <w:tcW w:w="1871" w:type="dxa"/>
          </w:tcPr>
          <w:p w14:paraId="76500369" w14:textId="77777777" w:rsidR="00213712" w:rsidRPr="00213712" w:rsidRDefault="00213712" w:rsidP="00F61896">
            <w:pPr>
              <w:pStyle w:val="Tabletextright"/>
              <w:rPr>
                <w:rFonts w:cs="Arial"/>
                <w:szCs w:val="21"/>
              </w:rPr>
            </w:pPr>
            <w:r w:rsidRPr="00213712">
              <w:rPr>
                <w:rFonts w:cs="Arial"/>
                <w:color w:val="000000"/>
                <w:szCs w:val="21"/>
              </w:rPr>
              <w:t>2,415</w:t>
            </w:r>
          </w:p>
        </w:tc>
      </w:tr>
    </w:tbl>
    <w:p w14:paraId="0F7E4C94" w14:textId="03384174" w:rsidR="00816B5F" w:rsidRPr="002525D9" w:rsidRDefault="00816B5F" w:rsidP="002525D9">
      <w:pPr>
        <w:pStyle w:val="Tablefigurenote"/>
        <w:rPr>
          <w:rFonts w:eastAsia="Calibri"/>
        </w:rPr>
      </w:pPr>
      <w:r w:rsidRPr="00EA7F9C">
        <w:rPr>
          <w:rFonts w:eastAsia="Calibri"/>
        </w:rPr>
        <w:lastRenderedPageBreak/>
        <w:t xml:space="preserve">Note: </w:t>
      </w:r>
      <w:r w:rsidRPr="004F5A02">
        <w:rPr>
          <w:rFonts w:eastAsia="Calibri"/>
        </w:rPr>
        <w:t>Within a period</w:t>
      </w:r>
      <w:r>
        <w:rPr>
          <w:rFonts w:eastAsia="Calibri"/>
        </w:rPr>
        <w:t>,</w:t>
      </w:r>
      <w:r w:rsidRPr="004F5A02">
        <w:rPr>
          <w:rFonts w:eastAsia="Calibri"/>
        </w:rPr>
        <w:t xml:space="preserve"> the total count of people may not equal the sum of people by age group. This is because an individual may have had more than one plan in that period</w:t>
      </w:r>
      <w:r>
        <w:rPr>
          <w:rFonts w:eastAsia="Calibri"/>
        </w:rPr>
        <w:t>,</w:t>
      </w:r>
      <w:r w:rsidRPr="004F5A02">
        <w:rPr>
          <w:rFonts w:eastAsia="Calibri"/>
        </w:rPr>
        <w:t xml:space="preserve"> and they may have been different ages on the dates when those plans were authorised or approved.</w:t>
      </w:r>
      <w:r>
        <w:rPr>
          <w:rFonts w:eastAsia="Calibri"/>
        </w:rPr>
        <w:t xml:space="preserve"> A</w:t>
      </w:r>
      <w:r w:rsidRPr="00E40B53">
        <w:rPr>
          <w:rFonts w:eastAsia="Calibri"/>
        </w:rPr>
        <w:t xml:space="preserve">ge was calculated as being </w:t>
      </w:r>
      <w:r>
        <w:rPr>
          <w:rFonts w:eastAsia="Calibri"/>
        </w:rPr>
        <w:t>a person’s age</w:t>
      </w:r>
      <w:r w:rsidRPr="00E40B53">
        <w:rPr>
          <w:rFonts w:eastAsia="Calibri"/>
        </w:rPr>
        <w:t xml:space="preserve"> on the date when their plan was authorised or approved.</w:t>
      </w:r>
    </w:p>
    <w:p w14:paraId="0809FCA8" w14:textId="3586CD49" w:rsidR="00213712" w:rsidRPr="00AC2A88" w:rsidRDefault="00213712" w:rsidP="00213712">
      <w:pPr>
        <w:pStyle w:val="Heading4"/>
        <w:rPr>
          <w:sz w:val="20"/>
          <w:szCs w:val="18"/>
        </w:rPr>
      </w:pPr>
      <w:r w:rsidRPr="00AC2A88">
        <w:t>Key findings</w:t>
      </w:r>
    </w:p>
    <w:p w14:paraId="288F29CA" w14:textId="77777777" w:rsidR="004940B1" w:rsidRPr="008F7104" w:rsidRDefault="004940B1" w:rsidP="004940B1">
      <w:pPr>
        <w:pStyle w:val="Bullet1"/>
        <w:rPr>
          <w:rStyle w:val="cf01"/>
          <w:rFonts w:ascii="Arial" w:hAnsi="Arial" w:cs="Arial"/>
          <w:sz w:val="21"/>
          <w:szCs w:val="21"/>
        </w:rPr>
      </w:pPr>
      <w:bookmarkStart w:id="28" w:name="_Toc119851814"/>
      <w:r w:rsidRPr="008F7104">
        <w:rPr>
          <w:rFonts w:cs="Arial"/>
          <w:szCs w:val="21"/>
        </w:rPr>
        <w:t xml:space="preserve">In the period from 1 July 2022 to 30 June 2023, the Senior Practitioner approved or authorised the use of restrictive practices for </w:t>
      </w:r>
      <w:r>
        <w:rPr>
          <w:rFonts w:cs="Arial"/>
          <w:szCs w:val="21"/>
        </w:rPr>
        <w:t>10</w:t>
      </w:r>
      <w:r w:rsidRPr="008F7104">
        <w:rPr>
          <w:rFonts w:cs="Arial"/>
          <w:szCs w:val="21"/>
        </w:rPr>
        <w:t xml:space="preserve"> more children than the previous year. </w:t>
      </w:r>
      <w:r>
        <w:rPr>
          <w:rFonts w:cs="Arial"/>
          <w:szCs w:val="21"/>
        </w:rPr>
        <w:t>However, t</w:t>
      </w:r>
      <w:r w:rsidRPr="008F7104">
        <w:rPr>
          <w:rFonts w:cs="Arial"/>
          <w:szCs w:val="21"/>
        </w:rPr>
        <w:t xml:space="preserve">he number of children approved or authorised for restrictive practices has remained relatively steady for the </w:t>
      </w:r>
      <w:r>
        <w:rPr>
          <w:rFonts w:cs="Arial"/>
          <w:szCs w:val="21"/>
        </w:rPr>
        <w:t>p</w:t>
      </w:r>
      <w:r w:rsidRPr="008F7104">
        <w:rPr>
          <w:rFonts w:cs="Arial"/>
          <w:szCs w:val="21"/>
        </w:rPr>
        <w:t>ast four years</w:t>
      </w:r>
      <w:r>
        <w:rPr>
          <w:rFonts w:cs="Arial"/>
          <w:szCs w:val="21"/>
        </w:rPr>
        <w:t xml:space="preserve"> since the dramatic drop in 2018–19</w:t>
      </w:r>
      <w:r w:rsidRPr="008F7104">
        <w:rPr>
          <w:rFonts w:cs="Arial"/>
          <w:szCs w:val="21"/>
        </w:rPr>
        <w:t xml:space="preserve">. </w:t>
      </w:r>
    </w:p>
    <w:p w14:paraId="1742F47D" w14:textId="77777777" w:rsidR="004940B1" w:rsidRDefault="004940B1" w:rsidP="004940B1">
      <w:pPr>
        <w:pStyle w:val="Bullet1"/>
        <w:rPr>
          <w:rStyle w:val="cf01"/>
          <w:rFonts w:ascii="Arial" w:hAnsi="Arial" w:cs="Arial"/>
          <w:sz w:val="21"/>
          <w:szCs w:val="21"/>
        </w:rPr>
      </w:pPr>
      <w:r>
        <w:rPr>
          <w:rStyle w:val="cf01"/>
          <w:rFonts w:ascii="Arial" w:hAnsi="Arial" w:cs="Arial"/>
          <w:sz w:val="21"/>
          <w:szCs w:val="21"/>
        </w:rPr>
        <w:t xml:space="preserve">The number of adults approved or authorised restrictive practices continues to rise. In 2022–23, </w:t>
      </w:r>
    </w:p>
    <w:p w14:paraId="7EAA2B89" w14:textId="77777777" w:rsidR="004940B1" w:rsidRDefault="004940B1" w:rsidP="004940B1">
      <w:pPr>
        <w:pStyle w:val="Bullet1"/>
        <w:numPr>
          <w:ilvl w:val="0"/>
          <w:numId w:val="0"/>
        </w:numPr>
        <w:ind w:left="284"/>
        <w:rPr>
          <w:rStyle w:val="cf01"/>
          <w:rFonts w:ascii="Arial" w:hAnsi="Arial" w:cs="Arial"/>
          <w:sz w:val="21"/>
          <w:szCs w:val="21"/>
        </w:rPr>
      </w:pPr>
      <w:r>
        <w:rPr>
          <w:rStyle w:val="cf01"/>
          <w:rFonts w:ascii="Arial" w:hAnsi="Arial" w:cs="Arial"/>
          <w:sz w:val="21"/>
          <w:szCs w:val="21"/>
        </w:rPr>
        <w:t>as with previous years, the</w:t>
      </w:r>
      <w:r w:rsidRPr="008F7104">
        <w:rPr>
          <w:rStyle w:val="cf01"/>
          <w:rFonts w:ascii="Arial" w:hAnsi="Arial" w:cs="Arial"/>
          <w:sz w:val="21"/>
          <w:szCs w:val="21"/>
        </w:rPr>
        <w:t xml:space="preserve"> increase in </w:t>
      </w:r>
      <w:r>
        <w:rPr>
          <w:rStyle w:val="cf01"/>
          <w:rFonts w:ascii="Arial" w:hAnsi="Arial" w:cs="Arial"/>
          <w:sz w:val="21"/>
          <w:szCs w:val="21"/>
        </w:rPr>
        <w:t>people approved or authorised for restrictive practices</w:t>
      </w:r>
      <w:r w:rsidRPr="008F7104">
        <w:rPr>
          <w:rStyle w:val="cf01"/>
          <w:rFonts w:ascii="Arial" w:hAnsi="Arial" w:cs="Arial"/>
          <w:sz w:val="21"/>
          <w:szCs w:val="21"/>
        </w:rPr>
        <w:t xml:space="preserve"> is attributable to adults</w:t>
      </w:r>
      <w:r>
        <w:rPr>
          <w:rStyle w:val="cf01"/>
          <w:rFonts w:ascii="Arial" w:hAnsi="Arial" w:cs="Arial"/>
          <w:sz w:val="21"/>
          <w:szCs w:val="21"/>
        </w:rPr>
        <w:t xml:space="preserve">. </w:t>
      </w:r>
    </w:p>
    <w:p w14:paraId="61551596" w14:textId="77777777" w:rsidR="004940B1" w:rsidRPr="00D33E3A" w:rsidRDefault="004940B1" w:rsidP="004940B1">
      <w:pPr>
        <w:pStyle w:val="Bullet1"/>
        <w:rPr>
          <w:rFonts w:cs="Arial"/>
          <w:szCs w:val="21"/>
        </w:rPr>
      </w:pPr>
      <w:r>
        <w:rPr>
          <w:rStyle w:val="cf01"/>
          <w:rFonts w:ascii="Arial" w:hAnsi="Arial" w:cs="Arial"/>
          <w:sz w:val="21"/>
          <w:szCs w:val="21"/>
        </w:rPr>
        <w:t>The 44 per cent drop in the number of children approved or authorised of restrictive practices over the past five years raises a question about the nature of the safeguards that are in place for the 213 fewer children overall since 2018–19. To answer this question, the Senior Practitioner has instigated a data linkage initiative to better understand what, if any, services those children are accessing in Victoria.</w:t>
      </w:r>
    </w:p>
    <w:p w14:paraId="2E45CB3F" w14:textId="4E012FF9" w:rsidR="00AC2A88" w:rsidRPr="00AC2A88" w:rsidRDefault="00AC2A88" w:rsidP="00F61896">
      <w:pPr>
        <w:pStyle w:val="Heading3"/>
      </w:pPr>
      <w:r w:rsidRPr="00AC2A88">
        <w:t>Authorised and approved use of restrictive practices</w:t>
      </w:r>
      <w:r w:rsidR="001E07DF">
        <w:br/>
      </w:r>
      <w:r w:rsidRPr="00AC2A88">
        <w:t xml:space="preserve">in disability service providers </w:t>
      </w:r>
      <w:r w:rsidR="007E29DD">
        <w:t>and NDIS providers</w:t>
      </w:r>
      <w:r w:rsidR="004443F5">
        <w:t xml:space="preserve"> </w:t>
      </w:r>
      <w:r w:rsidRPr="00AC2A88">
        <w:t>– specific</w:t>
      </w:r>
      <w:bookmarkEnd w:id="28"/>
    </w:p>
    <w:p w14:paraId="18F85486" w14:textId="77777777" w:rsidR="004940B1" w:rsidRPr="00AC2A88" w:rsidRDefault="004940B1" w:rsidP="004940B1">
      <w:pPr>
        <w:pStyle w:val="Body"/>
      </w:pPr>
      <w:bookmarkStart w:id="29" w:name="_Toc119851815"/>
      <w:r w:rsidRPr="00AC2A88">
        <w:t xml:space="preserve">This section of the report presents the findings for specific restrictive practices </w:t>
      </w:r>
      <w:r>
        <w:t>authorised</w:t>
      </w:r>
      <w:r w:rsidRPr="00AC2A88">
        <w:t xml:space="preserve"> and a</w:t>
      </w:r>
      <w:r>
        <w:t>pproved</w:t>
      </w:r>
      <w:r w:rsidRPr="00AC2A88">
        <w:t xml:space="preserve"> by the Senior Practitioner in 202</w:t>
      </w:r>
      <w:r>
        <w:t>2</w:t>
      </w:r>
      <w:bookmarkStart w:id="30" w:name="_Hlk148607615"/>
      <w:r w:rsidRPr="00AC2A88">
        <w:t>–</w:t>
      </w:r>
      <w:bookmarkEnd w:id="30"/>
      <w:r w:rsidRPr="00AC2A88">
        <w:t>2</w:t>
      </w:r>
      <w:r>
        <w:t>3</w:t>
      </w:r>
      <w:r w:rsidRPr="00AC2A88">
        <w:t xml:space="preserve"> </w:t>
      </w:r>
      <w:r w:rsidRPr="002008CC">
        <w:t xml:space="preserve">(Tables 2 to 9). </w:t>
      </w:r>
      <w:r w:rsidRPr="00AC2A88">
        <w:t xml:space="preserve">In some of the tables below, percentages – rather than absolute numbers – are reported. This </w:t>
      </w:r>
      <w:r>
        <w:t>is</w:t>
      </w:r>
      <w:r w:rsidRPr="00AC2A88">
        <w:t xml:space="preserve"> to maximise </w:t>
      </w:r>
      <w:r>
        <w:t xml:space="preserve">the </w:t>
      </w:r>
      <w:r w:rsidRPr="00AC2A88">
        <w:t xml:space="preserve">comparability of results with previous years. Also, for ease of viewing, all </w:t>
      </w:r>
      <w:r>
        <w:t>tables</w:t>
      </w:r>
      <w:r w:rsidRPr="00AC2A88">
        <w:t xml:space="preserve"> show only the past five years of data, starting from 201</w:t>
      </w:r>
      <w:r>
        <w:t>8</w:t>
      </w:r>
      <w:r w:rsidRPr="00AC2A88">
        <w:t>–1</w:t>
      </w:r>
      <w:r>
        <w:t>9</w:t>
      </w:r>
      <w:r w:rsidRPr="00AC2A88">
        <w:t xml:space="preserve">. </w:t>
      </w:r>
    </w:p>
    <w:p w14:paraId="0E2041D4" w14:textId="77777777" w:rsidR="00AC2A88" w:rsidRPr="00AC2A88" w:rsidRDefault="00AC2A88" w:rsidP="00F61896">
      <w:pPr>
        <w:pStyle w:val="Heading3"/>
      </w:pPr>
      <w:r w:rsidRPr="00AC2A88">
        <w:t>Chemical restraint</w:t>
      </w:r>
      <w:bookmarkEnd w:id="29"/>
    </w:p>
    <w:p w14:paraId="196360CD" w14:textId="77777777" w:rsidR="004940B1" w:rsidRPr="00AC2A88" w:rsidRDefault="004940B1" w:rsidP="004940B1">
      <w:pPr>
        <w:pStyle w:val="Body"/>
        <w:rPr>
          <w:color w:val="000000"/>
        </w:rPr>
      </w:pPr>
      <w:bookmarkStart w:id="31" w:name="_Toc98929041"/>
      <w:r w:rsidRPr="00AC2A88">
        <w:t>Chemical restraint, as defined in Part 1(3) – Definitions (1) of the Act, refers to ‘the use of medication or chemical substance for the primary purpose of influencing a person’s behaviour. It</w:t>
      </w:r>
      <w:r>
        <w:t> </w:t>
      </w:r>
      <w:r w:rsidRPr="00AC2A88">
        <w:t>does not include the use of medication prescribed by a medical practitioner for the treatment of, or</w:t>
      </w:r>
      <w:r>
        <w:t> </w:t>
      </w:r>
      <w:r w:rsidRPr="00AC2A88">
        <w:t xml:space="preserve">to enable treatment of, a diagnosed mental </w:t>
      </w:r>
      <w:r w:rsidRPr="00AC2A88">
        <w:rPr>
          <w:color w:val="000000"/>
        </w:rPr>
        <w:t>disorder, a physical illness, or a physical condition.</w:t>
      </w:r>
      <w:r>
        <w:rPr>
          <w:color w:val="000000"/>
        </w:rPr>
        <w:t>’</w:t>
      </w:r>
    </w:p>
    <w:p w14:paraId="7B7E27E6" w14:textId="1F1584CC" w:rsidR="00AC2A88" w:rsidRPr="00AC2A88" w:rsidRDefault="00AC2A88" w:rsidP="00F61896">
      <w:pPr>
        <w:pStyle w:val="Tablecaption"/>
      </w:pPr>
      <w:r w:rsidRPr="00AC2A88">
        <w:t xml:space="preserve">Table </w:t>
      </w:r>
      <w:r w:rsidR="00686EDE">
        <w:t>2</w:t>
      </w:r>
      <w:r w:rsidR="00904E64">
        <w:t>a</w:t>
      </w:r>
      <w:r w:rsidRPr="00AC2A88">
        <w:t>: Total number of people authorised for chemical restraint, 201</w:t>
      </w:r>
      <w:r w:rsidR="00686EDE">
        <w:t>8</w:t>
      </w:r>
      <w:r w:rsidRPr="00AC2A88">
        <w:t>–1</w:t>
      </w:r>
      <w:r w:rsidR="00686EDE">
        <w:t>9</w:t>
      </w:r>
      <w:r w:rsidRPr="00AC2A88">
        <w:t xml:space="preserve"> to 202</w:t>
      </w:r>
      <w:r w:rsidR="00686EDE">
        <w:t>2</w:t>
      </w:r>
      <w:r w:rsidRPr="00AC2A88">
        <w:t>–2</w:t>
      </w:r>
      <w:bookmarkEnd w:id="31"/>
      <w:r w:rsidR="00686EDE">
        <w:t>3</w:t>
      </w:r>
    </w:p>
    <w:tbl>
      <w:tblPr>
        <w:tblStyle w:val="TableGrid"/>
        <w:tblW w:w="0" w:type="auto"/>
        <w:tblLook w:val="06A0" w:firstRow="1" w:lastRow="0" w:firstColumn="1" w:lastColumn="0" w:noHBand="1" w:noVBand="1"/>
      </w:tblPr>
      <w:tblGrid>
        <w:gridCol w:w="1871"/>
        <w:gridCol w:w="1871"/>
      </w:tblGrid>
      <w:tr w:rsidR="00AC2A88" w:rsidRPr="00AC2A88" w14:paraId="476CE719" w14:textId="77777777" w:rsidTr="00A7260D">
        <w:trPr>
          <w:cnfStyle w:val="100000000000" w:firstRow="1" w:lastRow="0" w:firstColumn="0" w:lastColumn="0" w:oddVBand="0" w:evenVBand="0" w:oddHBand="0" w:evenHBand="0" w:firstRowFirstColumn="0" w:firstRowLastColumn="0" w:lastRowFirstColumn="0" w:lastRowLastColumn="0"/>
          <w:tblHeader/>
        </w:trPr>
        <w:tc>
          <w:tcPr>
            <w:tcW w:w="1871" w:type="dxa"/>
          </w:tcPr>
          <w:p w14:paraId="31CD9233" w14:textId="77777777" w:rsidR="00AC2A88" w:rsidRPr="00AC2A88" w:rsidRDefault="00AC2A88" w:rsidP="00F61896">
            <w:pPr>
              <w:pStyle w:val="Tablecolhead"/>
            </w:pPr>
            <w:bookmarkStart w:id="32" w:name="_Toc98929042"/>
            <w:r w:rsidRPr="00AC2A88">
              <w:t>Year</w:t>
            </w:r>
          </w:p>
        </w:tc>
        <w:tc>
          <w:tcPr>
            <w:tcW w:w="1871" w:type="dxa"/>
          </w:tcPr>
          <w:p w14:paraId="366E7AE1" w14:textId="77777777" w:rsidR="00AC2A88" w:rsidRPr="00AC2A88" w:rsidRDefault="00AC2A88" w:rsidP="001E07DF">
            <w:pPr>
              <w:pStyle w:val="Tablecolheadright"/>
            </w:pPr>
            <w:r w:rsidRPr="00AC2A88">
              <w:t>Total people</w:t>
            </w:r>
          </w:p>
        </w:tc>
      </w:tr>
      <w:tr w:rsidR="00AC2A88" w:rsidRPr="00AC2A88" w14:paraId="631688B3" w14:textId="77777777" w:rsidTr="00A7260D">
        <w:tc>
          <w:tcPr>
            <w:tcW w:w="1871" w:type="dxa"/>
          </w:tcPr>
          <w:p w14:paraId="13D230DF" w14:textId="77777777" w:rsidR="00AC2A88" w:rsidRPr="00AC2A88" w:rsidRDefault="00AC2A88" w:rsidP="00F61896">
            <w:pPr>
              <w:pStyle w:val="Tabletext"/>
            </w:pPr>
            <w:r w:rsidRPr="00AC2A88">
              <w:t>2018–19</w:t>
            </w:r>
          </w:p>
        </w:tc>
        <w:tc>
          <w:tcPr>
            <w:tcW w:w="1871" w:type="dxa"/>
          </w:tcPr>
          <w:p w14:paraId="01A99DC7" w14:textId="5F6890F5" w:rsidR="00AC2A88" w:rsidRPr="00AC2A88" w:rsidRDefault="00AC2A88" w:rsidP="001E07DF">
            <w:pPr>
              <w:pStyle w:val="Tabletextright"/>
            </w:pPr>
            <w:r w:rsidRPr="00AC2A88">
              <w:t>2,143</w:t>
            </w:r>
          </w:p>
        </w:tc>
      </w:tr>
      <w:tr w:rsidR="00AC2A88" w:rsidRPr="00AC2A88" w14:paraId="44195950" w14:textId="77777777" w:rsidTr="00A7260D">
        <w:tc>
          <w:tcPr>
            <w:tcW w:w="1871" w:type="dxa"/>
          </w:tcPr>
          <w:p w14:paraId="728717B6" w14:textId="77777777" w:rsidR="00AC2A88" w:rsidRPr="00AC2A88" w:rsidRDefault="00AC2A88" w:rsidP="00F61896">
            <w:pPr>
              <w:pStyle w:val="Tabletext"/>
            </w:pPr>
            <w:r w:rsidRPr="00AC2A88">
              <w:t>2019–20</w:t>
            </w:r>
          </w:p>
        </w:tc>
        <w:tc>
          <w:tcPr>
            <w:tcW w:w="1871" w:type="dxa"/>
          </w:tcPr>
          <w:p w14:paraId="43A5A0DF" w14:textId="498E008A" w:rsidR="00AC2A88" w:rsidRPr="00AC2A88" w:rsidRDefault="00AC2A88" w:rsidP="001E07DF">
            <w:pPr>
              <w:pStyle w:val="Tabletextright"/>
            </w:pPr>
            <w:r w:rsidRPr="00AC2A88">
              <w:t>1,417</w:t>
            </w:r>
          </w:p>
        </w:tc>
      </w:tr>
      <w:tr w:rsidR="00AC2A88" w:rsidRPr="00AC2A88" w14:paraId="5D3C44A1" w14:textId="77777777" w:rsidTr="00A7260D">
        <w:tc>
          <w:tcPr>
            <w:tcW w:w="1871" w:type="dxa"/>
          </w:tcPr>
          <w:p w14:paraId="1B8424C9" w14:textId="77777777" w:rsidR="00AC2A88" w:rsidRPr="00AC2A88" w:rsidRDefault="00AC2A88" w:rsidP="00F61896">
            <w:pPr>
              <w:pStyle w:val="Tabletext"/>
            </w:pPr>
            <w:r w:rsidRPr="00AC2A88">
              <w:t>2020–21</w:t>
            </w:r>
          </w:p>
        </w:tc>
        <w:tc>
          <w:tcPr>
            <w:tcW w:w="1871" w:type="dxa"/>
          </w:tcPr>
          <w:p w14:paraId="3783FAE0" w14:textId="67B7796F" w:rsidR="00AC2A88" w:rsidRPr="00AC2A88" w:rsidRDefault="00AC2A88" w:rsidP="001E07DF">
            <w:pPr>
              <w:pStyle w:val="Tabletextright"/>
            </w:pPr>
            <w:r w:rsidRPr="00AC2A88">
              <w:t>1,778</w:t>
            </w:r>
          </w:p>
        </w:tc>
      </w:tr>
      <w:tr w:rsidR="00AC2A88" w:rsidRPr="00AC2A88" w14:paraId="070569C1" w14:textId="77777777" w:rsidTr="00A7260D">
        <w:tc>
          <w:tcPr>
            <w:tcW w:w="1871" w:type="dxa"/>
          </w:tcPr>
          <w:p w14:paraId="6C21CBD9" w14:textId="77777777" w:rsidR="00AC2A88" w:rsidRPr="00AC2A88" w:rsidRDefault="00AC2A88" w:rsidP="00F61896">
            <w:pPr>
              <w:pStyle w:val="Tabletext"/>
            </w:pPr>
            <w:r w:rsidRPr="00AC2A88">
              <w:t>2021–22</w:t>
            </w:r>
          </w:p>
        </w:tc>
        <w:tc>
          <w:tcPr>
            <w:tcW w:w="1871" w:type="dxa"/>
          </w:tcPr>
          <w:p w14:paraId="67962B3B" w14:textId="04BA8639" w:rsidR="00AC2A88" w:rsidRPr="00AC2A88" w:rsidRDefault="00AC2A88" w:rsidP="001E07DF">
            <w:pPr>
              <w:pStyle w:val="Tabletextright"/>
            </w:pPr>
            <w:r w:rsidRPr="00AC2A88">
              <w:t>1,884</w:t>
            </w:r>
          </w:p>
        </w:tc>
      </w:tr>
      <w:tr w:rsidR="00686EDE" w:rsidRPr="00AC2A88" w14:paraId="14F02A10" w14:textId="77777777" w:rsidTr="00A7260D">
        <w:tc>
          <w:tcPr>
            <w:tcW w:w="1871" w:type="dxa"/>
          </w:tcPr>
          <w:p w14:paraId="6C82405E" w14:textId="586495BE" w:rsidR="00686EDE" w:rsidRPr="00AC2A88" w:rsidRDefault="00686EDE" w:rsidP="00F61896">
            <w:pPr>
              <w:pStyle w:val="Tabletext"/>
            </w:pPr>
            <w:r>
              <w:t>2022</w:t>
            </w:r>
            <w:r w:rsidR="001840C5" w:rsidRPr="00AC2A88">
              <w:t>–</w:t>
            </w:r>
            <w:r w:rsidR="001840C5">
              <w:t>23</w:t>
            </w:r>
          </w:p>
        </w:tc>
        <w:tc>
          <w:tcPr>
            <w:tcW w:w="1871" w:type="dxa"/>
          </w:tcPr>
          <w:p w14:paraId="5BEC57C6" w14:textId="57949115" w:rsidR="00686EDE" w:rsidRPr="00AC2A88" w:rsidRDefault="001840C5" w:rsidP="001E07DF">
            <w:pPr>
              <w:pStyle w:val="Tabletextright"/>
            </w:pPr>
            <w:r>
              <w:t>2,185</w:t>
            </w:r>
          </w:p>
        </w:tc>
      </w:tr>
    </w:tbl>
    <w:p w14:paraId="4957395C" w14:textId="77777777" w:rsidR="002525D9" w:rsidRDefault="002525D9" w:rsidP="002525D9">
      <w:pPr>
        <w:pStyle w:val="Body"/>
      </w:pPr>
    </w:p>
    <w:p w14:paraId="6819C46F" w14:textId="77777777" w:rsidR="002525D9" w:rsidRDefault="002525D9">
      <w:pPr>
        <w:spacing w:after="0" w:line="240" w:lineRule="auto"/>
        <w:rPr>
          <w:rFonts w:cs="Arial"/>
          <w:b/>
          <w:szCs w:val="21"/>
        </w:rPr>
      </w:pPr>
      <w:r>
        <w:rPr>
          <w:rFonts w:cs="Arial"/>
          <w:szCs w:val="21"/>
        </w:rPr>
        <w:br w:type="page"/>
      </w:r>
    </w:p>
    <w:p w14:paraId="3B62A747" w14:textId="32404EBF" w:rsidR="00701947" w:rsidRPr="00904E64" w:rsidRDefault="00AC2A88" w:rsidP="00F61896">
      <w:pPr>
        <w:pStyle w:val="Tablecaption"/>
        <w:rPr>
          <w:rFonts w:cs="Arial"/>
          <w:szCs w:val="21"/>
        </w:rPr>
      </w:pPr>
      <w:r w:rsidRPr="00904E64">
        <w:rPr>
          <w:rFonts w:cs="Arial"/>
          <w:szCs w:val="21"/>
        </w:rPr>
        <w:lastRenderedPageBreak/>
        <w:t xml:space="preserve">Table </w:t>
      </w:r>
      <w:r w:rsidR="004D3FB4" w:rsidRPr="00904E64">
        <w:rPr>
          <w:rFonts w:cs="Arial"/>
          <w:szCs w:val="21"/>
        </w:rPr>
        <w:t>2</w:t>
      </w:r>
      <w:r w:rsidR="00701947" w:rsidRPr="00904E64">
        <w:rPr>
          <w:rFonts w:cs="Arial"/>
          <w:szCs w:val="21"/>
        </w:rPr>
        <w:t>b</w:t>
      </w:r>
      <w:r w:rsidR="004D3FB4" w:rsidRPr="00904E64">
        <w:rPr>
          <w:rFonts w:cs="Arial"/>
          <w:szCs w:val="21"/>
        </w:rPr>
        <w:t>: Total people authorised for chemical restraint by administration type</w:t>
      </w:r>
      <w:r w:rsidR="008E5419">
        <w:rPr>
          <w:rFonts w:cs="Arial"/>
          <w:szCs w:val="21"/>
        </w:rPr>
        <w:t xml:space="preserve">, </w:t>
      </w:r>
      <w:bookmarkStart w:id="33" w:name="_Hlk148624281"/>
      <w:r w:rsidR="008E5419" w:rsidRPr="00AC2A88">
        <w:t>201</w:t>
      </w:r>
      <w:r w:rsidR="008E5419">
        <w:t>8</w:t>
      </w:r>
      <w:r w:rsidR="008E5419" w:rsidRPr="00AC2A88">
        <w:t>–1</w:t>
      </w:r>
      <w:r w:rsidR="008E5419">
        <w:t>9</w:t>
      </w:r>
      <w:r w:rsidR="008E5419" w:rsidRPr="00AC2A88">
        <w:t xml:space="preserve"> to 202</w:t>
      </w:r>
      <w:r w:rsidR="008E5419">
        <w:t>2</w:t>
      </w:r>
      <w:r w:rsidR="008E5419" w:rsidRPr="00AC2A88">
        <w:t>–2</w:t>
      </w:r>
      <w:r w:rsidR="008E5419">
        <w:t>3</w:t>
      </w:r>
      <w:bookmarkEnd w:id="33"/>
    </w:p>
    <w:tbl>
      <w:tblPr>
        <w:tblStyle w:val="TableGrid"/>
        <w:tblW w:w="9351" w:type="dxa"/>
        <w:tblLook w:val="06A0" w:firstRow="1" w:lastRow="0" w:firstColumn="1" w:lastColumn="0" w:noHBand="1" w:noVBand="1"/>
      </w:tblPr>
      <w:tblGrid>
        <w:gridCol w:w="1870"/>
        <w:gridCol w:w="1870"/>
        <w:gridCol w:w="1870"/>
        <w:gridCol w:w="1870"/>
        <w:gridCol w:w="1871"/>
      </w:tblGrid>
      <w:tr w:rsidR="00701947" w:rsidRPr="00904E64" w14:paraId="033203BB"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0" w:type="dxa"/>
          </w:tcPr>
          <w:p w14:paraId="04A292D8" w14:textId="51A9A507" w:rsidR="00701947" w:rsidRPr="005F2FD6" w:rsidRDefault="004D3FB4" w:rsidP="005F2FD6">
            <w:pPr>
              <w:pStyle w:val="Tablecolhead"/>
            </w:pPr>
            <w:r w:rsidRPr="005F2FD6">
              <w:t>Year</w:t>
            </w:r>
          </w:p>
        </w:tc>
        <w:tc>
          <w:tcPr>
            <w:tcW w:w="1870" w:type="dxa"/>
          </w:tcPr>
          <w:p w14:paraId="6BE81B6B" w14:textId="77777777" w:rsidR="00701947" w:rsidRPr="005F2FD6" w:rsidRDefault="00701947" w:rsidP="005F2FD6">
            <w:pPr>
              <w:pStyle w:val="Tablecolhead"/>
              <w:jc w:val="right"/>
            </w:pPr>
            <w:r w:rsidRPr="005F2FD6">
              <w:t xml:space="preserve">Total people </w:t>
            </w:r>
            <w:r w:rsidRPr="005F2FD6">
              <w:br/>
              <w:t>PRN</w:t>
            </w:r>
          </w:p>
        </w:tc>
        <w:tc>
          <w:tcPr>
            <w:tcW w:w="1870" w:type="dxa"/>
          </w:tcPr>
          <w:p w14:paraId="4270C57E" w14:textId="77777777" w:rsidR="00701947" w:rsidRPr="005F2FD6" w:rsidRDefault="00701947" w:rsidP="005F2FD6">
            <w:pPr>
              <w:pStyle w:val="Tablecolhead"/>
              <w:jc w:val="right"/>
            </w:pPr>
            <w:r w:rsidRPr="005F2FD6">
              <w:t>Total people</w:t>
            </w:r>
            <w:r w:rsidRPr="005F2FD6">
              <w:br/>
              <w:t>Routine</w:t>
            </w:r>
          </w:p>
        </w:tc>
        <w:tc>
          <w:tcPr>
            <w:tcW w:w="1870" w:type="dxa"/>
          </w:tcPr>
          <w:p w14:paraId="7B5542B8" w14:textId="77777777" w:rsidR="00701947" w:rsidRPr="005F2FD6" w:rsidRDefault="00701947" w:rsidP="005F2FD6">
            <w:pPr>
              <w:pStyle w:val="Tablecolhead"/>
              <w:jc w:val="right"/>
            </w:pPr>
            <w:r w:rsidRPr="005F2FD6">
              <w:t>Percentage</w:t>
            </w:r>
            <w:r w:rsidRPr="005F2FD6">
              <w:br/>
              <w:t>PRN</w:t>
            </w:r>
          </w:p>
        </w:tc>
        <w:tc>
          <w:tcPr>
            <w:tcW w:w="1871" w:type="dxa"/>
          </w:tcPr>
          <w:p w14:paraId="10ED85C8" w14:textId="77777777" w:rsidR="00701947" w:rsidRPr="005F2FD6" w:rsidRDefault="00701947" w:rsidP="005F2FD6">
            <w:pPr>
              <w:pStyle w:val="Tablecolhead"/>
              <w:jc w:val="right"/>
            </w:pPr>
            <w:r w:rsidRPr="005F2FD6">
              <w:t>Percentage</w:t>
            </w:r>
            <w:r w:rsidRPr="005F2FD6">
              <w:br/>
              <w:t>Routine</w:t>
            </w:r>
          </w:p>
        </w:tc>
      </w:tr>
      <w:tr w:rsidR="00701947" w:rsidRPr="00904E64" w14:paraId="77CA20E0" w14:textId="77777777" w:rsidTr="004D3246">
        <w:tc>
          <w:tcPr>
            <w:tcW w:w="1870" w:type="dxa"/>
          </w:tcPr>
          <w:p w14:paraId="0BC9AF25" w14:textId="18C50DBD" w:rsidR="00701947" w:rsidRPr="00904E64" w:rsidRDefault="00701947" w:rsidP="00F61896">
            <w:pPr>
              <w:rPr>
                <w:rFonts w:cs="Arial"/>
                <w:szCs w:val="21"/>
              </w:rPr>
            </w:pPr>
            <w:bookmarkStart w:id="34" w:name="_Hlk148624311"/>
            <w:r w:rsidRPr="00904E64">
              <w:rPr>
                <w:rFonts w:cs="Arial"/>
                <w:szCs w:val="21"/>
              </w:rPr>
              <w:t>2018</w:t>
            </w:r>
            <w:r w:rsidR="008E5419" w:rsidRPr="00AC2A88">
              <w:t>–</w:t>
            </w:r>
            <w:r w:rsidRPr="00904E64">
              <w:rPr>
                <w:rFonts w:cs="Arial"/>
                <w:szCs w:val="21"/>
              </w:rPr>
              <w:t>19</w:t>
            </w:r>
          </w:p>
        </w:tc>
        <w:tc>
          <w:tcPr>
            <w:tcW w:w="1870" w:type="dxa"/>
          </w:tcPr>
          <w:p w14:paraId="5350E09A" w14:textId="77777777" w:rsidR="00701947" w:rsidRPr="00904E64" w:rsidRDefault="00701947" w:rsidP="00F61896">
            <w:pPr>
              <w:jc w:val="right"/>
              <w:rPr>
                <w:rFonts w:cs="Arial"/>
                <w:szCs w:val="21"/>
              </w:rPr>
            </w:pPr>
            <w:r w:rsidRPr="00904E64">
              <w:rPr>
                <w:rFonts w:cs="Arial"/>
                <w:szCs w:val="21"/>
              </w:rPr>
              <w:t>700</w:t>
            </w:r>
          </w:p>
        </w:tc>
        <w:tc>
          <w:tcPr>
            <w:tcW w:w="1870" w:type="dxa"/>
          </w:tcPr>
          <w:p w14:paraId="60C55CB2" w14:textId="77777777" w:rsidR="00701947" w:rsidRPr="00904E64" w:rsidRDefault="00701947" w:rsidP="00F61896">
            <w:pPr>
              <w:jc w:val="right"/>
              <w:rPr>
                <w:rFonts w:cs="Arial"/>
                <w:szCs w:val="21"/>
              </w:rPr>
            </w:pPr>
            <w:r w:rsidRPr="00904E64">
              <w:rPr>
                <w:rFonts w:cs="Arial"/>
                <w:szCs w:val="21"/>
              </w:rPr>
              <w:t>2,083</w:t>
            </w:r>
          </w:p>
        </w:tc>
        <w:tc>
          <w:tcPr>
            <w:tcW w:w="1870" w:type="dxa"/>
          </w:tcPr>
          <w:p w14:paraId="0E81EFF5" w14:textId="77777777" w:rsidR="00701947" w:rsidRPr="00904E64" w:rsidRDefault="00701947" w:rsidP="00F61896">
            <w:pPr>
              <w:jc w:val="right"/>
              <w:rPr>
                <w:rFonts w:cs="Arial"/>
                <w:szCs w:val="21"/>
              </w:rPr>
            </w:pPr>
            <w:r w:rsidRPr="00904E64">
              <w:rPr>
                <w:rFonts w:cs="Arial"/>
                <w:szCs w:val="21"/>
              </w:rPr>
              <w:t>32.7</w:t>
            </w:r>
          </w:p>
        </w:tc>
        <w:tc>
          <w:tcPr>
            <w:tcW w:w="1871" w:type="dxa"/>
          </w:tcPr>
          <w:p w14:paraId="29DF54EF" w14:textId="77777777" w:rsidR="00701947" w:rsidRPr="00904E64" w:rsidRDefault="00701947" w:rsidP="00F61896">
            <w:pPr>
              <w:jc w:val="right"/>
              <w:rPr>
                <w:rFonts w:cs="Arial"/>
                <w:szCs w:val="21"/>
              </w:rPr>
            </w:pPr>
            <w:r w:rsidRPr="00904E64">
              <w:rPr>
                <w:rFonts w:cs="Arial"/>
                <w:szCs w:val="21"/>
              </w:rPr>
              <w:t>97.2</w:t>
            </w:r>
          </w:p>
        </w:tc>
      </w:tr>
      <w:tr w:rsidR="00701947" w:rsidRPr="00904E64" w14:paraId="7125492A" w14:textId="77777777" w:rsidTr="004D3246">
        <w:tc>
          <w:tcPr>
            <w:tcW w:w="1870" w:type="dxa"/>
          </w:tcPr>
          <w:p w14:paraId="205C193A" w14:textId="55CF80B4" w:rsidR="00701947" w:rsidRPr="00904E64" w:rsidRDefault="00701947" w:rsidP="00F61896">
            <w:pPr>
              <w:rPr>
                <w:rFonts w:cs="Arial"/>
                <w:szCs w:val="21"/>
              </w:rPr>
            </w:pPr>
            <w:r w:rsidRPr="00904E64">
              <w:rPr>
                <w:rFonts w:cs="Arial"/>
                <w:szCs w:val="21"/>
              </w:rPr>
              <w:t>2019</w:t>
            </w:r>
            <w:r w:rsidR="008E5419" w:rsidRPr="00AC2A88">
              <w:t>–</w:t>
            </w:r>
            <w:r w:rsidRPr="00904E64">
              <w:rPr>
                <w:rFonts w:cs="Arial"/>
                <w:szCs w:val="21"/>
              </w:rPr>
              <w:t>20</w:t>
            </w:r>
          </w:p>
        </w:tc>
        <w:tc>
          <w:tcPr>
            <w:tcW w:w="1870" w:type="dxa"/>
          </w:tcPr>
          <w:p w14:paraId="0840969F" w14:textId="77777777" w:rsidR="00701947" w:rsidRPr="00904E64" w:rsidRDefault="00701947" w:rsidP="00F61896">
            <w:pPr>
              <w:jc w:val="right"/>
              <w:rPr>
                <w:rFonts w:cs="Arial"/>
                <w:szCs w:val="21"/>
              </w:rPr>
            </w:pPr>
            <w:r w:rsidRPr="00904E64">
              <w:rPr>
                <w:rFonts w:cs="Arial"/>
                <w:szCs w:val="21"/>
              </w:rPr>
              <w:t>406</w:t>
            </w:r>
          </w:p>
        </w:tc>
        <w:tc>
          <w:tcPr>
            <w:tcW w:w="1870" w:type="dxa"/>
          </w:tcPr>
          <w:p w14:paraId="30DF0F5B" w14:textId="77777777" w:rsidR="00701947" w:rsidRPr="00904E64" w:rsidRDefault="00701947" w:rsidP="00F61896">
            <w:pPr>
              <w:jc w:val="right"/>
              <w:rPr>
                <w:rFonts w:cs="Arial"/>
                <w:szCs w:val="21"/>
              </w:rPr>
            </w:pPr>
            <w:r w:rsidRPr="00904E64">
              <w:rPr>
                <w:rFonts w:cs="Arial"/>
                <w:szCs w:val="21"/>
              </w:rPr>
              <w:t>1,067</w:t>
            </w:r>
          </w:p>
        </w:tc>
        <w:tc>
          <w:tcPr>
            <w:tcW w:w="1870" w:type="dxa"/>
          </w:tcPr>
          <w:p w14:paraId="785CD55F" w14:textId="77777777" w:rsidR="00701947" w:rsidRPr="00904E64" w:rsidRDefault="00701947" w:rsidP="00F61896">
            <w:pPr>
              <w:jc w:val="right"/>
              <w:rPr>
                <w:rFonts w:cs="Arial"/>
                <w:szCs w:val="21"/>
              </w:rPr>
            </w:pPr>
            <w:r w:rsidRPr="00904E64">
              <w:rPr>
                <w:rFonts w:cs="Arial"/>
                <w:szCs w:val="21"/>
              </w:rPr>
              <w:t>36.5</w:t>
            </w:r>
          </w:p>
        </w:tc>
        <w:tc>
          <w:tcPr>
            <w:tcW w:w="1871" w:type="dxa"/>
          </w:tcPr>
          <w:p w14:paraId="1C728A03" w14:textId="77777777" w:rsidR="00701947" w:rsidRPr="00904E64" w:rsidRDefault="00701947" w:rsidP="00F61896">
            <w:pPr>
              <w:jc w:val="right"/>
              <w:rPr>
                <w:rFonts w:cs="Arial"/>
                <w:szCs w:val="21"/>
              </w:rPr>
            </w:pPr>
            <w:r w:rsidRPr="00904E64">
              <w:rPr>
                <w:rFonts w:cs="Arial"/>
                <w:szCs w:val="21"/>
              </w:rPr>
              <w:t>96.0</w:t>
            </w:r>
          </w:p>
        </w:tc>
      </w:tr>
      <w:tr w:rsidR="00701947" w:rsidRPr="00904E64" w14:paraId="28A99E62" w14:textId="77777777" w:rsidTr="004D3246">
        <w:tc>
          <w:tcPr>
            <w:tcW w:w="1870" w:type="dxa"/>
          </w:tcPr>
          <w:p w14:paraId="3E74B350" w14:textId="733C70C0" w:rsidR="00701947" w:rsidRPr="00904E64" w:rsidRDefault="00701947" w:rsidP="00F61896">
            <w:pPr>
              <w:rPr>
                <w:rFonts w:cs="Arial"/>
                <w:szCs w:val="21"/>
              </w:rPr>
            </w:pPr>
            <w:r w:rsidRPr="00904E64">
              <w:rPr>
                <w:rFonts w:cs="Arial"/>
                <w:szCs w:val="21"/>
              </w:rPr>
              <w:t>2020</w:t>
            </w:r>
            <w:r w:rsidR="008E5419" w:rsidRPr="00AC2A88">
              <w:t>–</w:t>
            </w:r>
            <w:r w:rsidRPr="00904E64">
              <w:rPr>
                <w:rFonts w:cs="Arial"/>
                <w:szCs w:val="21"/>
              </w:rPr>
              <w:t>21</w:t>
            </w:r>
          </w:p>
        </w:tc>
        <w:tc>
          <w:tcPr>
            <w:tcW w:w="1870" w:type="dxa"/>
          </w:tcPr>
          <w:p w14:paraId="1E0FE300" w14:textId="77777777" w:rsidR="00701947" w:rsidRPr="00904E64" w:rsidRDefault="00701947" w:rsidP="00F61896">
            <w:pPr>
              <w:jc w:val="right"/>
              <w:rPr>
                <w:rFonts w:cs="Arial"/>
                <w:szCs w:val="21"/>
              </w:rPr>
            </w:pPr>
            <w:r w:rsidRPr="00904E64">
              <w:rPr>
                <w:rFonts w:cs="Arial"/>
                <w:szCs w:val="21"/>
              </w:rPr>
              <w:t>733</w:t>
            </w:r>
          </w:p>
        </w:tc>
        <w:tc>
          <w:tcPr>
            <w:tcW w:w="1870" w:type="dxa"/>
          </w:tcPr>
          <w:p w14:paraId="62842FCB" w14:textId="77777777" w:rsidR="00701947" w:rsidRPr="00904E64" w:rsidRDefault="00701947" w:rsidP="00F61896">
            <w:pPr>
              <w:jc w:val="right"/>
              <w:rPr>
                <w:rFonts w:cs="Arial"/>
                <w:szCs w:val="21"/>
              </w:rPr>
            </w:pPr>
            <w:r w:rsidRPr="00904E64">
              <w:rPr>
                <w:rFonts w:cs="Arial"/>
                <w:szCs w:val="21"/>
              </w:rPr>
              <w:t>1,662</w:t>
            </w:r>
          </w:p>
        </w:tc>
        <w:tc>
          <w:tcPr>
            <w:tcW w:w="1870" w:type="dxa"/>
          </w:tcPr>
          <w:p w14:paraId="042A72D0" w14:textId="77777777" w:rsidR="00701947" w:rsidRPr="00904E64" w:rsidRDefault="00701947" w:rsidP="00F61896">
            <w:pPr>
              <w:jc w:val="right"/>
              <w:rPr>
                <w:rFonts w:cs="Arial"/>
                <w:szCs w:val="21"/>
              </w:rPr>
            </w:pPr>
            <w:r w:rsidRPr="00904E64">
              <w:rPr>
                <w:rFonts w:cs="Arial"/>
                <w:szCs w:val="21"/>
              </w:rPr>
              <w:t>41.3</w:t>
            </w:r>
          </w:p>
        </w:tc>
        <w:tc>
          <w:tcPr>
            <w:tcW w:w="1871" w:type="dxa"/>
          </w:tcPr>
          <w:p w14:paraId="6B8356E6" w14:textId="77777777" w:rsidR="00701947" w:rsidRPr="00904E64" w:rsidRDefault="00701947" w:rsidP="00F61896">
            <w:pPr>
              <w:jc w:val="right"/>
              <w:rPr>
                <w:rFonts w:cs="Arial"/>
                <w:szCs w:val="21"/>
              </w:rPr>
            </w:pPr>
            <w:r w:rsidRPr="00904E64">
              <w:rPr>
                <w:rFonts w:cs="Arial"/>
                <w:szCs w:val="21"/>
              </w:rPr>
              <w:t>93.6</w:t>
            </w:r>
          </w:p>
        </w:tc>
      </w:tr>
      <w:tr w:rsidR="00701947" w:rsidRPr="00904E64" w14:paraId="54F97AE8" w14:textId="77777777" w:rsidTr="004D3246">
        <w:tc>
          <w:tcPr>
            <w:tcW w:w="1870" w:type="dxa"/>
          </w:tcPr>
          <w:p w14:paraId="0E2DCD94" w14:textId="530562BD" w:rsidR="00701947" w:rsidRPr="00904E64" w:rsidRDefault="00701947" w:rsidP="00F61896">
            <w:pPr>
              <w:rPr>
                <w:rFonts w:cs="Arial"/>
                <w:szCs w:val="21"/>
              </w:rPr>
            </w:pPr>
            <w:r w:rsidRPr="00904E64">
              <w:rPr>
                <w:rFonts w:cs="Arial"/>
                <w:szCs w:val="21"/>
              </w:rPr>
              <w:t>2021</w:t>
            </w:r>
            <w:r w:rsidR="008E5419" w:rsidRPr="00AC2A88">
              <w:t>–</w:t>
            </w:r>
            <w:r w:rsidRPr="00904E64">
              <w:rPr>
                <w:rFonts w:cs="Arial"/>
                <w:szCs w:val="21"/>
              </w:rPr>
              <w:t>22</w:t>
            </w:r>
          </w:p>
        </w:tc>
        <w:tc>
          <w:tcPr>
            <w:tcW w:w="1870" w:type="dxa"/>
          </w:tcPr>
          <w:p w14:paraId="0E344E2E" w14:textId="77777777" w:rsidR="00701947" w:rsidRPr="00904E64" w:rsidRDefault="00701947" w:rsidP="00F61896">
            <w:pPr>
              <w:jc w:val="right"/>
              <w:rPr>
                <w:rFonts w:cs="Arial"/>
                <w:szCs w:val="21"/>
              </w:rPr>
            </w:pPr>
            <w:r w:rsidRPr="00904E64">
              <w:rPr>
                <w:rFonts w:cs="Arial"/>
                <w:szCs w:val="21"/>
              </w:rPr>
              <w:t>744</w:t>
            </w:r>
          </w:p>
        </w:tc>
        <w:tc>
          <w:tcPr>
            <w:tcW w:w="1870" w:type="dxa"/>
          </w:tcPr>
          <w:p w14:paraId="07A80305" w14:textId="77777777" w:rsidR="00701947" w:rsidRPr="00904E64" w:rsidRDefault="00701947" w:rsidP="00F61896">
            <w:pPr>
              <w:jc w:val="right"/>
              <w:rPr>
                <w:rFonts w:cs="Arial"/>
                <w:szCs w:val="21"/>
              </w:rPr>
            </w:pPr>
            <w:r w:rsidRPr="00904E64">
              <w:rPr>
                <w:rFonts w:cs="Arial"/>
                <w:szCs w:val="21"/>
              </w:rPr>
              <w:t>1,768</w:t>
            </w:r>
          </w:p>
        </w:tc>
        <w:tc>
          <w:tcPr>
            <w:tcW w:w="1870" w:type="dxa"/>
          </w:tcPr>
          <w:p w14:paraId="53889528" w14:textId="77777777" w:rsidR="00701947" w:rsidRPr="00904E64" w:rsidRDefault="00701947" w:rsidP="00F61896">
            <w:pPr>
              <w:jc w:val="right"/>
              <w:rPr>
                <w:rFonts w:cs="Arial"/>
                <w:szCs w:val="21"/>
              </w:rPr>
            </w:pPr>
            <w:r w:rsidRPr="00904E64">
              <w:rPr>
                <w:rFonts w:cs="Arial"/>
                <w:szCs w:val="21"/>
              </w:rPr>
              <w:t>39.6</w:t>
            </w:r>
          </w:p>
        </w:tc>
        <w:tc>
          <w:tcPr>
            <w:tcW w:w="1871" w:type="dxa"/>
          </w:tcPr>
          <w:p w14:paraId="39CEFE2B" w14:textId="77777777" w:rsidR="00701947" w:rsidRPr="00904E64" w:rsidRDefault="00701947" w:rsidP="00F61896">
            <w:pPr>
              <w:jc w:val="right"/>
              <w:rPr>
                <w:rFonts w:cs="Arial"/>
                <w:szCs w:val="21"/>
              </w:rPr>
            </w:pPr>
            <w:r w:rsidRPr="00904E64">
              <w:rPr>
                <w:rFonts w:cs="Arial"/>
                <w:szCs w:val="21"/>
              </w:rPr>
              <w:t>94.0</w:t>
            </w:r>
          </w:p>
        </w:tc>
      </w:tr>
      <w:tr w:rsidR="00701947" w:rsidRPr="00904E64" w14:paraId="5FBB2AB6" w14:textId="77777777" w:rsidTr="004D3246">
        <w:tc>
          <w:tcPr>
            <w:tcW w:w="1870" w:type="dxa"/>
          </w:tcPr>
          <w:p w14:paraId="01ECF478" w14:textId="658276E7" w:rsidR="00701947" w:rsidRPr="00904E64" w:rsidRDefault="00701947" w:rsidP="00F61896">
            <w:pPr>
              <w:rPr>
                <w:rFonts w:cs="Arial"/>
                <w:szCs w:val="21"/>
              </w:rPr>
            </w:pPr>
            <w:r w:rsidRPr="00904E64">
              <w:rPr>
                <w:rFonts w:cs="Arial"/>
                <w:szCs w:val="21"/>
              </w:rPr>
              <w:t>2022</w:t>
            </w:r>
            <w:r w:rsidR="008E5419" w:rsidRPr="00AC2A88">
              <w:t>–</w:t>
            </w:r>
            <w:r w:rsidRPr="00904E64">
              <w:rPr>
                <w:rFonts w:cs="Arial"/>
                <w:szCs w:val="21"/>
              </w:rPr>
              <w:t>23</w:t>
            </w:r>
          </w:p>
        </w:tc>
        <w:tc>
          <w:tcPr>
            <w:tcW w:w="1870" w:type="dxa"/>
          </w:tcPr>
          <w:p w14:paraId="7A6B5F6E" w14:textId="77777777" w:rsidR="00701947" w:rsidRPr="00904E64" w:rsidRDefault="00701947" w:rsidP="00F61896">
            <w:pPr>
              <w:jc w:val="right"/>
              <w:rPr>
                <w:rFonts w:cs="Arial"/>
                <w:szCs w:val="21"/>
              </w:rPr>
            </w:pPr>
            <w:r w:rsidRPr="00904E64">
              <w:rPr>
                <w:rFonts w:cs="Arial"/>
                <w:szCs w:val="21"/>
              </w:rPr>
              <w:t>768</w:t>
            </w:r>
          </w:p>
        </w:tc>
        <w:tc>
          <w:tcPr>
            <w:tcW w:w="1870" w:type="dxa"/>
          </w:tcPr>
          <w:p w14:paraId="0438F5E1" w14:textId="77777777" w:rsidR="00701947" w:rsidRPr="00904E64" w:rsidRDefault="00701947" w:rsidP="00F61896">
            <w:pPr>
              <w:jc w:val="right"/>
              <w:rPr>
                <w:rFonts w:cs="Arial"/>
                <w:szCs w:val="21"/>
              </w:rPr>
            </w:pPr>
            <w:r w:rsidRPr="00904E64">
              <w:rPr>
                <w:rFonts w:cs="Arial"/>
                <w:szCs w:val="21"/>
              </w:rPr>
              <w:t>2,039</w:t>
            </w:r>
          </w:p>
        </w:tc>
        <w:tc>
          <w:tcPr>
            <w:tcW w:w="1870" w:type="dxa"/>
          </w:tcPr>
          <w:p w14:paraId="183D66F9" w14:textId="77777777" w:rsidR="00701947" w:rsidRPr="00904E64" w:rsidRDefault="00701947" w:rsidP="00F61896">
            <w:pPr>
              <w:jc w:val="right"/>
              <w:rPr>
                <w:rFonts w:cs="Arial"/>
                <w:szCs w:val="21"/>
              </w:rPr>
            </w:pPr>
            <w:r w:rsidRPr="00904E64">
              <w:rPr>
                <w:rFonts w:cs="Arial"/>
                <w:szCs w:val="21"/>
              </w:rPr>
              <w:t>35.1</w:t>
            </w:r>
          </w:p>
        </w:tc>
        <w:tc>
          <w:tcPr>
            <w:tcW w:w="1871" w:type="dxa"/>
          </w:tcPr>
          <w:p w14:paraId="06A414B5" w14:textId="77777777" w:rsidR="00701947" w:rsidRPr="00904E64" w:rsidRDefault="00701947" w:rsidP="00F61896">
            <w:pPr>
              <w:jc w:val="right"/>
              <w:rPr>
                <w:rFonts w:cs="Arial"/>
                <w:szCs w:val="21"/>
              </w:rPr>
            </w:pPr>
            <w:r w:rsidRPr="00904E64">
              <w:rPr>
                <w:rFonts w:cs="Arial"/>
                <w:szCs w:val="21"/>
              </w:rPr>
              <w:t>93.3</w:t>
            </w:r>
          </w:p>
        </w:tc>
      </w:tr>
    </w:tbl>
    <w:bookmarkEnd w:id="34"/>
    <w:p w14:paraId="75B6B321" w14:textId="6A207AF4" w:rsidR="00AC2A88" w:rsidRPr="00AC2A88" w:rsidRDefault="00904E64" w:rsidP="00F61896">
      <w:pPr>
        <w:pStyle w:val="Tablecaption"/>
      </w:pPr>
      <w:r>
        <w:t>Table 3</w:t>
      </w:r>
      <w:r w:rsidR="003A2FE7">
        <w:t>a</w:t>
      </w:r>
      <w:r w:rsidR="00AC2A88" w:rsidRPr="00AC2A88">
        <w:t>: Percentage of people authorised for chemical restraint who were authorised for</w:t>
      </w:r>
      <w:r w:rsidR="001E07DF">
        <w:t> </w:t>
      </w:r>
      <w:r w:rsidR="00AC2A88" w:rsidRPr="00AC2A88">
        <w:t xml:space="preserve">different types of chemical restraint, </w:t>
      </w:r>
      <w:bookmarkEnd w:id="32"/>
      <w:r w:rsidR="008E5419" w:rsidRPr="00AC2A88">
        <w:t>201</w:t>
      </w:r>
      <w:r w:rsidR="008E5419">
        <w:t>8</w:t>
      </w:r>
      <w:r w:rsidR="008E5419" w:rsidRPr="00AC2A88">
        <w:t>–1</w:t>
      </w:r>
      <w:r w:rsidR="008E5419">
        <w:t>9</w:t>
      </w:r>
      <w:r w:rsidR="008E5419" w:rsidRPr="00AC2A88">
        <w:t xml:space="preserve"> to 202</w:t>
      </w:r>
      <w:r w:rsidR="008E5419">
        <w:t>2</w:t>
      </w:r>
      <w:r w:rsidR="008E5419" w:rsidRPr="00AC2A88">
        <w:t>–2</w:t>
      </w:r>
      <w:r w:rsidR="008E5419">
        <w:t>3</w:t>
      </w:r>
    </w:p>
    <w:tbl>
      <w:tblPr>
        <w:tblStyle w:val="TableGrid"/>
        <w:tblW w:w="9351" w:type="dxa"/>
        <w:tblLayout w:type="fixed"/>
        <w:tblLook w:val="06A0" w:firstRow="1" w:lastRow="0" w:firstColumn="1" w:lastColumn="0" w:noHBand="1" w:noVBand="1"/>
      </w:tblPr>
      <w:tblGrid>
        <w:gridCol w:w="1838"/>
        <w:gridCol w:w="1502"/>
        <w:gridCol w:w="1503"/>
        <w:gridCol w:w="1502"/>
        <w:gridCol w:w="1503"/>
        <w:gridCol w:w="1503"/>
      </w:tblGrid>
      <w:tr w:rsidR="004A7CA6" w:rsidRPr="00AC2A88" w14:paraId="6427EE30" w14:textId="7178F78F" w:rsidTr="00B309C7">
        <w:trPr>
          <w:cnfStyle w:val="100000000000" w:firstRow="1" w:lastRow="0" w:firstColumn="0" w:lastColumn="0" w:oddVBand="0" w:evenVBand="0" w:oddHBand="0" w:evenHBand="0" w:firstRowFirstColumn="0" w:firstRowLastColumn="0" w:lastRowFirstColumn="0" w:lastRowLastColumn="0"/>
          <w:tblHeader/>
        </w:trPr>
        <w:tc>
          <w:tcPr>
            <w:tcW w:w="1838" w:type="dxa"/>
          </w:tcPr>
          <w:p w14:paraId="7D02E4A8" w14:textId="77777777" w:rsidR="004A7CA6" w:rsidRPr="00AC2A88" w:rsidRDefault="004A7CA6" w:rsidP="00F61896">
            <w:pPr>
              <w:pStyle w:val="Tablecolhead"/>
            </w:pPr>
            <w:r w:rsidRPr="00AC2A88">
              <w:t>Drug type</w:t>
            </w:r>
          </w:p>
        </w:tc>
        <w:tc>
          <w:tcPr>
            <w:tcW w:w="1502" w:type="dxa"/>
          </w:tcPr>
          <w:p w14:paraId="0857EB41" w14:textId="77777777" w:rsidR="004A7CA6" w:rsidRPr="00AC2A88" w:rsidRDefault="004A7CA6" w:rsidP="001E07DF">
            <w:pPr>
              <w:pStyle w:val="Tablecolheadright"/>
            </w:pPr>
            <w:r w:rsidRPr="00AC2A88">
              <w:t>2018–19</w:t>
            </w:r>
          </w:p>
        </w:tc>
        <w:tc>
          <w:tcPr>
            <w:tcW w:w="1503" w:type="dxa"/>
          </w:tcPr>
          <w:p w14:paraId="2FE8D3D6" w14:textId="77777777" w:rsidR="004A7CA6" w:rsidRPr="00AC2A88" w:rsidRDefault="004A7CA6" w:rsidP="001E07DF">
            <w:pPr>
              <w:pStyle w:val="Tablecolheadright"/>
            </w:pPr>
            <w:r w:rsidRPr="00AC2A88">
              <w:t>2019–20</w:t>
            </w:r>
          </w:p>
        </w:tc>
        <w:tc>
          <w:tcPr>
            <w:tcW w:w="1502" w:type="dxa"/>
          </w:tcPr>
          <w:p w14:paraId="12138D90" w14:textId="77777777" w:rsidR="004A7CA6" w:rsidRPr="00AC2A88" w:rsidRDefault="004A7CA6" w:rsidP="001E07DF">
            <w:pPr>
              <w:pStyle w:val="Tablecolheadright"/>
            </w:pPr>
            <w:r w:rsidRPr="00AC2A88">
              <w:t>2020–21</w:t>
            </w:r>
          </w:p>
        </w:tc>
        <w:tc>
          <w:tcPr>
            <w:tcW w:w="1503" w:type="dxa"/>
          </w:tcPr>
          <w:p w14:paraId="132A9878" w14:textId="5F74BFBB" w:rsidR="004A7CA6" w:rsidRPr="00AC2A88" w:rsidRDefault="004A7CA6" w:rsidP="001E07DF">
            <w:pPr>
              <w:pStyle w:val="Tablecolheadright"/>
            </w:pPr>
            <w:r w:rsidRPr="00AC2A88">
              <w:t>2021–22</w:t>
            </w:r>
          </w:p>
        </w:tc>
        <w:tc>
          <w:tcPr>
            <w:tcW w:w="1503" w:type="dxa"/>
          </w:tcPr>
          <w:p w14:paraId="48BE26C1" w14:textId="2F09B2E4" w:rsidR="004A7CA6" w:rsidRPr="00AC2A88" w:rsidRDefault="004A7CA6" w:rsidP="001E07DF">
            <w:pPr>
              <w:pStyle w:val="Tablecolheadright"/>
            </w:pPr>
            <w:r>
              <w:t>2022</w:t>
            </w:r>
            <w:r w:rsidR="00A876C7" w:rsidRPr="00AC2A88">
              <w:t>–</w:t>
            </w:r>
            <w:r w:rsidR="00A876C7">
              <w:t>23</w:t>
            </w:r>
          </w:p>
        </w:tc>
      </w:tr>
      <w:tr w:rsidR="004A7CA6" w:rsidRPr="00AC2A88" w14:paraId="03E2AF5D" w14:textId="15EBE4C4" w:rsidTr="00B309C7">
        <w:tc>
          <w:tcPr>
            <w:tcW w:w="1838" w:type="dxa"/>
          </w:tcPr>
          <w:p w14:paraId="6AE982EC" w14:textId="1CEC422E" w:rsidR="004A7CA6" w:rsidRPr="00AC2A88" w:rsidRDefault="004A7CA6" w:rsidP="00F61896">
            <w:pPr>
              <w:pStyle w:val="Tabletext"/>
            </w:pPr>
            <w:r w:rsidRPr="00AC2A88">
              <w:t>Antidepressant</w:t>
            </w:r>
          </w:p>
        </w:tc>
        <w:tc>
          <w:tcPr>
            <w:tcW w:w="1502" w:type="dxa"/>
          </w:tcPr>
          <w:p w14:paraId="7CA29236" w14:textId="77777777" w:rsidR="004A7CA6" w:rsidRPr="00AC2A88" w:rsidRDefault="004A7CA6" w:rsidP="001E07DF">
            <w:pPr>
              <w:pStyle w:val="Tabletextright"/>
            </w:pPr>
            <w:r w:rsidRPr="00AC2A88">
              <w:t>41.9</w:t>
            </w:r>
          </w:p>
        </w:tc>
        <w:tc>
          <w:tcPr>
            <w:tcW w:w="1503" w:type="dxa"/>
          </w:tcPr>
          <w:p w14:paraId="03D01E74" w14:textId="77777777" w:rsidR="004A7CA6" w:rsidRPr="00AC2A88" w:rsidRDefault="004A7CA6" w:rsidP="001E07DF">
            <w:pPr>
              <w:pStyle w:val="Tabletextright"/>
            </w:pPr>
            <w:r w:rsidRPr="00AC2A88">
              <w:t>43.0</w:t>
            </w:r>
          </w:p>
        </w:tc>
        <w:tc>
          <w:tcPr>
            <w:tcW w:w="1502" w:type="dxa"/>
          </w:tcPr>
          <w:p w14:paraId="622CECEE" w14:textId="77777777" w:rsidR="004A7CA6" w:rsidRPr="00AC2A88" w:rsidRDefault="004A7CA6" w:rsidP="001E07DF">
            <w:pPr>
              <w:pStyle w:val="Tabletextright"/>
            </w:pPr>
            <w:r w:rsidRPr="00AC2A88">
              <w:t>38.9</w:t>
            </w:r>
          </w:p>
        </w:tc>
        <w:tc>
          <w:tcPr>
            <w:tcW w:w="1503" w:type="dxa"/>
          </w:tcPr>
          <w:p w14:paraId="708A476A" w14:textId="77777777" w:rsidR="004A7CA6" w:rsidRPr="00AC2A88" w:rsidRDefault="004A7CA6" w:rsidP="001E07DF">
            <w:pPr>
              <w:pStyle w:val="Tabletextright"/>
            </w:pPr>
            <w:r w:rsidRPr="00AC2A88">
              <w:t>37.2</w:t>
            </w:r>
          </w:p>
        </w:tc>
        <w:tc>
          <w:tcPr>
            <w:tcW w:w="1503" w:type="dxa"/>
          </w:tcPr>
          <w:p w14:paraId="15B3FCEF" w14:textId="1E99BE91" w:rsidR="004A7CA6" w:rsidRPr="00AC2A88" w:rsidRDefault="00A876C7" w:rsidP="001E07DF">
            <w:pPr>
              <w:pStyle w:val="Tabletextright"/>
            </w:pPr>
            <w:r>
              <w:t>36.0</w:t>
            </w:r>
          </w:p>
        </w:tc>
      </w:tr>
      <w:tr w:rsidR="004A7CA6" w:rsidRPr="00AC2A88" w14:paraId="6B1E07BA" w14:textId="6BDBB938" w:rsidTr="00B309C7">
        <w:tc>
          <w:tcPr>
            <w:tcW w:w="1838" w:type="dxa"/>
          </w:tcPr>
          <w:p w14:paraId="2A6E2E05" w14:textId="2EB38FA4" w:rsidR="004A7CA6" w:rsidRPr="00AC2A88" w:rsidRDefault="004A7CA6" w:rsidP="00F61896">
            <w:pPr>
              <w:pStyle w:val="Tabletext"/>
            </w:pPr>
            <w:r w:rsidRPr="00AC2A88">
              <w:t>Antipsychotic</w:t>
            </w:r>
          </w:p>
        </w:tc>
        <w:tc>
          <w:tcPr>
            <w:tcW w:w="1502" w:type="dxa"/>
          </w:tcPr>
          <w:p w14:paraId="6D281E81" w14:textId="77777777" w:rsidR="004A7CA6" w:rsidRPr="00AC2A88" w:rsidRDefault="004A7CA6" w:rsidP="001E07DF">
            <w:pPr>
              <w:pStyle w:val="Tabletextright"/>
            </w:pPr>
            <w:r w:rsidRPr="00AC2A88">
              <w:t>72.8</w:t>
            </w:r>
          </w:p>
        </w:tc>
        <w:tc>
          <w:tcPr>
            <w:tcW w:w="1503" w:type="dxa"/>
          </w:tcPr>
          <w:p w14:paraId="37272C9B" w14:textId="77777777" w:rsidR="004A7CA6" w:rsidRPr="00AC2A88" w:rsidRDefault="004A7CA6" w:rsidP="001E07DF">
            <w:pPr>
              <w:pStyle w:val="Tabletextright"/>
            </w:pPr>
            <w:r w:rsidRPr="00AC2A88">
              <w:t>74.3</w:t>
            </w:r>
          </w:p>
        </w:tc>
        <w:tc>
          <w:tcPr>
            <w:tcW w:w="1502" w:type="dxa"/>
          </w:tcPr>
          <w:p w14:paraId="74E705F4" w14:textId="77777777" w:rsidR="004A7CA6" w:rsidRPr="00AC2A88" w:rsidRDefault="004A7CA6" w:rsidP="001E07DF">
            <w:pPr>
              <w:pStyle w:val="Tabletextright"/>
            </w:pPr>
            <w:r w:rsidRPr="00AC2A88">
              <w:t>75.3</w:t>
            </w:r>
          </w:p>
        </w:tc>
        <w:tc>
          <w:tcPr>
            <w:tcW w:w="1503" w:type="dxa"/>
          </w:tcPr>
          <w:p w14:paraId="5DDC6510" w14:textId="77777777" w:rsidR="004A7CA6" w:rsidRPr="00AC2A88" w:rsidRDefault="004A7CA6" w:rsidP="001E07DF">
            <w:pPr>
              <w:pStyle w:val="Tabletextright"/>
            </w:pPr>
            <w:r w:rsidRPr="00AC2A88">
              <w:t>75.7</w:t>
            </w:r>
          </w:p>
        </w:tc>
        <w:tc>
          <w:tcPr>
            <w:tcW w:w="1503" w:type="dxa"/>
          </w:tcPr>
          <w:p w14:paraId="675D8158" w14:textId="4D82ADD1" w:rsidR="004A7CA6" w:rsidRPr="00AC2A88" w:rsidRDefault="00A876C7" w:rsidP="001E07DF">
            <w:pPr>
              <w:pStyle w:val="Tabletextright"/>
            </w:pPr>
            <w:r>
              <w:t>73.3</w:t>
            </w:r>
          </w:p>
        </w:tc>
      </w:tr>
      <w:tr w:rsidR="004A7CA6" w:rsidRPr="00AC2A88" w14:paraId="35FEB163" w14:textId="701169D7" w:rsidTr="00B309C7">
        <w:tc>
          <w:tcPr>
            <w:tcW w:w="1838" w:type="dxa"/>
          </w:tcPr>
          <w:p w14:paraId="7A1B6081" w14:textId="399A5182" w:rsidR="004A7CA6" w:rsidRPr="00AC2A88" w:rsidRDefault="004A7CA6" w:rsidP="00F61896">
            <w:pPr>
              <w:pStyle w:val="Tabletext"/>
            </w:pPr>
            <w:r w:rsidRPr="00AC2A88">
              <w:t>Benzo and other sedatives</w:t>
            </w:r>
          </w:p>
        </w:tc>
        <w:tc>
          <w:tcPr>
            <w:tcW w:w="1502" w:type="dxa"/>
          </w:tcPr>
          <w:p w14:paraId="7740A521" w14:textId="77777777" w:rsidR="004A7CA6" w:rsidRPr="00AC2A88" w:rsidRDefault="004A7CA6" w:rsidP="001E07DF">
            <w:pPr>
              <w:pStyle w:val="Tabletextright"/>
            </w:pPr>
            <w:r w:rsidRPr="00AC2A88">
              <w:t>37.8</w:t>
            </w:r>
          </w:p>
        </w:tc>
        <w:tc>
          <w:tcPr>
            <w:tcW w:w="1503" w:type="dxa"/>
          </w:tcPr>
          <w:p w14:paraId="060BC958" w14:textId="77777777" w:rsidR="004A7CA6" w:rsidRPr="00AC2A88" w:rsidRDefault="004A7CA6" w:rsidP="001E07DF">
            <w:pPr>
              <w:pStyle w:val="Tabletextright"/>
            </w:pPr>
            <w:r w:rsidRPr="00AC2A88">
              <w:t>39.8</w:t>
            </w:r>
          </w:p>
        </w:tc>
        <w:tc>
          <w:tcPr>
            <w:tcW w:w="1502" w:type="dxa"/>
          </w:tcPr>
          <w:p w14:paraId="0D37ED3E" w14:textId="77777777" w:rsidR="004A7CA6" w:rsidRPr="00AC2A88" w:rsidRDefault="004A7CA6" w:rsidP="001E07DF">
            <w:pPr>
              <w:pStyle w:val="Tabletextright"/>
            </w:pPr>
            <w:r w:rsidRPr="00AC2A88">
              <w:t>44.3</w:t>
            </w:r>
          </w:p>
        </w:tc>
        <w:tc>
          <w:tcPr>
            <w:tcW w:w="1503" w:type="dxa"/>
          </w:tcPr>
          <w:p w14:paraId="359526CF" w14:textId="77777777" w:rsidR="004A7CA6" w:rsidRPr="00AC2A88" w:rsidRDefault="004A7CA6" w:rsidP="001E07DF">
            <w:pPr>
              <w:pStyle w:val="Tabletextright"/>
            </w:pPr>
            <w:r w:rsidRPr="00AC2A88">
              <w:t>42.7</w:t>
            </w:r>
          </w:p>
        </w:tc>
        <w:tc>
          <w:tcPr>
            <w:tcW w:w="1503" w:type="dxa"/>
          </w:tcPr>
          <w:p w14:paraId="671641CF" w14:textId="5C448D0B" w:rsidR="004A7CA6" w:rsidRPr="00AC2A88" w:rsidRDefault="00A876C7" w:rsidP="001E07DF">
            <w:pPr>
              <w:pStyle w:val="Tabletextright"/>
            </w:pPr>
            <w:r>
              <w:t>41.</w:t>
            </w:r>
            <w:r w:rsidR="00D84492">
              <w:t>4</w:t>
            </w:r>
          </w:p>
        </w:tc>
      </w:tr>
      <w:tr w:rsidR="004A7CA6" w:rsidRPr="00AC2A88" w14:paraId="7FC7A2D6" w14:textId="3438CBBB" w:rsidTr="00B309C7">
        <w:tc>
          <w:tcPr>
            <w:tcW w:w="1838" w:type="dxa"/>
          </w:tcPr>
          <w:p w14:paraId="06E7E2CF" w14:textId="4845A9C9" w:rsidR="004A7CA6" w:rsidRPr="00AC2A88" w:rsidRDefault="004A7CA6" w:rsidP="00F61896">
            <w:pPr>
              <w:pStyle w:val="Tabletext"/>
            </w:pPr>
            <w:r w:rsidRPr="00AC2A88">
              <w:t>Menstrual supp</w:t>
            </w:r>
            <w:r>
              <w:t>ression</w:t>
            </w:r>
          </w:p>
        </w:tc>
        <w:tc>
          <w:tcPr>
            <w:tcW w:w="1502" w:type="dxa"/>
          </w:tcPr>
          <w:p w14:paraId="31DE988F" w14:textId="2DD54129" w:rsidR="004A7CA6" w:rsidRPr="00AC2A88" w:rsidRDefault="006016D6" w:rsidP="001E07DF">
            <w:pPr>
              <w:pStyle w:val="Tabletextright"/>
            </w:pPr>
            <w:r>
              <w:t>5.1</w:t>
            </w:r>
          </w:p>
        </w:tc>
        <w:tc>
          <w:tcPr>
            <w:tcW w:w="1503" w:type="dxa"/>
          </w:tcPr>
          <w:p w14:paraId="438F6544" w14:textId="693196F0" w:rsidR="004A7CA6" w:rsidRPr="00AC2A88" w:rsidRDefault="006016D6" w:rsidP="001E07DF">
            <w:pPr>
              <w:pStyle w:val="Tabletextright"/>
            </w:pPr>
            <w:r>
              <w:t>4.9</w:t>
            </w:r>
          </w:p>
        </w:tc>
        <w:tc>
          <w:tcPr>
            <w:tcW w:w="1502" w:type="dxa"/>
          </w:tcPr>
          <w:p w14:paraId="6F2CA7D5" w14:textId="2E78553F" w:rsidR="004A7CA6" w:rsidRPr="00AC2A88" w:rsidRDefault="006016D6" w:rsidP="001E07DF">
            <w:pPr>
              <w:pStyle w:val="Tabletextright"/>
            </w:pPr>
            <w:r>
              <w:t>6.7</w:t>
            </w:r>
          </w:p>
        </w:tc>
        <w:tc>
          <w:tcPr>
            <w:tcW w:w="1503" w:type="dxa"/>
          </w:tcPr>
          <w:p w14:paraId="1F2F972F" w14:textId="596B267B" w:rsidR="004A7CA6" w:rsidRPr="00AC2A88" w:rsidRDefault="006016D6" w:rsidP="001E07DF">
            <w:pPr>
              <w:pStyle w:val="Tabletextright"/>
            </w:pPr>
            <w:r>
              <w:t>6.2</w:t>
            </w:r>
          </w:p>
        </w:tc>
        <w:tc>
          <w:tcPr>
            <w:tcW w:w="1503" w:type="dxa"/>
          </w:tcPr>
          <w:p w14:paraId="01EC84C7" w14:textId="61A8A636" w:rsidR="004A7CA6" w:rsidRPr="00AC2A88" w:rsidRDefault="00D84492" w:rsidP="001E07DF">
            <w:pPr>
              <w:pStyle w:val="Tabletextright"/>
            </w:pPr>
            <w:r>
              <w:t>5.7</w:t>
            </w:r>
          </w:p>
        </w:tc>
      </w:tr>
      <w:tr w:rsidR="004A7CA6" w:rsidRPr="00AC2A88" w14:paraId="35969141" w14:textId="6898661C" w:rsidTr="00B309C7">
        <w:tc>
          <w:tcPr>
            <w:tcW w:w="1838" w:type="dxa"/>
          </w:tcPr>
          <w:p w14:paraId="28BEF7DC" w14:textId="5751EFA4" w:rsidR="004A7CA6" w:rsidRPr="00AC2A88" w:rsidRDefault="004A7CA6" w:rsidP="00F61896">
            <w:pPr>
              <w:pStyle w:val="Tabletext"/>
            </w:pPr>
            <w:r w:rsidRPr="00AC2A88">
              <w:t>Mood stabiliser</w:t>
            </w:r>
          </w:p>
        </w:tc>
        <w:tc>
          <w:tcPr>
            <w:tcW w:w="1502" w:type="dxa"/>
          </w:tcPr>
          <w:p w14:paraId="093CFC3E" w14:textId="77777777" w:rsidR="004A7CA6" w:rsidRPr="00AC2A88" w:rsidRDefault="004A7CA6" w:rsidP="001E07DF">
            <w:pPr>
              <w:pStyle w:val="Tabletextright"/>
            </w:pPr>
            <w:r w:rsidRPr="00AC2A88">
              <w:t>26.0</w:t>
            </w:r>
          </w:p>
        </w:tc>
        <w:tc>
          <w:tcPr>
            <w:tcW w:w="1503" w:type="dxa"/>
          </w:tcPr>
          <w:p w14:paraId="03A58B5A" w14:textId="77777777" w:rsidR="004A7CA6" w:rsidRPr="00AC2A88" w:rsidRDefault="004A7CA6" w:rsidP="001E07DF">
            <w:pPr>
              <w:pStyle w:val="Tabletextright"/>
            </w:pPr>
            <w:r w:rsidRPr="00AC2A88">
              <w:t>26.0</w:t>
            </w:r>
          </w:p>
        </w:tc>
        <w:tc>
          <w:tcPr>
            <w:tcW w:w="1502" w:type="dxa"/>
          </w:tcPr>
          <w:p w14:paraId="00DFB159" w14:textId="3F9D68DB" w:rsidR="004A7CA6" w:rsidRPr="00AC2A88" w:rsidRDefault="004A7CA6" w:rsidP="001E07DF">
            <w:pPr>
              <w:pStyle w:val="Tabletextright"/>
            </w:pPr>
            <w:r w:rsidRPr="00AC2A88">
              <w:t>26.</w:t>
            </w:r>
            <w:r>
              <w:t>1</w:t>
            </w:r>
          </w:p>
        </w:tc>
        <w:tc>
          <w:tcPr>
            <w:tcW w:w="1503" w:type="dxa"/>
          </w:tcPr>
          <w:p w14:paraId="20A358E8" w14:textId="77777777" w:rsidR="004A7CA6" w:rsidRPr="00AC2A88" w:rsidRDefault="004A7CA6" w:rsidP="001E07DF">
            <w:pPr>
              <w:pStyle w:val="Tabletextright"/>
            </w:pPr>
            <w:r w:rsidRPr="00AC2A88">
              <w:t>25.6</w:t>
            </w:r>
          </w:p>
        </w:tc>
        <w:tc>
          <w:tcPr>
            <w:tcW w:w="1503" w:type="dxa"/>
          </w:tcPr>
          <w:p w14:paraId="3992239A" w14:textId="08D30711" w:rsidR="004A7CA6" w:rsidRPr="00AC2A88" w:rsidRDefault="00D84492" w:rsidP="001E07DF">
            <w:pPr>
              <w:pStyle w:val="Tabletextright"/>
            </w:pPr>
            <w:r>
              <w:t>24.9</w:t>
            </w:r>
          </w:p>
        </w:tc>
      </w:tr>
      <w:tr w:rsidR="004A7CA6" w:rsidRPr="00AC2A88" w14:paraId="7CD733C2" w14:textId="54FB2F9D" w:rsidTr="00B309C7">
        <w:tc>
          <w:tcPr>
            <w:tcW w:w="1838" w:type="dxa"/>
          </w:tcPr>
          <w:p w14:paraId="6C4F28D7" w14:textId="7D635D7C" w:rsidR="004A7CA6" w:rsidRPr="00AC2A88" w:rsidRDefault="004A7CA6" w:rsidP="00F61896">
            <w:pPr>
              <w:pStyle w:val="Tabletext"/>
            </w:pPr>
            <w:r w:rsidRPr="00AC2A88">
              <w:t>Psychostimulants</w:t>
            </w:r>
          </w:p>
        </w:tc>
        <w:tc>
          <w:tcPr>
            <w:tcW w:w="1502" w:type="dxa"/>
          </w:tcPr>
          <w:p w14:paraId="7FCCF32D" w14:textId="77777777" w:rsidR="004A7CA6" w:rsidRPr="00AC2A88" w:rsidRDefault="004A7CA6" w:rsidP="001E07DF">
            <w:pPr>
              <w:pStyle w:val="Tabletextright"/>
            </w:pPr>
            <w:r w:rsidRPr="00AC2A88">
              <w:t>11.1</w:t>
            </w:r>
          </w:p>
        </w:tc>
        <w:tc>
          <w:tcPr>
            <w:tcW w:w="1503" w:type="dxa"/>
          </w:tcPr>
          <w:p w14:paraId="7499F417" w14:textId="77777777" w:rsidR="004A7CA6" w:rsidRPr="00AC2A88" w:rsidRDefault="004A7CA6" w:rsidP="001E07DF">
            <w:pPr>
              <w:pStyle w:val="Tabletextright"/>
            </w:pPr>
            <w:r w:rsidRPr="00AC2A88">
              <w:t>7.9</w:t>
            </w:r>
          </w:p>
        </w:tc>
        <w:tc>
          <w:tcPr>
            <w:tcW w:w="1502" w:type="dxa"/>
          </w:tcPr>
          <w:p w14:paraId="5136022D" w14:textId="77777777" w:rsidR="004A7CA6" w:rsidRPr="00AC2A88" w:rsidRDefault="004A7CA6" w:rsidP="001E07DF">
            <w:pPr>
              <w:pStyle w:val="Tabletextright"/>
            </w:pPr>
            <w:r w:rsidRPr="00AC2A88">
              <w:t>4.8</w:t>
            </w:r>
          </w:p>
        </w:tc>
        <w:tc>
          <w:tcPr>
            <w:tcW w:w="1503" w:type="dxa"/>
          </w:tcPr>
          <w:p w14:paraId="1FFE60E0" w14:textId="77777777" w:rsidR="004A7CA6" w:rsidRPr="00AC2A88" w:rsidRDefault="004A7CA6" w:rsidP="001E07DF">
            <w:pPr>
              <w:pStyle w:val="Tabletextright"/>
            </w:pPr>
            <w:r w:rsidRPr="00AC2A88">
              <w:t>2.9</w:t>
            </w:r>
          </w:p>
        </w:tc>
        <w:tc>
          <w:tcPr>
            <w:tcW w:w="1503" w:type="dxa"/>
          </w:tcPr>
          <w:p w14:paraId="435E6F61" w14:textId="66594C50" w:rsidR="004A7CA6" w:rsidRPr="00AC2A88" w:rsidRDefault="00D84492" w:rsidP="001E07DF">
            <w:pPr>
              <w:pStyle w:val="Tabletextright"/>
            </w:pPr>
            <w:r>
              <w:t>2.4</w:t>
            </w:r>
          </w:p>
        </w:tc>
      </w:tr>
    </w:tbl>
    <w:p w14:paraId="66E99721" w14:textId="3AB0A4D8" w:rsidR="00AC2A88" w:rsidRDefault="00AC2A88" w:rsidP="00F61896">
      <w:pPr>
        <w:pStyle w:val="Tablefigurenote"/>
      </w:pPr>
      <w:bookmarkStart w:id="35" w:name="_Hlk118818491"/>
      <w:r w:rsidRPr="00AC2A88">
        <w:t>Note:</w:t>
      </w:r>
      <w:r w:rsidRPr="00AC2A88">
        <w:rPr>
          <w:b/>
          <w:bCs/>
        </w:rPr>
        <w:t xml:space="preserve"> </w:t>
      </w:r>
      <w:r w:rsidRPr="00AC2A88">
        <w:t>Percentages will add to</w:t>
      </w:r>
      <w:r w:rsidR="00734199">
        <w:t xml:space="preserve"> more </w:t>
      </w:r>
      <w:r w:rsidR="009877F7">
        <w:t>than</w:t>
      </w:r>
      <w:r w:rsidRPr="00AC2A88">
        <w:t xml:space="preserve"> 100 per cent because most people were subject to two or more chemical restraints each year</w:t>
      </w:r>
      <w:r w:rsidR="009877F7">
        <w:t xml:space="preserve"> and not all drug classes are included in this table</w:t>
      </w:r>
      <w:r w:rsidRPr="00AC2A88">
        <w:t>.</w:t>
      </w:r>
    </w:p>
    <w:p w14:paraId="7E014B16" w14:textId="54E76B3B" w:rsidR="003A2FE7" w:rsidRPr="00AC2A88" w:rsidRDefault="003A2FE7" w:rsidP="003A2FE7">
      <w:pPr>
        <w:pStyle w:val="Tablecaption"/>
      </w:pPr>
      <w:r>
        <w:t>Table 3</w:t>
      </w:r>
      <w:r w:rsidR="008121C1">
        <w:t>b</w:t>
      </w:r>
      <w:r w:rsidRPr="00AC2A88">
        <w:t xml:space="preserve">: </w:t>
      </w:r>
      <w:r w:rsidR="00806F20">
        <w:t>Number</w:t>
      </w:r>
      <w:r w:rsidRPr="00AC2A88">
        <w:t xml:space="preserve"> of people authorised for chemical restraint who were authorised for</w:t>
      </w:r>
      <w:r>
        <w:t> </w:t>
      </w:r>
      <w:r w:rsidRPr="00AC2A88">
        <w:t xml:space="preserve">different types of chemical restraint, </w:t>
      </w:r>
      <w:r w:rsidR="008E5419" w:rsidRPr="00AC2A88">
        <w:t>201</w:t>
      </w:r>
      <w:r w:rsidR="008E5419">
        <w:t>8</w:t>
      </w:r>
      <w:r w:rsidR="008E5419" w:rsidRPr="00AC2A88">
        <w:t>–1</w:t>
      </w:r>
      <w:r w:rsidR="008E5419">
        <w:t>9</w:t>
      </w:r>
      <w:r w:rsidR="008E5419" w:rsidRPr="00AC2A88">
        <w:t xml:space="preserve"> to 202</w:t>
      </w:r>
      <w:r w:rsidR="008E5419">
        <w:t>2</w:t>
      </w:r>
      <w:r w:rsidR="008E5419" w:rsidRPr="00AC2A88">
        <w:t>–2</w:t>
      </w:r>
      <w:r w:rsidR="008E5419">
        <w:t>3</w:t>
      </w:r>
    </w:p>
    <w:tbl>
      <w:tblPr>
        <w:tblStyle w:val="TableGrid"/>
        <w:tblW w:w="9351" w:type="dxa"/>
        <w:tblLayout w:type="fixed"/>
        <w:tblLook w:val="06A0" w:firstRow="1" w:lastRow="0" w:firstColumn="1" w:lastColumn="0" w:noHBand="1" w:noVBand="1"/>
      </w:tblPr>
      <w:tblGrid>
        <w:gridCol w:w="1838"/>
        <w:gridCol w:w="1502"/>
        <w:gridCol w:w="1503"/>
        <w:gridCol w:w="1502"/>
        <w:gridCol w:w="1503"/>
        <w:gridCol w:w="1503"/>
      </w:tblGrid>
      <w:tr w:rsidR="00453137" w:rsidRPr="00AC2A88" w14:paraId="3BD3D66B"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38" w:type="dxa"/>
          </w:tcPr>
          <w:p w14:paraId="29E34C9F" w14:textId="77777777" w:rsidR="00453137" w:rsidRPr="00AC2A88" w:rsidRDefault="00453137" w:rsidP="00F61896">
            <w:pPr>
              <w:pStyle w:val="Tablecolhead"/>
            </w:pPr>
            <w:r w:rsidRPr="00AC2A88">
              <w:t>Drug type</w:t>
            </w:r>
          </w:p>
        </w:tc>
        <w:tc>
          <w:tcPr>
            <w:tcW w:w="1502" w:type="dxa"/>
          </w:tcPr>
          <w:p w14:paraId="0FFF48EE" w14:textId="77777777" w:rsidR="00453137" w:rsidRPr="00AC2A88" w:rsidRDefault="00453137" w:rsidP="00F61896">
            <w:pPr>
              <w:pStyle w:val="Tablecolheadright"/>
            </w:pPr>
            <w:r w:rsidRPr="00AC2A88">
              <w:t>2018–19</w:t>
            </w:r>
          </w:p>
        </w:tc>
        <w:tc>
          <w:tcPr>
            <w:tcW w:w="1503" w:type="dxa"/>
          </w:tcPr>
          <w:p w14:paraId="4F9D8BC8" w14:textId="77777777" w:rsidR="00453137" w:rsidRPr="00AC2A88" w:rsidRDefault="00453137" w:rsidP="00F61896">
            <w:pPr>
              <w:pStyle w:val="Tablecolheadright"/>
            </w:pPr>
            <w:r w:rsidRPr="00AC2A88">
              <w:t>2019–20</w:t>
            </w:r>
          </w:p>
        </w:tc>
        <w:tc>
          <w:tcPr>
            <w:tcW w:w="1502" w:type="dxa"/>
          </w:tcPr>
          <w:p w14:paraId="6A084FC5" w14:textId="77777777" w:rsidR="00453137" w:rsidRPr="00AC2A88" w:rsidRDefault="00453137" w:rsidP="00F61896">
            <w:pPr>
              <w:pStyle w:val="Tablecolheadright"/>
            </w:pPr>
            <w:r w:rsidRPr="00AC2A88">
              <w:t>2020–21</w:t>
            </w:r>
          </w:p>
        </w:tc>
        <w:tc>
          <w:tcPr>
            <w:tcW w:w="1503" w:type="dxa"/>
          </w:tcPr>
          <w:p w14:paraId="5BE929C8" w14:textId="77777777" w:rsidR="00453137" w:rsidRPr="00AC2A88" w:rsidRDefault="00453137" w:rsidP="00F61896">
            <w:pPr>
              <w:pStyle w:val="Tablecolheadright"/>
            </w:pPr>
            <w:r w:rsidRPr="00AC2A88">
              <w:t>2021–22</w:t>
            </w:r>
          </w:p>
        </w:tc>
        <w:tc>
          <w:tcPr>
            <w:tcW w:w="1503" w:type="dxa"/>
          </w:tcPr>
          <w:p w14:paraId="1AF4C91B" w14:textId="77777777" w:rsidR="00453137" w:rsidRPr="00AC2A88" w:rsidRDefault="00453137" w:rsidP="00F61896">
            <w:pPr>
              <w:pStyle w:val="Tablecolheadright"/>
            </w:pPr>
            <w:r>
              <w:t>2022</w:t>
            </w:r>
            <w:r w:rsidRPr="00AC2A88">
              <w:t>–</w:t>
            </w:r>
            <w:r>
              <w:t>23</w:t>
            </w:r>
          </w:p>
        </w:tc>
      </w:tr>
      <w:tr w:rsidR="002261C0" w:rsidRPr="00AC2A88" w14:paraId="663345C8" w14:textId="77777777" w:rsidTr="00B309C7">
        <w:tc>
          <w:tcPr>
            <w:tcW w:w="1838" w:type="dxa"/>
          </w:tcPr>
          <w:p w14:paraId="48D596E5" w14:textId="77777777" w:rsidR="002261C0" w:rsidRPr="00AC2A88" w:rsidRDefault="002261C0" w:rsidP="002261C0">
            <w:pPr>
              <w:pStyle w:val="Tabletext"/>
            </w:pPr>
            <w:r w:rsidRPr="00AC2A88">
              <w:t>Antidepressant</w:t>
            </w:r>
          </w:p>
        </w:tc>
        <w:tc>
          <w:tcPr>
            <w:tcW w:w="1502" w:type="dxa"/>
          </w:tcPr>
          <w:p w14:paraId="450AA8BB" w14:textId="1E430863" w:rsidR="002261C0" w:rsidRPr="002261C0" w:rsidRDefault="002261C0" w:rsidP="002261C0">
            <w:pPr>
              <w:pStyle w:val="Tabletextright"/>
              <w:rPr>
                <w:rFonts w:cs="Arial"/>
                <w:szCs w:val="21"/>
              </w:rPr>
            </w:pPr>
            <w:r w:rsidRPr="002261C0">
              <w:rPr>
                <w:rFonts w:cs="Arial"/>
                <w:szCs w:val="21"/>
              </w:rPr>
              <w:t>898</w:t>
            </w:r>
          </w:p>
        </w:tc>
        <w:tc>
          <w:tcPr>
            <w:tcW w:w="1503" w:type="dxa"/>
          </w:tcPr>
          <w:p w14:paraId="44F7EA18" w14:textId="43A73A95" w:rsidR="002261C0" w:rsidRPr="002261C0" w:rsidRDefault="002261C0" w:rsidP="002261C0">
            <w:pPr>
              <w:pStyle w:val="Tabletextright"/>
              <w:rPr>
                <w:rFonts w:cs="Arial"/>
                <w:szCs w:val="21"/>
              </w:rPr>
            </w:pPr>
            <w:r w:rsidRPr="002261C0">
              <w:rPr>
                <w:rFonts w:cs="Arial"/>
                <w:szCs w:val="21"/>
              </w:rPr>
              <w:t>478</w:t>
            </w:r>
          </w:p>
        </w:tc>
        <w:tc>
          <w:tcPr>
            <w:tcW w:w="1502" w:type="dxa"/>
          </w:tcPr>
          <w:p w14:paraId="75DC8497" w14:textId="0A4A18D2" w:rsidR="002261C0" w:rsidRPr="002261C0" w:rsidRDefault="002261C0" w:rsidP="002261C0">
            <w:pPr>
              <w:pStyle w:val="Tabletextright"/>
              <w:rPr>
                <w:rFonts w:cs="Arial"/>
                <w:szCs w:val="21"/>
              </w:rPr>
            </w:pPr>
            <w:r w:rsidRPr="002261C0">
              <w:rPr>
                <w:rFonts w:cs="Arial"/>
                <w:szCs w:val="21"/>
              </w:rPr>
              <w:t>691</w:t>
            </w:r>
          </w:p>
        </w:tc>
        <w:tc>
          <w:tcPr>
            <w:tcW w:w="1503" w:type="dxa"/>
          </w:tcPr>
          <w:p w14:paraId="27D787F2" w14:textId="38C1B046" w:rsidR="002261C0" w:rsidRPr="002261C0" w:rsidRDefault="002261C0" w:rsidP="002261C0">
            <w:pPr>
              <w:pStyle w:val="Tabletextright"/>
              <w:rPr>
                <w:rFonts w:cs="Arial"/>
                <w:szCs w:val="21"/>
              </w:rPr>
            </w:pPr>
            <w:r w:rsidRPr="002261C0">
              <w:rPr>
                <w:rFonts w:cs="Arial"/>
                <w:szCs w:val="21"/>
              </w:rPr>
              <w:t>699</w:t>
            </w:r>
          </w:p>
        </w:tc>
        <w:tc>
          <w:tcPr>
            <w:tcW w:w="1503" w:type="dxa"/>
          </w:tcPr>
          <w:p w14:paraId="128728C2" w14:textId="474B6193" w:rsidR="002261C0" w:rsidRPr="002261C0" w:rsidRDefault="002261C0" w:rsidP="002261C0">
            <w:pPr>
              <w:pStyle w:val="Tabletextright"/>
              <w:rPr>
                <w:rFonts w:cs="Arial"/>
                <w:szCs w:val="21"/>
              </w:rPr>
            </w:pPr>
            <w:r w:rsidRPr="002261C0">
              <w:rPr>
                <w:rFonts w:cs="Arial"/>
                <w:szCs w:val="21"/>
              </w:rPr>
              <w:t>786</w:t>
            </w:r>
          </w:p>
        </w:tc>
      </w:tr>
      <w:tr w:rsidR="002261C0" w:rsidRPr="00AC2A88" w14:paraId="2CD94DC0" w14:textId="77777777" w:rsidTr="00B309C7">
        <w:tc>
          <w:tcPr>
            <w:tcW w:w="1838" w:type="dxa"/>
          </w:tcPr>
          <w:p w14:paraId="58090968" w14:textId="77777777" w:rsidR="002261C0" w:rsidRPr="00AC2A88" w:rsidRDefault="002261C0" w:rsidP="002261C0">
            <w:pPr>
              <w:pStyle w:val="Tabletext"/>
            </w:pPr>
            <w:r w:rsidRPr="00AC2A88">
              <w:t>Antipsychotic</w:t>
            </w:r>
          </w:p>
        </w:tc>
        <w:tc>
          <w:tcPr>
            <w:tcW w:w="1502" w:type="dxa"/>
          </w:tcPr>
          <w:p w14:paraId="6DBACF5E" w14:textId="26BCE220" w:rsidR="002261C0" w:rsidRPr="002261C0" w:rsidRDefault="002261C0" w:rsidP="002261C0">
            <w:pPr>
              <w:pStyle w:val="Tabletextright"/>
              <w:rPr>
                <w:rFonts w:cs="Arial"/>
                <w:szCs w:val="21"/>
              </w:rPr>
            </w:pPr>
            <w:r w:rsidRPr="002261C0">
              <w:rPr>
                <w:rFonts w:cs="Arial"/>
                <w:szCs w:val="21"/>
              </w:rPr>
              <w:t>1,561</w:t>
            </w:r>
          </w:p>
        </w:tc>
        <w:tc>
          <w:tcPr>
            <w:tcW w:w="1503" w:type="dxa"/>
          </w:tcPr>
          <w:p w14:paraId="32B23B44" w14:textId="066CF51A" w:rsidR="002261C0" w:rsidRPr="002261C0" w:rsidRDefault="002261C0" w:rsidP="002261C0">
            <w:pPr>
              <w:pStyle w:val="Tabletextright"/>
              <w:rPr>
                <w:rFonts w:cs="Arial"/>
                <w:szCs w:val="21"/>
              </w:rPr>
            </w:pPr>
            <w:r w:rsidRPr="002261C0">
              <w:rPr>
                <w:rFonts w:cs="Arial"/>
                <w:szCs w:val="21"/>
              </w:rPr>
              <w:t>825</w:t>
            </w:r>
          </w:p>
        </w:tc>
        <w:tc>
          <w:tcPr>
            <w:tcW w:w="1502" w:type="dxa"/>
          </w:tcPr>
          <w:p w14:paraId="7A986BC1" w14:textId="2D714D34" w:rsidR="002261C0" w:rsidRPr="002261C0" w:rsidRDefault="002261C0" w:rsidP="002261C0">
            <w:pPr>
              <w:pStyle w:val="Tabletextright"/>
              <w:rPr>
                <w:rFonts w:cs="Arial"/>
                <w:szCs w:val="21"/>
              </w:rPr>
            </w:pPr>
            <w:r w:rsidRPr="002261C0">
              <w:rPr>
                <w:rFonts w:cs="Arial"/>
                <w:szCs w:val="21"/>
              </w:rPr>
              <w:t>1,337</w:t>
            </w:r>
          </w:p>
        </w:tc>
        <w:tc>
          <w:tcPr>
            <w:tcW w:w="1503" w:type="dxa"/>
          </w:tcPr>
          <w:p w14:paraId="446AB2F7" w14:textId="44BE4F6C" w:rsidR="002261C0" w:rsidRPr="002261C0" w:rsidRDefault="002261C0" w:rsidP="002261C0">
            <w:pPr>
              <w:pStyle w:val="Tabletextright"/>
              <w:rPr>
                <w:rFonts w:cs="Arial"/>
                <w:szCs w:val="21"/>
              </w:rPr>
            </w:pPr>
            <w:r w:rsidRPr="002261C0">
              <w:rPr>
                <w:rFonts w:cs="Arial"/>
                <w:szCs w:val="21"/>
              </w:rPr>
              <w:t>1,425</w:t>
            </w:r>
          </w:p>
        </w:tc>
        <w:tc>
          <w:tcPr>
            <w:tcW w:w="1503" w:type="dxa"/>
          </w:tcPr>
          <w:p w14:paraId="4C607E47" w14:textId="2DF8FEDA" w:rsidR="002261C0" w:rsidRPr="002261C0" w:rsidRDefault="002261C0" w:rsidP="002261C0">
            <w:pPr>
              <w:pStyle w:val="Tabletextright"/>
              <w:rPr>
                <w:rFonts w:cs="Arial"/>
                <w:szCs w:val="21"/>
              </w:rPr>
            </w:pPr>
            <w:r w:rsidRPr="002261C0">
              <w:rPr>
                <w:rFonts w:cs="Arial"/>
                <w:szCs w:val="21"/>
              </w:rPr>
              <w:t>1,602</w:t>
            </w:r>
          </w:p>
        </w:tc>
      </w:tr>
      <w:tr w:rsidR="002261C0" w:rsidRPr="00AC2A88" w14:paraId="6BE5E850" w14:textId="77777777" w:rsidTr="00B309C7">
        <w:tc>
          <w:tcPr>
            <w:tcW w:w="1838" w:type="dxa"/>
          </w:tcPr>
          <w:p w14:paraId="27887E11" w14:textId="77777777" w:rsidR="002261C0" w:rsidRPr="00AC2A88" w:rsidRDefault="002261C0" w:rsidP="002261C0">
            <w:pPr>
              <w:pStyle w:val="Tabletext"/>
            </w:pPr>
            <w:r w:rsidRPr="00AC2A88">
              <w:t>Benzo and other sedatives</w:t>
            </w:r>
          </w:p>
        </w:tc>
        <w:tc>
          <w:tcPr>
            <w:tcW w:w="1502" w:type="dxa"/>
          </w:tcPr>
          <w:p w14:paraId="3A59184F" w14:textId="2991B2FF" w:rsidR="002261C0" w:rsidRPr="002261C0" w:rsidRDefault="002261C0" w:rsidP="002261C0">
            <w:pPr>
              <w:pStyle w:val="Tabletextright"/>
              <w:rPr>
                <w:rFonts w:cs="Arial"/>
                <w:szCs w:val="21"/>
              </w:rPr>
            </w:pPr>
            <w:r w:rsidRPr="002261C0">
              <w:rPr>
                <w:rFonts w:cs="Arial"/>
                <w:szCs w:val="21"/>
              </w:rPr>
              <w:t>825</w:t>
            </w:r>
          </w:p>
        </w:tc>
        <w:tc>
          <w:tcPr>
            <w:tcW w:w="1503" w:type="dxa"/>
          </w:tcPr>
          <w:p w14:paraId="07066924" w14:textId="10064C96" w:rsidR="002261C0" w:rsidRPr="002261C0" w:rsidRDefault="002261C0" w:rsidP="002261C0">
            <w:pPr>
              <w:pStyle w:val="Tabletextright"/>
              <w:rPr>
                <w:rFonts w:cs="Arial"/>
                <w:szCs w:val="21"/>
              </w:rPr>
            </w:pPr>
            <w:r w:rsidRPr="002261C0">
              <w:rPr>
                <w:rFonts w:cs="Arial"/>
                <w:szCs w:val="21"/>
              </w:rPr>
              <w:t>445</w:t>
            </w:r>
          </w:p>
        </w:tc>
        <w:tc>
          <w:tcPr>
            <w:tcW w:w="1502" w:type="dxa"/>
          </w:tcPr>
          <w:p w14:paraId="1BFC46C6" w14:textId="1F0B3CE3" w:rsidR="002261C0" w:rsidRPr="002261C0" w:rsidRDefault="002261C0" w:rsidP="002261C0">
            <w:pPr>
              <w:pStyle w:val="Tabletextright"/>
              <w:rPr>
                <w:rFonts w:cs="Arial"/>
                <w:szCs w:val="21"/>
              </w:rPr>
            </w:pPr>
            <w:r w:rsidRPr="002261C0">
              <w:rPr>
                <w:rFonts w:cs="Arial"/>
                <w:szCs w:val="21"/>
              </w:rPr>
              <w:t>796</w:t>
            </w:r>
          </w:p>
        </w:tc>
        <w:tc>
          <w:tcPr>
            <w:tcW w:w="1503" w:type="dxa"/>
          </w:tcPr>
          <w:p w14:paraId="3833D25A" w14:textId="5DD85386" w:rsidR="002261C0" w:rsidRPr="002261C0" w:rsidRDefault="002261C0" w:rsidP="002261C0">
            <w:pPr>
              <w:pStyle w:val="Tabletextright"/>
              <w:rPr>
                <w:rFonts w:cs="Arial"/>
                <w:szCs w:val="21"/>
              </w:rPr>
            </w:pPr>
            <w:r w:rsidRPr="002261C0">
              <w:rPr>
                <w:rFonts w:cs="Arial"/>
                <w:szCs w:val="21"/>
              </w:rPr>
              <w:t>809</w:t>
            </w:r>
          </w:p>
        </w:tc>
        <w:tc>
          <w:tcPr>
            <w:tcW w:w="1503" w:type="dxa"/>
          </w:tcPr>
          <w:p w14:paraId="371997EB" w14:textId="2F98E6CB" w:rsidR="002261C0" w:rsidRPr="002261C0" w:rsidRDefault="002261C0" w:rsidP="002261C0">
            <w:pPr>
              <w:pStyle w:val="Tabletextright"/>
              <w:rPr>
                <w:rFonts w:cs="Arial"/>
                <w:szCs w:val="21"/>
              </w:rPr>
            </w:pPr>
            <w:r w:rsidRPr="002261C0">
              <w:rPr>
                <w:rFonts w:cs="Arial"/>
                <w:szCs w:val="21"/>
              </w:rPr>
              <w:t>905</w:t>
            </w:r>
          </w:p>
        </w:tc>
      </w:tr>
      <w:tr w:rsidR="002261C0" w:rsidRPr="00AC2A88" w14:paraId="40F254E3" w14:textId="77777777" w:rsidTr="00B309C7">
        <w:tc>
          <w:tcPr>
            <w:tcW w:w="1838" w:type="dxa"/>
          </w:tcPr>
          <w:p w14:paraId="6E0E2C03" w14:textId="77777777" w:rsidR="002261C0" w:rsidRPr="00AC2A88" w:rsidRDefault="002261C0" w:rsidP="002261C0">
            <w:pPr>
              <w:pStyle w:val="Tabletext"/>
            </w:pPr>
            <w:r w:rsidRPr="00AC2A88">
              <w:t>Menstrual supp</w:t>
            </w:r>
            <w:r>
              <w:t>ression</w:t>
            </w:r>
          </w:p>
        </w:tc>
        <w:tc>
          <w:tcPr>
            <w:tcW w:w="1502" w:type="dxa"/>
          </w:tcPr>
          <w:p w14:paraId="30BB5F1C" w14:textId="3EEE8A71" w:rsidR="002261C0" w:rsidRPr="002261C0" w:rsidRDefault="002261C0" w:rsidP="002261C0">
            <w:pPr>
              <w:pStyle w:val="Tabletextright"/>
              <w:rPr>
                <w:rFonts w:cs="Arial"/>
                <w:szCs w:val="21"/>
              </w:rPr>
            </w:pPr>
            <w:r w:rsidRPr="002261C0">
              <w:rPr>
                <w:rFonts w:cs="Arial"/>
                <w:szCs w:val="21"/>
              </w:rPr>
              <w:t>110</w:t>
            </w:r>
          </w:p>
        </w:tc>
        <w:tc>
          <w:tcPr>
            <w:tcW w:w="1503" w:type="dxa"/>
          </w:tcPr>
          <w:p w14:paraId="1F3C7DEE" w14:textId="5DBA2908" w:rsidR="002261C0" w:rsidRPr="002261C0" w:rsidRDefault="002261C0" w:rsidP="002261C0">
            <w:pPr>
              <w:pStyle w:val="Tabletextright"/>
              <w:rPr>
                <w:rFonts w:cs="Arial"/>
                <w:szCs w:val="21"/>
              </w:rPr>
            </w:pPr>
            <w:r w:rsidRPr="002261C0">
              <w:rPr>
                <w:rFonts w:cs="Arial"/>
                <w:szCs w:val="21"/>
              </w:rPr>
              <w:t>54</w:t>
            </w:r>
          </w:p>
        </w:tc>
        <w:tc>
          <w:tcPr>
            <w:tcW w:w="1502" w:type="dxa"/>
          </w:tcPr>
          <w:p w14:paraId="6EB7D53F" w14:textId="2460F3B7" w:rsidR="002261C0" w:rsidRPr="002261C0" w:rsidRDefault="002261C0" w:rsidP="002261C0">
            <w:pPr>
              <w:pStyle w:val="Tabletextright"/>
              <w:rPr>
                <w:rFonts w:cs="Arial"/>
                <w:szCs w:val="21"/>
              </w:rPr>
            </w:pPr>
            <w:r w:rsidRPr="002261C0">
              <w:rPr>
                <w:rFonts w:cs="Arial"/>
                <w:szCs w:val="21"/>
              </w:rPr>
              <w:t>119</w:t>
            </w:r>
          </w:p>
        </w:tc>
        <w:tc>
          <w:tcPr>
            <w:tcW w:w="1503" w:type="dxa"/>
          </w:tcPr>
          <w:p w14:paraId="1D7CBE29" w14:textId="60293C8D" w:rsidR="002261C0" w:rsidRPr="002261C0" w:rsidRDefault="002261C0" w:rsidP="002261C0">
            <w:pPr>
              <w:pStyle w:val="Tabletextright"/>
              <w:rPr>
                <w:rFonts w:cs="Arial"/>
                <w:szCs w:val="21"/>
              </w:rPr>
            </w:pPr>
            <w:r w:rsidRPr="002261C0">
              <w:rPr>
                <w:rFonts w:cs="Arial"/>
                <w:szCs w:val="21"/>
              </w:rPr>
              <w:t>117</w:t>
            </w:r>
          </w:p>
        </w:tc>
        <w:tc>
          <w:tcPr>
            <w:tcW w:w="1503" w:type="dxa"/>
          </w:tcPr>
          <w:p w14:paraId="5597F080" w14:textId="38FEEF58" w:rsidR="002261C0" w:rsidRPr="002261C0" w:rsidRDefault="002261C0" w:rsidP="002261C0">
            <w:pPr>
              <w:pStyle w:val="Tabletextright"/>
              <w:rPr>
                <w:rFonts w:cs="Arial"/>
                <w:szCs w:val="21"/>
              </w:rPr>
            </w:pPr>
            <w:r w:rsidRPr="002261C0">
              <w:rPr>
                <w:rFonts w:cs="Arial"/>
                <w:szCs w:val="21"/>
              </w:rPr>
              <w:t>124</w:t>
            </w:r>
          </w:p>
        </w:tc>
      </w:tr>
      <w:tr w:rsidR="002261C0" w:rsidRPr="00AC2A88" w14:paraId="7C76FDAD" w14:textId="77777777" w:rsidTr="00B309C7">
        <w:tc>
          <w:tcPr>
            <w:tcW w:w="1838" w:type="dxa"/>
          </w:tcPr>
          <w:p w14:paraId="2BAF6201" w14:textId="77777777" w:rsidR="002261C0" w:rsidRPr="00AC2A88" w:rsidRDefault="002261C0" w:rsidP="002261C0">
            <w:pPr>
              <w:pStyle w:val="Tabletext"/>
            </w:pPr>
            <w:r w:rsidRPr="00AC2A88">
              <w:t>Mood stabiliser</w:t>
            </w:r>
          </w:p>
        </w:tc>
        <w:tc>
          <w:tcPr>
            <w:tcW w:w="1502" w:type="dxa"/>
          </w:tcPr>
          <w:p w14:paraId="024F9C87" w14:textId="1917FCED" w:rsidR="002261C0" w:rsidRPr="002261C0" w:rsidRDefault="002261C0" w:rsidP="002261C0">
            <w:pPr>
              <w:pStyle w:val="Tabletextright"/>
              <w:rPr>
                <w:rFonts w:cs="Arial"/>
                <w:szCs w:val="21"/>
              </w:rPr>
            </w:pPr>
            <w:r w:rsidRPr="002261C0">
              <w:rPr>
                <w:rFonts w:cs="Arial"/>
                <w:szCs w:val="21"/>
              </w:rPr>
              <w:t>558</w:t>
            </w:r>
          </w:p>
        </w:tc>
        <w:tc>
          <w:tcPr>
            <w:tcW w:w="1503" w:type="dxa"/>
          </w:tcPr>
          <w:p w14:paraId="4334AA8E" w14:textId="10F6ACF9" w:rsidR="002261C0" w:rsidRPr="002261C0" w:rsidRDefault="002261C0" w:rsidP="002261C0">
            <w:pPr>
              <w:pStyle w:val="Tabletextright"/>
              <w:rPr>
                <w:rFonts w:cs="Arial"/>
                <w:szCs w:val="21"/>
              </w:rPr>
            </w:pPr>
            <w:r w:rsidRPr="002261C0">
              <w:rPr>
                <w:rFonts w:cs="Arial"/>
                <w:szCs w:val="21"/>
              </w:rPr>
              <w:t>289</w:t>
            </w:r>
          </w:p>
        </w:tc>
        <w:tc>
          <w:tcPr>
            <w:tcW w:w="1502" w:type="dxa"/>
          </w:tcPr>
          <w:p w14:paraId="567FD650" w14:textId="2DD26A57" w:rsidR="002261C0" w:rsidRPr="002261C0" w:rsidRDefault="002261C0" w:rsidP="002261C0">
            <w:pPr>
              <w:pStyle w:val="Tabletextright"/>
              <w:rPr>
                <w:rFonts w:cs="Arial"/>
                <w:szCs w:val="21"/>
              </w:rPr>
            </w:pPr>
            <w:r w:rsidRPr="002261C0">
              <w:rPr>
                <w:rFonts w:cs="Arial"/>
                <w:szCs w:val="21"/>
              </w:rPr>
              <w:t>463</w:t>
            </w:r>
          </w:p>
        </w:tc>
        <w:tc>
          <w:tcPr>
            <w:tcW w:w="1503" w:type="dxa"/>
          </w:tcPr>
          <w:p w14:paraId="014DABE9" w14:textId="30673DDA" w:rsidR="002261C0" w:rsidRPr="002261C0" w:rsidRDefault="002261C0" w:rsidP="002261C0">
            <w:pPr>
              <w:pStyle w:val="Tabletextright"/>
              <w:rPr>
                <w:rFonts w:cs="Arial"/>
                <w:szCs w:val="21"/>
              </w:rPr>
            </w:pPr>
            <w:r w:rsidRPr="002261C0">
              <w:rPr>
                <w:rFonts w:cs="Arial"/>
                <w:szCs w:val="21"/>
              </w:rPr>
              <w:t>482</w:t>
            </w:r>
          </w:p>
        </w:tc>
        <w:tc>
          <w:tcPr>
            <w:tcW w:w="1503" w:type="dxa"/>
          </w:tcPr>
          <w:p w14:paraId="1BC8ABE4" w14:textId="74BE8B5B" w:rsidR="002261C0" w:rsidRPr="002261C0" w:rsidRDefault="002261C0" w:rsidP="002261C0">
            <w:pPr>
              <w:pStyle w:val="Tabletextright"/>
              <w:rPr>
                <w:rFonts w:cs="Arial"/>
                <w:szCs w:val="21"/>
              </w:rPr>
            </w:pPr>
            <w:r w:rsidRPr="002261C0">
              <w:rPr>
                <w:rFonts w:cs="Arial"/>
                <w:szCs w:val="21"/>
              </w:rPr>
              <w:t>543</w:t>
            </w:r>
          </w:p>
        </w:tc>
      </w:tr>
      <w:tr w:rsidR="002261C0" w:rsidRPr="00AC2A88" w14:paraId="2457DADC" w14:textId="77777777" w:rsidTr="00B309C7">
        <w:tc>
          <w:tcPr>
            <w:tcW w:w="1838" w:type="dxa"/>
          </w:tcPr>
          <w:p w14:paraId="7BEED5DC" w14:textId="77777777" w:rsidR="002261C0" w:rsidRPr="00AC2A88" w:rsidRDefault="002261C0" w:rsidP="002261C0">
            <w:pPr>
              <w:pStyle w:val="Tabletext"/>
            </w:pPr>
            <w:r w:rsidRPr="00AC2A88">
              <w:t>Psychostimulants</w:t>
            </w:r>
          </w:p>
        </w:tc>
        <w:tc>
          <w:tcPr>
            <w:tcW w:w="1502" w:type="dxa"/>
          </w:tcPr>
          <w:p w14:paraId="148F52D5" w14:textId="7477E757" w:rsidR="002261C0" w:rsidRPr="002261C0" w:rsidRDefault="002261C0" w:rsidP="002261C0">
            <w:pPr>
              <w:pStyle w:val="Tabletextright"/>
              <w:rPr>
                <w:rFonts w:cs="Arial"/>
                <w:szCs w:val="21"/>
              </w:rPr>
            </w:pPr>
            <w:r w:rsidRPr="002261C0">
              <w:rPr>
                <w:rFonts w:cs="Arial"/>
                <w:szCs w:val="21"/>
              </w:rPr>
              <w:t>232</w:t>
            </w:r>
          </w:p>
        </w:tc>
        <w:tc>
          <w:tcPr>
            <w:tcW w:w="1503" w:type="dxa"/>
          </w:tcPr>
          <w:p w14:paraId="59697D3C" w14:textId="21365FEB" w:rsidR="002261C0" w:rsidRPr="002261C0" w:rsidRDefault="002261C0" w:rsidP="002261C0">
            <w:pPr>
              <w:pStyle w:val="Tabletextright"/>
              <w:rPr>
                <w:rFonts w:cs="Arial"/>
                <w:szCs w:val="21"/>
              </w:rPr>
            </w:pPr>
            <w:r w:rsidRPr="002261C0">
              <w:rPr>
                <w:rFonts w:cs="Arial"/>
                <w:szCs w:val="21"/>
              </w:rPr>
              <w:t>86</w:t>
            </w:r>
          </w:p>
        </w:tc>
        <w:tc>
          <w:tcPr>
            <w:tcW w:w="1502" w:type="dxa"/>
          </w:tcPr>
          <w:p w14:paraId="3EF6480E" w14:textId="322A83BD" w:rsidR="002261C0" w:rsidRPr="002261C0" w:rsidRDefault="002261C0" w:rsidP="002261C0">
            <w:pPr>
              <w:pStyle w:val="Tabletextright"/>
              <w:rPr>
                <w:rFonts w:cs="Arial"/>
                <w:szCs w:val="21"/>
              </w:rPr>
            </w:pPr>
            <w:r w:rsidRPr="002261C0">
              <w:rPr>
                <w:rFonts w:cs="Arial"/>
                <w:szCs w:val="21"/>
              </w:rPr>
              <w:t>83</w:t>
            </w:r>
          </w:p>
        </w:tc>
        <w:tc>
          <w:tcPr>
            <w:tcW w:w="1503" w:type="dxa"/>
          </w:tcPr>
          <w:p w14:paraId="09371216" w14:textId="142E6B4B" w:rsidR="002261C0" w:rsidRPr="002261C0" w:rsidRDefault="002261C0" w:rsidP="002261C0">
            <w:pPr>
              <w:pStyle w:val="Tabletextright"/>
              <w:rPr>
                <w:rFonts w:cs="Arial"/>
                <w:szCs w:val="21"/>
              </w:rPr>
            </w:pPr>
            <w:r w:rsidRPr="002261C0">
              <w:rPr>
                <w:rFonts w:cs="Arial"/>
                <w:szCs w:val="21"/>
              </w:rPr>
              <w:t>52</w:t>
            </w:r>
          </w:p>
        </w:tc>
        <w:tc>
          <w:tcPr>
            <w:tcW w:w="1503" w:type="dxa"/>
          </w:tcPr>
          <w:p w14:paraId="20BD9708" w14:textId="7486CB62" w:rsidR="002261C0" w:rsidRPr="002261C0" w:rsidRDefault="002261C0" w:rsidP="002261C0">
            <w:pPr>
              <w:pStyle w:val="Tabletextright"/>
              <w:rPr>
                <w:rFonts w:cs="Arial"/>
                <w:szCs w:val="21"/>
              </w:rPr>
            </w:pPr>
            <w:r w:rsidRPr="002261C0">
              <w:rPr>
                <w:rFonts w:cs="Arial"/>
                <w:szCs w:val="21"/>
              </w:rPr>
              <w:t>53</w:t>
            </w:r>
          </w:p>
        </w:tc>
      </w:tr>
    </w:tbl>
    <w:bookmarkEnd w:id="35"/>
    <w:p w14:paraId="2A57BE5B" w14:textId="77777777" w:rsidR="00AC2A88" w:rsidRPr="00AC2A88" w:rsidRDefault="00AC2A88" w:rsidP="00F61896">
      <w:pPr>
        <w:pStyle w:val="Heading4"/>
        <w:rPr>
          <w:sz w:val="20"/>
          <w:szCs w:val="18"/>
        </w:rPr>
      </w:pPr>
      <w:r w:rsidRPr="00AC2A88">
        <w:lastRenderedPageBreak/>
        <w:t>Key findings</w:t>
      </w:r>
    </w:p>
    <w:p w14:paraId="3093F4B7" w14:textId="77777777" w:rsidR="004940B1" w:rsidRPr="00B93EFA" w:rsidRDefault="004940B1" w:rsidP="004940B1">
      <w:pPr>
        <w:pStyle w:val="Bullet1"/>
        <w:rPr>
          <w:rFonts w:cs="Arial"/>
          <w:szCs w:val="21"/>
        </w:rPr>
      </w:pPr>
      <w:bookmarkStart w:id="36" w:name="_Toc119851816"/>
      <w:r w:rsidRPr="00B93EFA">
        <w:rPr>
          <w:rFonts w:cs="Arial"/>
          <w:szCs w:val="21"/>
        </w:rPr>
        <w:t xml:space="preserve">There has been a 16 per cent increase in the number of </w:t>
      </w:r>
      <w:r>
        <w:rPr>
          <w:rFonts w:cs="Arial"/>
          <w:szCs w:val="21"/>
        </w:rPr>
        <w:t>people</w:t>
      </w:r>
      <w:r w:rsidRPr="00B93EFA">
        <w:rPr>
          <w:rFonts w:cs="Arial"/>
          <w:szCs w:val="21"/>
        </w:rPr>
        <w:t xml:space="preserve"> authorised for chemical restraint compared </w:t>
      </w:r>
      <w:r>
        <w:rPr>
          <w:rFonts w:cs="Arial"/>
          <w:szCs w:val="21"/>
        </w:rPr>
        <w:t>with</w:t>
      </w:r>
      <w:r w:rsidRPr="00B93EFA">
        <w:rPr>
          <w:rFonts w:cs="Arial"/>
          <w:szCs w:val="21"/>
        </w:rPr>
        <w:t xml:space="preserve"> 2021–22 (2,185 people up from 1,884 people). </w:t>
      </w:r>
    </w:p>
    <w:p w14:paraId="371FE394" w14:textId="77777777" w:rsidR="004940B1" w:rsidRPr="00B93EFA" w:rsidRDefault="004940B1" w:rsidP="004940B1">
      <w:pPr>
        <w:pStyle w:val="Bullet1"/>
        <w:rPr>
          <w:rFonts w:cs="Arial"/>
        </w:rPr>
      </w:pPr>
      <w:r w:rsidRPr="305FF0BC">
        <w:rPr>
          <w:rFonts w:cs="Arial"/>
        </w:rPr>
        <w:t>This is a new highwater mark for chemical restraint</w:t>
      </w:r>
      <w:r>
        <w:rPr>
          <w:rFonts w:cs="Arial"/>
        </w:rPr>
        <w:t>,</w:t>
      </w:r>
      <w:r w:rsidRPr="305FF0BC">
        <w:rPr>
          <w:rFonts w:cs="Arial"/>
        </w:rPr>
        <w:t xml:space="preserve"> which is being driven by similar trends in previous years:</w:t>
      </w:r>
    </w:p>
    <w:p w14:paraId="5D6A6919" w14:textId="77777777" w:rsidR="004940B1" w:rsidRPr="00B93EFA" w:rsidRDefault="004940B1" w:rsidP="004940B1">
      <w:pPr>
        <w:pStyle w:val="Bullet2"/>
        <w:rPr>
          <w:rFonts w:cs="Arial"/>
          <w:szCs w:val="21"/>
        </w:rPr>
      </w:pPr>
      <w:r>
        <w:rPr>
          <w:rFonts w:cs="Arial"/>
          <w:szCs w:val="21"/>
        </w:rPr>
        <w:t>A</w:t>
      </w:r>
      <w:r w:rsidRPr="00B93EFA">
        <w:rPr>
          <w:rFonts w:cs="Arial"/>
          <w:szCs w:val="21"/>
        </w:rPr>
        <w:t>ntipsychotic and sedative medications were the most authorised chemical restraints (three in four people authorised for chemical restraint were authorised for antipsychotic medication; 41 per cent for benzodiazepines and other sedatives)</w:t>
      </w:r>
      <w:r>
        <w:rPr>
          <w:rFonts w:cs="Arial"/>
          <w:szCs w:val="21"/>
        </w:rPr>
        <w:t>.</w:t>
      </w:r>
    </w:p>
    <w:p w14:paraId="564ED719" w14:textId="77777777" w:rsidR="004940B1" w:rsidRPr="00B93EFA" w:rsidRDefault="004940B1" w:rsidP="004940B1">
      <w:pPr>
        <w:pStyle w:val="Bullet2"/>
        <w:rPr>
          <w:rFonts w:cs="Arial"/>
          <w:szCs w:val="21"/>
        </w:rPr>
      </w:pPr>
      <w:r>
        <w:rPr>
          <w:rFonts w:cs="Arial"/>
          <w:szCs w:val="21"/>
        </w:rPr>
        <w:t>A</w:t>
      </w:r>
      <w:r w:rsidRPr="00B93EFA">
        <w:rPr>
          <w:rFonts w:cs="Arial"/>
          <w:szCs w:val="21"/>
        </w:rPr>
        <w:t xml:space="preserve"> significant number of people (36</w:t>
      </w:r>
      <w:r>
        <w:rPr>
          <w:rFonts w:cs="Arial"/>
          <w:szCs w:val="21"/>
        </w:rPr>
        <w:t xml:space="preserve"> per cent</w:t>
      </w:r>
      <w:r w:rsidRPr="00B93EFA">
        <w:rPr>
          <w:rFonts w:cs="Arial"/>
          <w:szCs w:val="21"/>
        </w:rPr>
        <w:t>) were authorised for antidepressants</w:t>
      </w:r>
      <w:r>
        <w:rPr>
          <w:rFonts w:cs="Arial"/>
          <w:szCs w:val="21"/>
        </w:rPr>
        <w:t>.</w:t>
      </w:r>
    </w:p>
    <w:p w14:paraId="299EACF4" w14:textId="77777777" w:rsidR="004940B1" w:rsidRDefault="004940B1" w:rsidP="004940B1">
      <w:pPr>
        <w:pStyle w:val="Bullet1"/>
        <w:rPr>
          <w:rFonts w:cs="Arial"/>
          <w:szCs w:val="21"/>
        </w:rPr>
      </w:pPr>
      <w:r w:rsidRPr="00AC2A88">
        <w:rPr>
          <w:rFonts w:cs="Arial"/>
          <w:szCs w:val="21"/>
        </w:rPr>
        <w:t xml:space="preserve">Like trends in previous years, antipsychotic and sedative medications were the most authorised chemical restraints. </w:t>
      </w:r>
    </w:p>
    <w:p w14:paraId="475DE26F" w14:textId="77777777" w:rsidR="004940B1" w:rsidRDefault="004940B1" w:rsidP="004940B1">
      <w:pPr>
        <w:pStyle w:val="Bullet1"/>
        <w:rPr>
          <w:rFonts w:cs="Arial"/>
        </w:rPr>
      </w:pPr>
      <w:r w:rsidRPr="44DAA002">
        <w:rPr>
          <w:rFonts w:cs="Arial"/>
        </w:rPr>
        <w:t>Over the past two years, the Senior Practitioner has invested heavily in education, training and awareness</w:t>
      </w:r>
      <w:r>
        <w:rPr>
          <w:rFonts w:cs="Arial"/>
        </w:rPr>
        <w:t>-</w:t>
      </w:r>
      <w:r w:rsidRPr="44DAA002">
        <w:rPr>
          <w:rFonts w:cs="Arial"/>
        </w:rPr>
        <w:t xml:space="preserve">raising campaigns exploring the appropriate use of chemical restraint and, as such, the continued rise in authorisation for </w:t>
      </w:r>
      <w:r>
        <w:rPr>
          <w:rFonts w:cs="Arial"/>
        </w:rPr>
        <w:t>using</w:t>
      </w:r>
      <w:r w:rsidRPr="44DAA002">
        <w:rPr>
          <w:rFonts w:cs="Arial"/>
        </w:rPr>
        <w:t xml:space="preserve"> chemical restraint is to be expected. The assumption is that </w:t>
      </w:r>
      <w:r>
        <w:rPr>
          <w:rFonts w:cs="Arial"/>
        </w:rPr>
        <w:t xml:space="preserve">training more </w:t>
      </w:r>
      <w:r w:rsidRPr="44DAA002">
        <w:rPr>
          <w:rFonts w:cs="Arial"/>
        </w:rPr>
        <w:t xml:space="preserve">providers to better identify chemical restraint will inevitably lead to increased authorisation. </w:t>
      </w:r>
    </w:p>
    <w:p w14:paraId="77C49556" w14:textId="77777777" w:rsidR="004940B1" w:rsidRPr="00DE7994" w:rsidRDefault="004940B1" w:rsidP="004940B1">
      <w:pPr>
        <w:pStyle w:val="Bullet1"/>
        <w:rPr>
          <w:rFonts w:cs="Arial"/>
          <w:szCs w:val="21"/>
        </w:rPr>
      </w:pPr>
      <w:r>
        <w:t>However, the Senior Practitioner will be monitoring the upward trend of antipsychotic use closely over the next two years. The underlying expectation is that as the sector is increasingly supported to reduce the use of chemical restraint, the numbers will stabilise and then begin to decline.</w:t>
      </w:r>
    </w:p>
    <w:p w14:paraId="57F73FE1" w14:textId="6A2A9F11" w:rsidR="00AC2A88" w:rsidRPr="00AC2A88" w:rsidRDefault="00AC2A88" w:rsidP="00F61896">
      <w:pPr>
        <w:pStyle w:val="Heading3"/>
      </w:pPr>
      <w:r w:rsidRPr="00AC2A88">
        <w:t>Mechanical restraint</w:t>
      </w:r>
      <w:bookmarkEnd w:id="36"/>
    </w:p>
    <w:p w14:paraId="31EEB50B" w14:textId="77777777" w:rsidR="004940B1" w:rsidRPr="00AC2A88" w:rsidRDefault="004940B1" w:rsidP="004940B1">
      <w:pPr>
        <w:pStyle w:val="Body"/>
      </w:pPr>
      <w:bookmarkStart w:id="37" w:name="_Toc98929043"/>
      <w:r w:rsidRPr="00AC2A88">
        <w:t>Mechanical restraint, as defined in Part 1(3) – Definitions (1) of the Act, refers to ‘the use of a device</w:t>
      </w:r>
      <w:r>
        <w:t> </w:t>
      </w:r>
      <w:r w:rsidRPr="00AC2A88">
        <w:t>to prevent, restrict, or subdue a person’s movement for the primary purpose of influencing a</w:t>
      </w:r>
      <w:r>
        <w:t> </w:t>
      </w:r>
      <w:r w:rsidRPr="00AC2A88">
        <w:t>person’s behaviour but does not include the use of devices for therapeutic or non-behavioural purpose’.</w:t>
      </w:r>
    </w:p>
    <w:p w14:paraId="047B724C" w14:textId="72C76B75" w:rsidR="00AC2A88" w:rsidRPr="00AC2A88" w:rsidRDefault="00AC2A88" w:rsidP="00F61896">
      <w:pPr>
        <w:pStyle w:val="Tablecaption"/>
      </w:pPr>
      <w:r w:rsidRPr="00AC2A88">
        <w:t xml:space="preserve">Table </w:t>
      </w:r>
      <w:r w:rsidR="008E5419">
        <w:t>4</w:t>
      </w:r>
      <w:r w:rsidR="0080556D">
        <w:t>a</w:t>
      </w:r>
      <w:r w:rsidRPr="00AC2A88">
        <w:t xml:space="preserve">: Total number of people approved for mechanical restraint, </w:t>
      </w:r>
      <w:bookmarkStart w:id="38" w:name="_Hlk148624689"/>
      <w:bookmarkStart w:id="39" w:name="_Toc98929044"/>
      <w:bookmarkEnd w:id="37"/>
      <w:r w:rsidR="008E5419" w:rsidRPr="00AC2A88">
        <w:t>201</w:t>
      </w:r>
      <w:r w:rsidR="008E5419">
        <w:t>8</w:t>
      </w:r>
      <w:r w:rsidR="008E5419" w:rsidRPr="00AC2A88">
        <w:t>–1</w:t>
      </w:r>
      <w:r w:rsidR="008E5419">
        <w:t>9</w:t>
      </w:r>
      <w:r w:rsidR="008E5419" w:rsidRPr="00AC2A88">
        <w:t xml:space="preserve"> to 202</w:t>
      </w:r>
      <w:r w:rsidR="008E5419">
        <w:t>2</w:t>
      </w:r>
      <w:r w:rsidR="008E5419" w:rsidRPr="00AC2A88">
        <w:t>–2</w:t>
      </w:r>
      <w:r w:rsidR="008E5419">
        <w:t>3</w:t>
      </w:r>
      <w:bookmarkEnd w:id="38"/>
    </w:p>
    <w:tbl>
      <w:tblPr>
        <w:tblStyle w:val="TableGrid"/>
        <w:tblW w:w="0" w:type="auto"/>
        <w:tblLook w:val="06A0" w:firstRow="1" w:lastRow="0" w:firstColumn="1" w:lastColumn="0" w:noHBand="1" w:noVBand="1"/>
      </w:tblPr>
      <w:tblGrid>
        <w:gridCol w:w="1871"/>
        <w:gridCol w:w="1871"/>
      </w:tblGrid>
      <w:tr w:rsidR="00AC2A88" w:rsidRPr="00AC2A88" w14:paraId="1554B7BF"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EDC8788" w14:textId="77777777" w:rsidR="00AC2A88" w:rsidRPr="00AC2A88" w:rsidRDefault="00AC2A88" w:rsidP="00F61896">
            <w:pPr>
              <w:pStyle w:val="Tablecolhead"/>
            </w:pPr>
            <w:r w:rsidRPr="00AC2A88">
              <w:t>Year</w:t>
            </w:r>
          </w:p>
        </w:tc>
        <w:tc>
          <w:tcPr>
            <w:tcW w:w="1871" w:type="dxa"/>
          </w:tcPr>
          <w:p w14:paraId="3D482F8B" w14:textId="77777777" w:rsidR="00AC2A88" w:rsidRPr="00AC2A88" w:rsidRDefault="00AC2A88" w:rsidP="001E07DF">
            <w:pPr>
              <w:pStyle w:val="Tablecolheadright"/>
            </w:pPr>
            <w:r w:rsidRPr="00AC2A88">
              <w:t>Total people</w:t>
            </w:r>
          </w:p>
        </w:tc>
      </w:tr>
      <w:tr w:rsidR="008E5419" w:rsidRPr="00AC2A88" w14:paraId="339A1867" w14:textId="77777777" w:rsidTr="00A7260D">
        <w:tc>
          <w:tcPr>
            <w:tcW w:w="1871" w:type="dxa"/>
          </w:tcPr>
          <w:p w14:paraId="6E19E277" w14:textId="0EED5273" w:rsidR="008E5419" w:rsidRPr="008E5419" w:rsidRDefault="008E5419" w:rsidP="008E5419">
            <w:pPr>
              <w:pStyle w:val="Tabletext"/>
              <w:rPr>
                <w:rFonts w:cs="Arial"/>
                <w:szCs w:val="21"/>
              </w:rPr>
            </w:pPr>
            <w:r w:rsidRPr="00904E64">
              <w:rPr>
                <w:rFonts w:cs="Arial"/>
                <w:szCs w:val="21"/>
              </w:rPr>
              <w:t>2018</w:t>
            </w:r>
            <w:r w:rsidRPr="00AC2A88">
              <w:t>–</w:t>
            </w:r>
            <w:r w:rsidRPr="00904E64">
              <w:rPr>
                <w:rFonts w:cs="Arial"/>
                <w:szCs w:val="21"/>
              </w:rPr>
              <w:t>19</w:t>
            </w:r>
          </w:p>
        </w:tc>
        <w:tc>
          <w:tcPr>
            <w:tcW w:w="1871" w:type="dxa"/>
          </w:tcPr>
          <w:p w14:paraId="7211E564" w14:textId="6A0B7FBE" w:rsidR="008E5419" w:rsidRPr="008E5419" w:rsidRDefault="008E5419" w:rsidP="008E5419">
            <w:pPr>
              <w:pStyle w:val="Tabletextright"/>
              <w:rPr>
                <w:rFonts w:cs="Arial"/>
                <w:szCs w:val="21"/>
              </w:rPr>
            </w:pPr>
            <w:r w:rsidRPr="008E5419">
              <w:rPr>
                <w:rFonts w:cs="Arial"/>
                <w:szCs w:val="21"/>
              </w:rPr>
              <w:t>192</w:t>
            </w:r>
          </w:p>
        </w:tc>
      </w:tr>
      <w:tr w:rsidR="008E5419" w:rsidRPr="00AC2A88" w14:paraId="7F106FF7" w14:textId="77777777" w:rsidTr="00A7260D">
        <w:tc>
          <w:tcPr>
            <w:tcW w:w="1871" w:type="dxa"/>
          </w:tcPr>
          <w:p w14:paraId="39A6F0A0" w14:textId="04694C1B" w:rsidR="008E5419" w:rsidRPr="008E5419" w:rsidRDefault="008E5419" w:rsidP="008E5419">
            <w:pPr>
              <w:pStyle w:val="Tabletext"/>
              <w:rPr>
                <w:rFonts w:cs="Arial"/>
                <w:szCs w:val="21"/>
              </w:rPr>
            </w:pPr>
            <w:r w:rsidRPr="00904E64">
              <w:rPr>
                <w:rFonts w:cs="Arial"/>
                <w:szCs w:val="21"/>
              </w:rPr>
              <w:t>2019</w:t>
            </w:r>
            <w:r w:rsidRPr="00AC2A88">
              <w:t>–</w:t>
            </w:r>
            <w:r w:rsidRPr="00904E64">
              <w:rPr>
                <w:rFonts w:cs="Arial"/>
                <w:szCs w:val="21"/>
              </w:rPr>
              <w:t>20</w:t>
            </w:r>
          </w:p>
        </w:tc>
        <w:tc>
          <w:tcPr>
            <w:tcW w:w="1871" w:type="dxa"/>
          </w:tcPr>
          <w:p w14:paraId="5469EF5C" w14:textId="4CCF35E5" w:rsidR="008E5419" w:rsidRPr="008E5419" w:rsidRDefault="008E5419" w:rsidP="008E5419">
            <w:pPr>
              <w:pStyle w:val="Tabletextright"/>
              <w:rPr>
                <w:rFonts w:cs="Arial"/>
                <w:szCs w:val="21"/>
              </w:rPr>
            </w:pPr>
            <w:r w:rsidRPr="008E5419">
              <w:rPr>
                <w:rFonts w:cs="Arial"/>
                <w:szCs w:val="21"/>
              </w:rPr>
              <w:t>134</w:t>
            </w:r>
          </w:p>
        </w:tc>
      </w:tr>
      <w:tr w:rsidR="008E5419" w:rsidRPr="00AC2A88" w14:paraId="3618519E" w14:textId="77777777" w:rsidTr="00A7260D">
        <w:tc>
          <w:tcPr>
            <w:tcW w:w="1871" w:type="dxa"/>
          </w:tcPr>
          <w:p w14:paraId="34A444E0" w14:textId="53BD37C9" w:rsidR="008E5419" w:rsidRPr="008E5419" w:rsidRDefault="008E5419" w:rsidP="008E5419">
            <w:pPr>
              <w:pStyle w:val="Tabletext"/>
              <w:rPr>
                <w:rFonts w:cs="Arial"/>
                <w:szCs w:val="21"/>
              </w:rPr>
            </w:pPr>
            <w:r w:rsidRPr="00904E64">
              <w:rPr>
                <w:rFonts w:cs="Arial"/>
                <w:szCs w:val="21"/>
              </w:rPr>
              <w:t>2020</w:t>
            </w:r>
            <w:r w:rsidRPr="00AC2A88">
              <w:t>–</w:t>
            </w:r>
            <w:r w:rsidRPr="00904E64">
              <w:rPr>
                <w:rFonts w:cs="Arial"/>
                <w:szCs w:val="21"/>
              </w:rPr>
              <w:t>21</w:t>
            </w:r>
          </w:p>
        </w:tc>
        <w:tc>
          <w:tcPr>
            <w:tcW w:w="1871" w:type="dxa"/>
          </w:tcPr>
          <w:p w14:paraId="1CF31FD1" w14:textId="38476F3E" w:rsidR="008E5419" w:rsidRPr="008E5419" w:rsidRDefault="008E5419" w:rsidP="008E5419">
            <w:pPr>
              <w:pStyle w:val="Tabletextright"/>
              <w:rPr>
                <w:rFonts w:cs="Arial"/>
                <w:szCs w:val="21"/>
              </w:rPr>
            </w:pPr>
            <w:r w:rsidRPr="008E5419">
              <w:rPr>
                <w:rFonts w:cs="Arial"/>
                <w:szCs w:val="21"/>
              </w:rPr>
              <w:t>258</w:t>
            </w:r>
          </w:p>
        </w:tc>
      </w:tr>
      <w:tr w:rsidR="008E5419" w:rsidRPr="00AC2A88" w14:paraId="73C6A68D" w14:textId="77777777" w:rsidTr="00A7260D">
        <w:tc>
          <w:tcPr>
            <w:tcW w:w="1871" w:type="dxa"/>
          </w:tcPr>
          <w:p w14:paraId="5DFFF92E" w14:textId="577411AF" w:rsidR="008E5419" w:rsidRPr="008E5419" w:rsidRDefault="008E5419" w:rsidP="008E5419">
            <w:pPr>
              <w:pStyle w:val="Tabletext"/>
              <w:rPr>
                <w:rFonts w:cs="Arial"/>
                <w:szCs w:val="21"/>
              </w:rPr>
            </w:pPr>
            <w:r w:rsidRPr="00904E64">
              <w:rPr>
                <w:rFonts w:cs="Arial"/>
                <w:szCs w:val="21"/>
              </w:rPr>
              <w:t>2021</w:t>
            </w:r>
            <w:r w:rsidRPr="00AC2A88">
              <w:t>–</w:t>
            </w:r>
            <w:r w:rsidRPr="00904E64">
              <w:rPr>
                <w:rFonts w:cs="Arial"/>
                <w:szCs w:val="21"/>
              </w:rPr>
              <w:t>22</w:t>
            </w:r>
          </w:p>
        </w:tc>
        <w:tc>
          <w:tcPr>
            <w:tcW w:w="1871" w:type="dxa"/>
          </w:tcPr>
          <w:p w14:paraId="4007514C" w14:textId="2E8C235E" w:rsidR="008E5419" w:rsidRPr="008E5419" w:rsidRDefault="008E5419" w:rsidP="008E5419">
            <w:pPr>
              <w:pStyle w:val="Tabletextright"/>
              <w:rPr>
                <w:rFonts w:cs="Arial"/>
                <w:szCs w:val="21"/>
              </w:rPr>
            </w:pPr>
            <w:r w:rsidRPr="008E5419">
              <w:rPr>
                <w:rFonts w:cs="Arial"/>
                <w:szCs w:val="21"/>
              </w:rPr>
              <w:t>265</w:t>
            </w:r>
          </w:p>
        </w:tc>
      </w:tr>
      <w:tr w:rsidR="008E5419" w:rsidRPr="00AC2A88" w14:paraId="0386DD0C" w14:textId="77777777" w:rsidTr="00A7260D">
        <w:tc>
          <w:tcPr>
            <w:tcW w:w="1871" w:type="dxa"/>
          </w:tcPr>
          <w:p w14:paraId="26F0562D" w14:textId="509DBF5C" w:rsidR="008E5419" w:rsidRPr="008E5419" w:rsidRDefault="008E5419" w:rsidP="008E5419">
            <w:pPr>
              <w:pStyle w:val="Tabletext"/>
              <w:rPr>
                <w:rFonts w:cs="Arial"/>
                <w:szCs w:val="21"/>
              </w:rPr>
            </w:pPr>
            <w:r w:rsidRPr="00904E64">
              <w:rPr>
                <w:rFonts w:cs="Arial"/>
                <w:szCs w:val="21"/>
              </w:rPr>
              <w:t>2022</w:t>
            </w:r>
            <w:r w:rsidRPr="00AC2A88">
              <w:t>–</w:t>
            </w:r>
            <w:r w:rsidRPr="00904E64">
              <w:rPr>
                <w:rFonts w:cs="Arial"/>
                <w:szCs w:val="21"/>
              </w:rPr>
              <w:t>23</w:t>
            </w:r>
          </w:p>
        </w:tc>
        <w:tc>
          <w:tcPr>
            <w:tcW w:w="1871" w:type="dxa"/>
          </w:tcPr>
          <w:p w14:paraId="6D26C600" w14:textId="74F0D8C0" w:rsidR="008E5419" w:rsidRPr="008E5419" w:rsidRDefault="008E5419" w:rsidP="008E5419">
            <w:pPr>
              <w:pStyle w:val="Tabletextright"/>
              <w:rPr>
                <w:rFonts w:cs="Arial"/>
                <w:szCs w:val="21"/>
              </w:rPr>
            </w:pPr>
            <w:r w:rsidRPr="008E5419">
              <w:rPr>
                <w:rFonts w:cs="Arial"/>
                <w:szCs w:val="21"/>
              </w:rPr>
              <w:t>283</w:t>
            </w:r>
          </w:p>
        </w:tc>
      </w:tr>
    </w:tbl>
    <w:p w14:paraId="4AB9DF47" w14:textId="77777777" w:rsidR="00257726" w:rsidRDefault="00257726" w:rsidP="00AD613F">
      <w:pPr>
        <w:pStyle w:val="Tablecaption"/>
      </w:pPr>
    </w:p>
    <w:p w14:paraId="359DBAB9" w14:textId="77777777" w:rsidR="00257726" w:rsidRDefault="00257726">
      <w:pPr>
        <w:spacing w:after="0" w:line="240" w:lineRule="auto"/>
        <w:rPr>
          <w:b/>
        </w:rPr>
      </w:pPr>
      <w:r>
        <w:br w:type="page"/>
      </w:r>
    </w:p>
    <w:p w14:paraId="1AE5FA3E" w14:textId="57B77F5B" w:rsidR="00AD613F" w:rsidRPr="00AC2A88" w:rsidRDefault="00AD613F" w:rsidP="00AD613F">
      <w:pPr>
        <w:pStyle w:val="Tablecaption"/>
      </w:pPr>
      <w:r w:rsidRPr="00AC2A88">
        <w:lastRenderedPageBreak/>
        <w:t xml:space="preserve">Table </w:t>
      </w:r>
      <w:r>
        <w:t>4b</w:t>
      </w:r>
      <w:r w:rsidRPr="00AC2A88">
        <w:t xml:space="preserve">: Total number of </w:t>
      </w:r>
      <w:r w:rsidR="00A72E02">
        <w:t>providers</w:t>
      </w:r>
      <w:r w:rsidR="009F0DC1">
        <w:t xml:space="preserve"> with </w:t>
      </w:r>
      <w:r w:rsidR="00B258A1">
        <w:t>clients</w:t>
      </w:r>
      <w:r w:rsidR="009F0DC1" w:rsidRPr="00AC2A88">
        <w:t xml:space="preserve"> </w:t>
      </w:r>
      <w:r w:rsidRPr="00AC2A88">
        <w:t>approved for mechanical</w:t>
      </w:r>
      <w:r w:rsidR="00F7437B">
        <w:t xml:space="preserve"> restraint</w:t>
      </w:r>
      <w:r w:rsidRPr="00AC2A88">
        <w:t xml:space="preserve">, </w:t>
      </w:r>
      <w:r w:rsidR="00535D24" w:rsidRPr="00AC2A88">
        <w:t>201</w:t>
      </w:r>
      <w:r w:rsidR="00535D24">
        <w:t>8</w:t>
      </w:r>
      <w:r w:rsidR="00535D24" w:rsidRPr="00AC2A88">
        <w:t>–1</w:t>
      </w:r>
      <w:r w:rsidR="00535D24">
        <w:t>9</w:t>
      </w:r>
      <w:r w:rsidR="00535D24" w:rsidRPr="00AC2A88">
        <w:t xml:space="preserve"> to 202</w:t>
      </w:r>
      <w:r w:rsidR="00535D24">
        <w:t>2</w:t>
      </w:r>
      <w:r w:rsidR="00535D24" w:rsidRPr="00AC2A88">
        <w:t>–2</w:t>
      </w:r>
      <w:r w:rsidR="00535D24">
        <w:t>3</w:t>
      </w:r>
    </w:p>
    <w:tbl>
      <w:tblPr>
        <w:tblStyle w:val="TableGrid"/>
        <w:tblW w:w="0" w:type="auto"/>
        <w:tblLook w:val="06A0" w:firstRow="1" w:lastRow="0" w:firstColumn="1" w:lastColumn="0" w:noHBand="1" w:noVBand="1"/>
      </w:tblPr>
      <w:tblGrid>
        <w:gridCol w:w="1871"/>
        <w:gridCol w:w="1871"/>
      </w:tblGrid>
      <w:tr w:rsidR="00AD613F" w:rsidRPr="00AC2A88" w14:paraId="76A25A81"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03BDDC97" w14:textId="77777777" w:rsidR="00AD613F" w:rsidRPr="00AC2A88" w:rsidRDefault="00AD613F" w:rsidP="00F61896">
            <w:pPr>
              <w:pStyle w:val="Tablecolhead"/>
            </w:pPr>
            <w:r w:rsidRPr="00AC2A88">
              <w:t>Year</w:t>
            </w:r>
          </w:p>
        </w:tc>
        <w:tc>
          <w:tcPr>
            <w:tcW w:w="1871" w:type="dxa"/>
          </w:tcPr>
          <w:p w14:paraId="25C44BF2" w14:textId="77777777" w:rsidR="00AD613F" w:rsidRPr="00AC2A88" w:rsidRDefault="00AD613F" w:rsidP="00F61896">
            <w:pPr>
              <w:pStyle w:val="Tablecolheadright"/>
            </w:pPr>
            <w:r>
              <w:t>Total providers</w:t>
            </w:r>
          </w:p>
        </w:tc>
      </w:tr>
      <w:tr w:rsidR="00AD613F" w:rsidRPr="00AC2A88" w14:paraId="1BF16D4A" w14:textId="77777777" w:rsidTr="00A7260D">
        <w:tc>
          <w:tcPr>
            <w:tcW w:w="1871" w:type="dxa"/>
          </w:tcPr>
          <w:p w14:paraId="4D76EDAA" w14:textId="77777777" w:rsidR="00AD613F" w:rsidRPr="00533F28" w:rsidRDefault="00AD613F" w:rsidP="00F61896">
            <w:pPr>
              <w:pStyle w:val="Tabletext"/>
              <w:rPr>
                <w:rFonts w:cs="Arial"/>
                <w:szCs w:val="21"/>
              </w:rPr>
            </w:pPr>
            <w:r w:rsidRPr="00533F28">
              <w:rPr>
                <w:rFonts w:cs="Arial"/>
                <w:szCs w:val="21"/>
              </w:rPr>
              <w:t>2018–19</w:t>
            </w:r>
          </w:p>
        </w:tc>
        <w:tc>
          <w:tcPr>
            <w:tcW w:w="1871" w:type="dxa"/>
          </w:tcPr>
          <w:p w14:paraId="668874B0" w14:textId="77777777" w:rsidR="00AD613F" w:rsidRPr="00533F28" w:rsidRDefault="00AD613F" w:rsidP="00F61896">
            <w:pPr>
              <w:pStyle w:val="Tabletextright"/>
              <w:rPr>
                <w:rFonts w:cs="Arial"/>
                <w:szCs w:val="21"/>
              </w:rPr>
            </w:pPr>
            <w:r w:rsidRPr="00533F28">
              <w:rPr>
                <w:rFonts w:cs="Arial"/>
                <w:szCs w:val="21"/>
              </w:rPr>
              <w:t>59</w:t>
            </w:r>
          </w:p>
        </w:tc>
      </w:tr>
      <w:tr w:rsidR="00AD613F" w:rsidRPr="00AC2A88" w14:paraId="3CE16276" w14:textId="77777777" w:rsidTr="00A7260D">
        <w:tc>
          <w:tcPr>
            <w:tcW w:w="1871" w:type="dxa"/>
          </w:tcPr>
          <w:p w14:paraId="17FA7232" w14:textId="77777777" w:rsidR="00AD613F" w:rsidRPr="00533F28" w:rsidRDefault="00AD613F" w:rsidP="00F61896">
            <w:pPr>
              <w:pStyle w:val="Tabletext"/>
              <w:rPr>
                <w:rFonts w:cs="Arial"/>
                <w:szCs w:val="21"/>
              </w:rPr>
            </w:pPr>
            <w:r w:rsidRPr="00533F28">
              <w:rPr>
                <w:rFonts w:cs="Arial"/>
                <w:szCs w:val="21"/>
              </w:rPr>
              <w:t>2019–20</w:t>
            </w:r>
          </w:p>
        </w:tc>
        <w:tc>
          <w:tcPr>
            <w:tcW w:w="1871" w:type="dxa"/>
          </w:tcPr>
          <w:p w14:paraId="7DFBB87C" w14:textId="77777777" w:rsidR="00AD613F" w:rsidRPr="00533F28" w:rsidRDefault="00AD613F" w:rsidP="00F61896">
            <w:pPr>
              <w:pStyle w:val="Tabletextright"/>
              <w:rPr>
                <w:rFonts w:cs="Arial"/>
                <w:szCs w:val="21"/>
              </w:rPr>
            </w:pPr>
            <w:r w:rsidRPr="00533F28">
              <w:rPr>
                <w:rFonts w:cs="Arial"/>
                <w:szCs w:val="21"/>
              </w:rPr>
              <w:t>26</w:t>
            </w:r>
          </w:p>
        </w:tc>
      </w:tr>
      <w:tr w:rsidR="00AD613F" w:rsidRPr="00AC2A88" w14:paraId="4307AA8B" w14:textId="77777777" w:rsidTr="00A7260D">
        <w:tc>
          <w:tcPr>
            <w:tcW w:w="1871" w:type="dxa"/>
          </w:tcPr>
          <w:p w14:paraId="2D8B149F" w14:textId="77777777" w:rsidR="00AD613F" w:rsidRPr="00533F28" w:rsidRDefault="00AD613F" w:rsidP="00F61896">
            <w:pPr>
              <w:pStyle w:val="Tabletext"/>
              <w:rPr>
                <w:rFonts w:cs="Arial"/>
                <w:szCs w:val="21"/>
              </w:rPr>
            </w:pPr>
            <w:r w:rsidRPr="00533F28">
              <w:rPr>
                <w:rFonts w:cs="Arial"/>
                <w:szCs w:val="21"/>
              </w:rPr>
              <w:t>2020–21</w:t>
            </w:r>
          </w:p>
        </w:tc>
        <w:tc>
          <w:tcPr>
            <w:tcW w:w="1871" w:type="dxa"/>
          </w:tcPr>
          <w:p w14:paraId="4BA2E3BD" w14:textId="77777777" w:rsidR="00AD613F" w:rsidRPr="00533F28" w:rsidRDefault="00AD613F" w:rsidP="00F61896">
            <w:pPr>
              <w:pStyle w:val="Tabletextright"/>
              <w:rPr>
                <w:rFonts w:cs="Arial"/>
                <w:szCs w:val="21"/>
              </w:rPr>
            </w:pPr>
            <w:r w:rsidRPr="00533F28">
              <w:rPr>
                <w:rFonts w:cs="Arial"/>
                <w:szCs w:val="21"/>
              </w:rPr>
              <w:t>70</w:t>
            </w:r>
          </w:p>
        </w:tc>
      </w:tr>
      <w:tr w:rsidR="00AD613F" w:rsidRPr="00AC2A88" w14:paraId="1594E02A" w14:textId="77777777" w:rsidTr="00A7260D">
        <w:tc>
          <w:tcPr>
            <w:tcW w:w="1871" w:type="dxa"/>
          </w:tcPr>
          <w:p w14:paraId="18266B05" w14:textId="77777777" w:rsidR="00AD613F" w:rsidRPr="00533F28" w:rsidRDefault="00AD613F" w:rsidP="00F61896">
            <w:pPr>
              <w:pStyle w:val="Tabletext"/>
              <w:rPr>
                <w:rFonts w:cs="Arial"/>
                <w:szCs w:val="21"/>
              </w:rPr>
            </w:pPr>
            <w:r w:rsidRPr="00533F28">
              <w:rPr>
                <w:rFonts w:cs="Arial"/>
                <w:szCs w:val="21"/>
              </w:rPr>
              <w:t>2021–22</w:t>
            </w:r>
          </w:p>
        </w:tc>
        <w:tc>
          <w:tcPr>
            <w:tcW w:w="1871" w:type="dxa"/>
          </w:tcPr>
          <w:p w14:paraId="14E44E19" w14:textId="77777777" w:rsidR="00AD613F" w:rsidRPr="00533F28" w:rsidRDefault="00AD613F" w:rsidP="00F61896">
            <w:pPr>
              <w:pStyle w:val="Tabletextright"/>
              <w:rPr>
                <w:rFonts w:cs="Arial"/>
                <w:szCs w:val="21"/>
              </w:rPr>
            </w:pPr>
            <w:r w:rsidRPr="00533F28">
              <w:rPr>
                <w:rFonts w:cs="Arial"/>
                <w:szCs w:val="21"/>
              </w:rPr>
              <w:t>86</w:t>
            </w:r>
          </w:p>
        </w:tc>
      </w:tr>
      <w:tr w:rsidR="00AD613F" w:rsidRPr="00AC2A88" w14:paraId="0F888E45" w14:textId="77777777" w:rsidTr="00A7260D">
        <w:tc>
          <w:tcPr>
            <w:tcW w:w="1871" w:type="dxa"/>
          </w:tcPr>
          <w:p w14:paraId="0B685EE3" w14:textId="77777777" w:rsidR="00AD613F" w:rsidRPr="00533F28" w:rsidRDefault="00AD613F" w:rsidP="00F61896">
            <w:pPr>
              <w:pStyle w:val="Tabletext"/>
              <w:rPr>
                <w:rFonts w:cs="Arial"/>
                <w:szCs w:val="21"/>
              </w:rPr>
            </w:pPr>
            <w:r w:rsidRPr="00533F28">
              <w:rPr>
                <w:rFonts w:cs="Arial"/>
                <w:szCs w:val="21"/>
              </w:rPr>
              <w:t>2022–23</w:t>
            </w:r>
          </w:p>
        </w:tc>
        <w:tc>
          <w:tcPr>
            <w:tcW w:w="1871" w:type="dxa"/>
          </w:tcPr>
          <w:p w14:paraId="3E0CE3B6" w14:textId="77777777" w:rsidR="00AD613F" w:rsidRPr="00533F28" w:rsidRDefault="00AD613F" w:rsidP="00F61896">
            <w:pPr>
              <w:pStyle w:val="Tabletextright"/>
              <w:rPr>
                <w:rFonts w:cs="Arial"/>
                <w:szCs w:val="21"/>
              </w:rPr>
            </w:pPr>
            <w:r w:rsidRPr="00533F28">
              <w:rPr>
                <w:rFonts w:cs="Arial"/>
                <w:szCs w:val="21"/>
              </w:rPr>
              <w:t>97</w:t>
            </w:r>
          </w:p>
        </w:tc>
      </w:tr>
    </w:tbl>
    <w:p w14:paraId="16097172" w14:textId="54C8ED39" w:rsidR="00257726" w:rsidRDefault="00257726">
      <w:pPr>
        <w:spacing w:after="0" w:line="240" w:lineRule="auto"/>
        <w:rPr>
          <w:b/>
        </w:rPr>
      </w:pPr>
      <w:bookmarkStart w:id="40" w:name="_Toc98929045"/>
      <w:bookmarkEnd w:id="39"/>
    </w:p>
    <w:p w14:paraId="0351DF56" w14:textId="5FA7A4CD" w:rsidR="00257726" w:rsidRDefault="00257726" w:rsidP="00257726">
      <w:pPr>
        <w:pStyle w:val="Figurecaption"/>
      </w:pPr>
      <w:r>
        <w:t xml:space="preserve">Winning artwork by Matthew Lam for the </w:t>
      </w:r>
      <w:r w:rsidR="00B85E4B" w:rsidRPr="00B85E4B">
        <w:t>Barbara Donovan &amp; Sarah Guilfoil Art Competition Award at the VALID Having a Say Conference 2023 sponsored by Victoria State Government</w:t>
      </w:r>
      <w:r>
        <w:t>.</w:t>
      </w:r>
    </w:p>
    <w:p w14:paraId="09912FE9" w14:textId="53544379" w:rsidR="003E4F26" w:rsidRPr="003E4F26" w:rsidRDefault="003E4F26" w:rsidP="003E4F26">
      <w:pPr>
        <w:pStyle w:val="Body"/>
      </w:pPr>
      <w:r>
        <w:rPr>
          <w:noProof/>
        </w:rPr>
        <w:drawing>
          <wp:inline distT="0" distB="0" distL="0" distR="0" wp14:anchorId="62AD53C5" wp14:editId="760FA02C">
            <wp:extent cx="5904230" cy="4157980"/>
            <wp:effectExtent l="0" t="0" r="1270" b="0"/>
            <wp:docPr id="32" name="Picture 32" descr="Artwork by Matthew L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rtwork by Matthew Lam "/>
                    <pic:cNvPicPr/>
                  </pic:nvPicPr>
                  <pic:blipFill>
                    <a:blip r:embed="rId29"/>
                    <a:stretch>
                      <a:fillRect/>
                    </a:stretch>
                  </pic:blipFill>
                  <pic:spPr>
                    <a:xfrm>
                      <a:off x="0" y="0"/>
                      <a:ext cx="5904230" cy="4157980"/>
                    </a:xfrm>
                    <a:prstGeom prst="rect">
                      <a:avLst/>
                    </a:prstGeom>
                  </pic:spPr>
                </pic:pic>
              </a:graphicData>
            </a:graphic>
          </wp:inline>
        </w:drawing>
      </w:r>
    </w:p>
    <w:p w14:paraId="5999FF9E" w14:textId="77777777" w:rsidR="00257726" w:rsidRDefault="00257726">
      <w:pPr>
        <w:spacing w:after="0" w:line="240" w:lineRule="auto"/>
        <w:rPr>
          <w:b/>
        </w:rPr>
      </w:pPr>
      <w:r>
        <w:br w:type="page"/>
      </w:r>
    </w:p>
    <w:p w14:paraId="4F895FB6" w14:textId="3B4177B4" w:rsidR="00AC2A88" w:rsidRPr="00AC2A88" w:rsidRDefault="00AC2A88" w:rsidP="00F61896">
      <w:pPr>
        <w:pStyle w:val="Tablecaption"/>
      </w:pPr>
      <w:r w:rsidRPr="00AC2A88">
        <w:lastRenderedPageBreak/>
        <w:t xml:space="preserve">Table </w:t>
      </w:r>
      <w:r w:rsidR="00B258A1">
        <w:t>5</w:t>
      </w:r>
      <w:r w:rsidR="00775C6A">
        <w:t>a</w:t>
      </w:r>
      <w:r w:rsidRPr="00AC2A88">
        <w:t xml:space="preserve">: Percentage of people approved for mechanical restraint with different types of mechanical restraints, </w:t>
      </w:r>
      <w:bookmarkEnd w:id="40"/>
      <w:r w:rsidR="00A064AA" w:rsidRPr="00AC2A88">
        <w:t>201</w:t>
      </w:r>
      <w:r w:rsidR="00A064AA">
        <w:t>8</w:t>
      </w:r>
      <w:r w:rsidR="00A064AA" w:rsidRPr="00AC2A88">
        <w:t>–1</w:t>
      </w:r>
      <w:r w:rsidR="00A064AA">
        <w:t>9</w:t>
      </w:r>
      <w:r w:rsidR="00A064AA" w:rsidRPr="00AC2A88">
        <w:t xml:space="preserve"> to 202</w:t>
      </w:r>
      <w:r w:rsidR="00A064AA">
        <w:t>2</w:t>
      </w:r>
      <w:r w:rsidR="00A064AA" w:rsidRPr="00AC2A88">
        <w:t>–2</w:t>
      </w:r>
      <w:r w:rsidR="00A064AA">
        <w:t>3</w:t>
      </w:r>
    </w:p>
    <w:tbl>
      <w:tblPr>
        <w:tblStyle w:val="TableGrid"/>
        <w:tblW w:w="9493" w:type="dxa"/>
        <w:tblLayout w:type="fixed"/>
        <w:tblLook w:val="06A0" w:firstRow="1" w:lastRow="0" w:firstColumn="1" w:lastColumn="0" w:noHBand="1" w:noVBand="1"/>
      </w:tblPr>
      <w:tblGrid>
        <w:gridCol w:w="1838"/>
        <w:gridCol w:w="1531"/>
        <w:gridCol w:w="1531"/>
        <w:gridCol w:w="1531"/>
        <w:gridCol w:w="1531"/>
        <w:gridCol w:w="1531"/>
      </w:tblGrid>
      <w:tr w:rsidR="00AC2A88" w:rsidRPr="00AC2A88" w14:paraId="5B3EF510" w14:textId="77777777" w:rsidTr="00B309C7">
        <w:trPr>
          <w:cnfStyle w:val="100000000000" w:firstRow="1" w:lastRow="0" w:firstColumn="0" w:lastColumn="0" w:oddVBand="0" w:evenVBand="0" w:oddHBand="0" w:evenHBand="0" w:firstRowFirstColumn="0" w:firstRowLastColumn="0" w:lastRowFirstColumn="0" w:lastRowLastColumn="0"/>
          <w:tblHeader/>
        </w:trPr>
        <w:tc>
          <w:tcPr>
            <w:tcW w:w="1838" w:type="dxa"/>
          </w:tcPr>
          <w:p w14:paraId="6429BB9B" w14:textId="77777777" w:rsidR="00AC2A88" w:rsidRPr="00AC2A88" w:rsidRDefault="00AC2A88" w:rsidP="00F61896">
            <w:pPr>
              <w:pStyle w:val="Tablecolhead"/>
            </w:pPr>
            <w:bookmarkStart w:id="41" w:name="_Hlk117675031"/>
            <w:r w:rsidRPr="00AC2A88">
              <w:t>Restraint type</w:t>
            </w:r>
          </w:p>
        </w:tc>
        <w:tc>
          <w:tcPr>
            <w:tcW w:w="1531" w:type="dxa"/>
          </w:tcPr>
          <w:p w14:paraId="300F1821" w14:textId="615E7536" w:rsidR="00AC2A88" w:rsidRPr="00AC2A88" w:rsidRDefault="00AC2A88" w:rsidP="00E90E48">
            <w:pPr>
              <w:pStyle w:val="Tablecolheadright"/>
            </w:pPr>
            <w:r w:rsidRPr="00AC2A88">
              <w:t>201</w:t>
            </w:r>
            <w:r w:rsidR="00950812">
              <w:t>8</w:t>
            </w:r>
            <w:r w:rsidRPr="00AC2A88">
              <w:t>–1</w:t>
            </w:r>
            <w:r w:rsidR="00950812">
              <w:t>9</w:t>
            </w:r>
          </w:p>
        </w:tc>
        <w:tc>
          <w:tcPr>
            <w:tcW w:w="1531" w:type="dxa"/>
          </w:tcPr>
          <w:p w14:paraId="4E1D7644" w14:textId="03FBC1BE" w:rsidR="00AC2A88" w:rsidRPr="00AC2A88" w:rsidRDefault="00AC2A88" w:rsidP="00E90E48">
            <w:pPr>
              <w:pStyle w:val="Tablecolheadright"/>
            </w:pPr>
            <w:r w:rsidRPr="00AC2A88">
              <w:t>201</w:t>
            </w:r>
            <w:r w:rsidR="00950812">
              <w:t>9</w:t>
            </w:r>
            <w:r w:rsidRPr="00AC2A88">
              <w:t>–</w:t>
            </w:r>
            <w:r w:rsidR="00950812">
              <w:t>20</w:t>
            </w:r>
          </w:p>
        </w:tc>
        <w:tc>
          <w:tcPr>
            <w:tcW w:w="1531" w:type="dxa"/>
          </w:tcPr>
          <w:p w14:paraId="5B4EE518" w14:textId="6107289C" w:rsidR="00AC2A88" w:rsidRPr="00AC2A88" w:rsidRDefault="00AC2A88" w:rsidP="00E90E48">
            <w:pPr>
              <w:pStyle w:val="Tablecolheadright"/>
            </w:pPr>
            <w:r w:rsidRPr="00AC2A88">
              <w:t>20</w:t>
            </w:r>
            <w:r w:rsidR="00950812">
              <w:t>20</w:t>
            </w:r>
            <w:r w:rsidRPr="00AC2A88">
              <w:t>–2</w:t>
            </w:r>
            <w:r w:rsidR="00950812">
              <w:t>1</w:t>
            </w:r>
          </w:p>
        </w:tc>
        <w:tc>
          <w:tcPr>
            <w:tcW w:w="1531" w:type="dxa"/>
          </w:tcPr>
          <w:p w14:paraId="7CB7B41D" w14:textId="26831F6C" w:rsidR="00AC2A88" w:rsidRPr="00AC2A88" w:rsidRDefault="00AC2A88" w:rsidP="00E90E48">
            <w:pPr>
              <w:pStyle w:val="Tablecolheadright"/>
            </w:pPr>
            <w:r w:rsidRPr="00AC2A88">
              <w:t>202</w:t>
            </w:r>
            <w:r w:rsidR="00950812">
              <w:t>1</w:t>
            </w:r>
            <w:r w:rsidRPr="00AC2A88">
              <w:t>–2</w:t>
            </w:r>
            <w:r w:rsidR="00950812">
              <w:t>2</w:t>
            </w:r>
          </w:p>
        </w:tc>
        <w:tc>
          <w:tcPr>
            <w:tcW w:w="1531" w:type="dxa"/>
          </w:tcPr>
          <w:p w14:paraId="2E85BA0B" w14:textId="70D24F3C" w:rsidR="00AC2A88" w:rsidRPr="00AC2A88" w:rsidRDefault="00AC2A88" w:rsidP="00E90E48">
            <w:pPr>
              <w:pStyle w:val="Tablecolheadright"/>
            </w:pPr>
            <w:r w:rsidRPr="00AC2A88">
              <w:t>202</w:t>
            </w:r>
            <w:r w:rsidR="00950812">
              <w:t>2</w:t>
            </w:r>
            <w:r w:rsidRPr="00AC2A88">
              <w:t>–2</w:t>
            </w:r>
            <w:r w:rsidR="00950812">
              <w:t>3</w:t>
            </w:r>
          </w:p>
        </w:tc>
      </w:tr>
      <w:tr w:rsidR="00A064AA" w:rsidRPr="00AC2A88" w14:paraId="661A4B7D" w14:textId="77777777" w:rsidTr="00B309C7">
        <w:tc>
          <w:tcPr>
            <w:tcW w:w="1838" w:type="dxa"/>
          </w:tcPr>
          <w:p w14:paraId="194C4214" w14:textId="77777777" w:rsidR="00A064AA" w:rsidRPr="00AC2A88" w:rsidRDefault="00A064AA" w:rsidP="00A064AA">
            <w:pPr>
              <w:pStyle w:val="Tabletext"/>
            </w:pPr>
            <w:r w:rsidRPr="00AC2A88">
              <w:t>Bedrail</w:t>
            </w:r>
          </w:p>
        </w:tc>
        <w:tc>
          <w:tcPr>
            <w:tcW w:w="1531" w:type="dxa"/>
            <w:tcBorders>
              <w:top w:val="single" w:sz="4" w:space="0" w:color="auto"/>
            </w:tcBorders>
            <w:vAlign w:val="bottom"/>
          </w:tcPr>
          <w:p w14:paraId="1D8FB5E3" w14:textId="285B4B12" w:rsidR="00A064AA" w:rsidRPr="00A064AA" w:rsidRDefault="00A064AA" w:rsidP="00A064AA">
            <w:pPr>
              <w:pStyle w:val="Tabletextright"/>
              <w:rPr>
                <w:rFonts w:cs="Arial"/>
                <w:szCs w:val="21"/>
              </w:rPr>
            </w:pPr>
            <w:r w:rsidRPr="00A064AA">
              <w:rPr>
                <w:rFonts w:cs="Arial"/>
                <w:color w:val="000000"/>
                <w:szCs w:val="21"/>
              </w:rPr>
              <w:t>7.3</w:t>
            </w:r>
          </w:p>
        </w:tc>
        <w:tc>
          <w:tcPr>
            <w:tcW w:w="1531" w:type="dxa"/>
            <w:tcBorders>
              <w:top w:val="single" w:sz="4" w:space="0" w:color="auto"/>
            </w:tcBorders>
            <w:vAlign w:val="bottom"/>
          </w:tcPr>
          <w:p w14:paraId="2D4176EB" w14:textId="45FE434B" w:rsidR="00A064AA" w:rsidRPr="00A064AA" w:rsidRDefault="00A064AA" w:rsidP="00A064AA">
            <w:pPr>
              <w:pStyle w:val="Tabletextright"/>
              <w:rPr>
                <w:rFonts w:cs="Arial"/>
                <w:szCs w:val="21"/>
              </w:rPr>
            </w:pPr>
            <w:r w:rsidRPr="00A064AA">
              <w:rPr>
                <w:rFonts w:cs="Arial"/>
                <w:color w:val="000000"/>
                <w:szCs w:val="21"/>
              </w:rPr>
              <w:t>6.0</w:t>
            </w:r>
          </w:p>
        </w:tc>
        <w:tc>
          <w:tcPr>
            <w:tcW w:w="1531" w:type="dxa"/>
            <w:tcBorders>
              <w:top w:val="single" w:sz="4" w:space="0" w:color="auto"/>
            </w:tcBorders>
            <w:vAlign w:val="bottom"/>
          </w:tcPr>
          <w:p w14:paraId="437BEAB7" w14:textId="316ABB9C" w:rsidR="00A064AA" w:rsidRPr="00A064AA" w:rsidRDefault="00A064AA" w:rsidP="00A064AA">
            <w:pPr>
              <w:pStyle w:val="Tabletextright"/>
              <w:rPr>
                <w:rFonts w:cs="Arial"/>
                <w:szCs w:val="21"/>
              </w:rPr>
            </w:pPr>
            <w:r w:rsidRPr="00A064AA">
              <w:rPr>
                <w:rFonts w:cs="Arial"/>
                <w:color w:val="000000"/>
                <w:szCs w:val="21"/>
              </w:rPr>
              <w:t>5.0</w:t>
            </w:r>
          </w:p>
        </w:tc>
        <w:tc>
          <w:tcPr>
            <w:tcW w:w="1531" w:type="dxa"/>
            <w:tcBorders>
              <w:top w:val="single" w:sz="4" w:space="0" w:color="auto"/>
            </w:tcBorders>
            <w:vAlign w:val="bottom"/>
          </w:tcPr>
          <w:p w14:paraId="03E8440D" w14:textId="75CCD7BE" w:rsidR="00A064AA" w:rsidRPr="00A064AA" w:rsidRDefault="00A064AA" w:rsidP="00A064AA">
            <w:pPr>
              <w:pStyle w:val="Tabletextright"/>
              <w:rPr>
                <w:rFonts w:cs="Arial"/>
                <w:szCs w:val="21"/>
              </w:rPr>
            </w:pPr>
            <w:r w:rsidRPr="00A064AA">
              <w:rPr>
                <w:rFonts w:cs="Arial"/>
                <w:color w:val="000000"/>
                <w:szCs w:val="21"/>
              </w:rPr>
              <w:t>3.4</w:t>
            </w:r>
          </w:p>
        </w:tc>
        <w:tc>
          <w:tcPr>
            <w:tcW w:w="1531" w:type="dxa"/>
            <w:tcBorders>
              <w:top w:val="single" w:sz="4" w:space="0" w:color="auto"/>
            </w:tcBorders>
          </w:tcPr>
          <w:p w14:paraId="00876AD6" w14:textId="4022A40C" w:rsidR="00A064AA" w:rsidRPr="00A064AA" w:rsidRDefault="00A064AA" w:rsidP="00A064AA">
            <w:pPr>
              <w:pStyle w:val="Tabletextright"/>
              <w:rPr>
                <w:rFonts w:cs="Arial"/>
                <w:szCs w:val="21"/>
              </w:rPr>
            </w:pPr>
            <w:r w:rsidRPr="00A064AA">
              <w:rPr>
                <w:rFonts w:cs="Arial"/>
                <w:color w:val="000000"/>
                <w:szCs w:val="21"/>
              </w:rPr>
              <w:t>2.1</w:t>
            </w:r>
          </w:p>
        </w:tc>
      </w:tr>
      <w:tr w:rsidR="00A064AA" w:rsidRPr="00AC2A88" w14:paraId="53F43431" w14:textId="77777777" w:rsidTr="00B309C7">
        <w:tc>
          <w:tcPr>
            <w:tcW w:w="1838" w:type="dxa"/>
          </w:tcPr>
          <w:p w14:paraId="19CED9A6" w14:textId="77777777" w:rsidR="00A064AA" w:rsidRPr="00AC2A88" w:rsidRDefault="00A064AA" w:rsidP="00A064AA">
            <w:pPr>
              <w:pStyle w:val="Tabletext"/>
            </w:pPr>
            <w:r w:rsidRPr="00AC2A88">
              <w:t>Clothing</w:t>
            </w:r>
          </w:p>
        </w:tc>
        <w:tc>
          <w:tcPr>
            <w:tcW w:w="1531" w:type="dxa"/>
            <w:vAlign w:val="bottom"/>
          </w:tcPr>
          <w:p w14:paraId="2F806F13" w14:textId="63240CCC" w:rsidR="00A064AA" w:rsidRPr="00A064AA" w:rsidRDefault="00A064AA" w:rsidP="00A064AA">
            <w:pPr>
              <w:pStyle w:val="Tabletextright"/>
              <w:rPr>
                <w:rFonts w:cs="Arial"/>
                <w:szCs w:val="21"/>
              </w:rPr>
            </w:pPr>
            <w:r w:rsidRPr="00A064AA">
              <w:rPr>
                <w:rFonts w:cs="Arial"/>
                <w:color w:val="000000"/>
                <w:szCs w:val="21"/>
              </w:rPr>
              <w:t>40.1</w:t>
            </w:r>
          </w:p>
        </w:tc>
        <w:tc>
          <w:tcPr>
            <w:tcW w:w="1531" w:type="dxa"/>
            <w:vAlign w:val="bottom"/>
          </w:tcPr>
          <w:p w14:paraId="6D320776" w14:textId="563E8D36" w:rsidR="00A064AA" w:rsidRPr="00A064AA" w:rsidRDefault="00A064AA" w:rsidP="00A064AA">
            <w:pPr>
              <w:pStyle w:val="Tabletextright"/>
              <w:rPr>
                <w:rFonts w:cs="Arial"/>
                <w:szCs w:val="21"/>
              </w:rPr>
            </w:pPr>
            <w:r w:rsidRPr="00A064AA">
              <w:rPr>
                <w:rFonts w:cs="Arial"/>
                <w:color w:val="000000"/>
                <w:szCs w:val="21"/>
              </w:rPr>
              <w:t>33.3</w:t>
            </w:r>
          </w:p>
        </w:tc>
        <w:tc>
          <w:tcPr>
            <w:tcW w:w="1531" w:type="dxa"/>
            <w:vAlign w:val="bottom"/>
          </w:tcPr>
          <w:p w14:paraId="335538B9" w14:textId="293C3392" w:rsidR="00A064AA" w:rsidRPr="00A064AA" w:rsidRDefault="00A064AA" w:rsidP="00A064AA">
            <w:pPr>
              <w:pStyle w:val="Tabletextright"/>
              <w:rPr>
                <w:rFonts w:cs="Arial"/>
                <w:szCs w:val="21"/>
              </w:rPr>
            </w:pPr>
            <w:r w:rsidRPr="00A064AA">
              <w:rPr>
                <w:rFonts w:cs="Arial"/>
                <w:color w:val="000000"/>
                <w:szCs w:val="21"/>
              </w:rPr>
              <w:t>24.4</w:t>
            </w:r>
          </w:p>
        </w:tc>
        <w:tc>
          <w:tcPr>
            <w:tcW w:w="1531" w:type="dxa"/>
            <w:vAlign w:val="bottom"/>
          </w:tcPr>
          <w:p w14:paraId="676DD89D" w14:textId="790ED78D" w:rsidR="00A064AA" w:rsidRPr="00A064AA" w:rsidRDefault="00A064AA" w:rsidP="00A064AA">
            <w:pPr>
              <w:pStyle w:val="Tabletextright"/>
              <w:rPr>
                <w:rFonts w:cs="Arial"/>
                <w:szCs w:val="21"/>
              </w:rPr>
            </w:pPr>
            <w:r w:rsidRPr="00A064AA">
              <w:rPr>
                <w:rFonts w:cs="Arial"/>
                <w:color w:val="000000"/>
                <w:szCs w:val="21"/>
              </w:rPr>
              <w:t>25.3</w:t>
            </w:r>
          </w:p>
        </w:tc>
        <w:tc>
          <w:tcPr>
            <w:tcW w:w="1531" w:type="dxa"/>
          </w:tcPr>
          <w:p w14:paraId="7C1BDCD8" w14:textId="70B14004" w:rsidR="00A064AA" w:rsidRPr="00A064AA" w:rsidRDefault="00A064AA" w:rsidP="00A064AA">
            <w:pPr>
              <w:pStyle w:val="Tabletextright"/>
              <w:rPr>
                <w:rFonts w:cs="Arial"/>
                <w:szCs w:val="21"/>
              </w:rPr>
            </w:pPr>
            <w:r w:rsidRPr="00A064AA">
              <w:rPr>
                <w:rFonts w:cs="Arial"/>
                <w:color w:val="000000"/>
                <w:szCs w:val="21"/>
              </w:rPr>
              <w:t>25.8</w:t>
            </w:r>
          </w:p>
        </w:tc>
      </w:tr>
      <w:tr w:rsidR="00A064AA" w:rsidRPr="00AC2A88" w14:paraId="0BC27907" w14:textId="77777777" w:rsidTr="00B309C7">
        <w:tc>
          <w:tcPr>
            <w:tcW w:w="1838" w:type="dxa"/>
          </w:tcPr>
          <w:p w14:paraId="5A832107" w14:textId="77777777" w:rsidR="00A064AA" w:rsidRPr="00AC2A88" w:rsidRDefault="00A064AA" w:rsidP="00A064AA">
            <w:pPr>
              <w:pStyle w:val="Tabletext"/>
            </w:pPr>
            <w:r w:rsidRPr="00AC2A88">
              <w:t>Cuffs</w:t>
            </w:r>
          </w:p>
        </w:tc>
        <w:tc>
          <w:tcPr>
            <w:tcW w:w="1531" w:type="dxa"/>
            <w:vAlign w:val="bottom"/>
          </w:tcPr>
          <w:p w14:paraId="7396F297" w14:textId="097A47C1" w:rsidR="00A064AA" w:rsidRPr="00A064AA" w:rsidRDefault="00A064AA" w:rsidP="00A064AA">
            <w:pPr>
              <w:pStyle w:val="Tabletextright"/>
              <w:rPr>
                <w:rFonts w:cs="Arial"/>
                <w:szCs w:val="21"/>
              </w:rPr>
            </w:pPr>
            <w:r w:rsidRPr="00A064AA">
              <w:rPr>
                <w:rFonts w:cs="Arial"/>
                <w:color w:val="000000"/>
                <w:szCs w:val="21"/>
              </w:rPr>
              <w:t>1.6</w:t>
            </w:r>
          </w:p>
        </w:tc>
        <w:tc>
          <w:tcPr>
            <w:tcW w:w="1531" w:type="dxa"/>
            <w:vAlign w:val="bottom"/>
          </w:tcPr>
          <w:p w14:paraId="00E57E06" w14:textId="55352C74" w:rsidR="00A064AA" w:rsidRPr="00A064AA" w:rsidRDefault="00A064AA" w:rsidP="00A064AA">
            <w:pPr>
              <w:pStyle w:val="Tabletextright"/>
              <w:rPr>
                <w:rFonts w:cs="Arial"/>
                <w:szCs w:val="21"/>
              </w:rPr>
            </w:pPr>
            <w:r w:rsidRPr="00A064AA">
              <w:rPr>
                <w:rFonts w:cs="Arial"/>
                <w:color w:val="000000"/>
                <w:szCs w:val="21"/>
              </w:rPr>
              <w:t>1.7</w:t>
            </w:r>
          </w:p>
        </w:tc>
        <w:tc>
          <w:tcPr>
            <w:tcW w:w="1531" w:type="dxa"/>
            <w:vAlign w:val="bottom"/>
          </w:tcPr>
          <w:p w14:paraId="7F2066B2" w14:textId="6D5F5309" w:rsidR="00A064AA" w:rsidRPr="00A064AA" w:rsidRDefault="00A064AA" w:rsidP="00A064AA">
            <w:pPr>
              <w:pStyle w:val="Tabletextright"/>
              <w:rPr>
                <w:rFonts w:cs="Arial"/>
                <w:szCs w:val="21"/>
              </w:rPr>
            </w:pPr>
            <w:r w:rsidRPr="00A064AA">
              <w:rPr>
                <w:rFonts w:cs="Arial"/>
                <w:color w:val="000000"/>
                <w:szCs w:val="21"/>
              </w:rPr>
              <w:t>0.8</w:t>
            </w:r>
          </w:p>
        </w:tc>
        <w:tc>
          <w:tcPr>
            <w:tcW w:w="1531" w:type="dxa"/>
            <w:vAlign w:val="bottom"/>
          </w:tcPr>
          <w:p w14:paraId="1910B58D" w14:textId="3B770D0D" w:rsidR="00A064AA" w:rsidRPr="00A064AA" w:rsidRDefault="00A064AA" w:rsidP="00A064AA">
            <w:pPr>
              <w:pStyle w:val="Tabletextright"/>
              <w:rPr>
                <w:rFonts w:cs="Arial"/>
                <w:szCs w:val="21"/>
              </w:rPr>
            </w:pPr>
            <w:r w:rsidRPr="00A064AA">
              <w:rPr>
                <w:rFonts w:cs="Arial"/>
                <w:color w:val="000000"/>
                <w:szCs w:val="21"/>
              </w:rPr>
              <w:t>0.4</w:t>
            </w:r>
          </w:p>
        </w:tc>
        <w:tc>
          <w:tcPr>
            <w:tcW w:w="1531" w:type="dxa"/>
          </w:tcPr>
          <w:p w14:paraId="31119D0B" w14:textId="6B2A27FB" w:rsidR="00A064AA" w:rsidRPr="00A064AA" w:rsidRDefault="00A064AA" w:rsidP="00A064AA">
            <w:pPr>
              <w:pStyle w:val="Tabletextright"/>
              <w:rPr>
                <w:rFonts w:cs="Arial"/>
                <w:szCs w:val="21"/>
              </w:rPr>
            </w:pPr>
            <w:r w:rsidRPr="00A064AA">
              <w:rPr>
                <w:rFonts w:cs="Arial"/>
                <w:color w:val="000000"/>
                <w:szCs w:val="21"/>
              </w:rPr>
              <w:t>0.7</w:t>
            </w:r>
          </w:p>
        </w:tc>
      </w:tr>
      <w:tr w:rsidR="00A064AA" w:rsidRPr="00AC2A88" w14:paraId="2C33EA30" w14:textId="77777777" w:rsidTr="00B309C7">
        <w:tc>
          <w:tcPr>
            <w:tcW w:w="1838" w:type="dxa"/>
          </w:tcPr>
          <w:p w14:paraId="3EA9C6B4" w14:textId="77777777" w:rsidR="00A064AA" w:rsidRPr="00AC2A88" w:rsidRDefault="00A064AA" w:rsidP="00A064AA">
            <w:pPr>
              <w:pStyle w:val="Tabletext"/>
            </w:pPr>
            <w:r w:rsidRPr="00AC2A88">
              <w:t xml:space="preserve">Furniture </w:t>
            </w:r>
          </w:p>
        </w:tc>
        <w:tc>
          <w:tcPr>
            <w:tcW w:w="1531" w:type="dxa"/>
            <w:vAlign w:val="bottom"/>
          </w:tcPr>
          <w:p w14:paraId="1238B3F8" w14:textId="58F8AF02" w:rsidR="00A064AA" w:rsidRPr="00A064AA" w:rsidRDefault="00A064AA" w:rsidP="00A064AA">
            <w:pPr>
              <w:pStyle w:val="Tabletextright"/>
              <w:rPr>
                <w:rFonts w:cs="Arial"/>
                <w:szCs w:val="21"/>
              </w:rPr>
            </w:pPr>
            <w:r w:rsidRPr="00A064AA">
              <w:rPr>
                <w:rFonts w:cs="Arial"/>
                <w:color w:val="000000"/>
                <w:szCs w:val="21"/>
              </w:rPr>
              <w:t>1.0</w:t>
            </w:r>
          </w:p>
        </w:tc>
        <w:tc>
          <w:tcPr>
            <w:tcW w:w="1531" w:type="dxa"/>
            <w:vAlign w:val="bottom"/>
          </w:tcPr>
          <w:p w14:paraId="245CFD00" w14:textId="68F6165A" w:rsidR="00A064AA" w:rsidRPr="00A064AA" w:rsidRDefault="00A064AA" w:rsidP="00A064AA">
            <w:pPr>
              <w:pStyle w:val="Tabletextright"/>
              <w:rPr>
                <w:rFonts w:cs="Arial"/>
                <w:szCs w:val="21"/>
              </w:rPr>
            </w:pPr>
            <w:r w:rsidRPr="00A064AA">
              <w:rPr>
                <w:rFonts w:cs="Arial"/>
                <w:color w:val="000000"/>
                <w:szCs w:val="21"/>
              </w:rPr>
              <w:t>3.4</w:t>
            </w:r>
          </w:p>
        </w:tc>
        <w:tc>
          <w:tcPr>
            <w:tcW w:w="1531" w:type="dxa"/>
            <w:vAlign w:val="bottom"/>
          </w:tcPr>
          <w:p w14:paraId="1E629C8E" w14:textId="62D9C4AA" w:rsidR="00A064AA" w:rsidRPr="00A064AA" w:rsidRDefault="00A064AA" w:rsidP="00A064AA">
            <w:pPr>
              <w:pStyle w:val="Tabletextright"/>
              <w:rPr>
                <w:rFonts w:cs="Arial"/>
                <w:szCs w:val="21"/>
              </w:rPr>
            </w:pPr>
            <w:r w:rsidRPr="00A064AA">
              <w:rPr>
                <w:rFonts w:cs="Arial"/>
                <w:color w:val="000000"/>
                <w:szCs w:val="21"/>
              </w:rPr>
              <w:t>1.2</w:t>
            </w:r>
          </w:p>
        </w:tc>
        <w:tc>
          <w:tcPr>
            <w:tcW w:w="1531" w:type="dxa"/>
            <w:vAlign w:val="bottom"/>
          </w:tcPr>
          <w:p w14:paraId="481CA5DD" w14:textId="4BD6734A" w:rsidR="00A064AA" w:rsidRPr="00A064AA" w:rsidRDefault="00A064AA" w:rsidP="00A064AA">
            <w:pPr>
              <w:pStyle w:val="Tabletextright"/>
              <w:rPr>
                <w:rFonts w:cs="Arial"/>
                <w:szCs w:val="21"/>
              </w:rPr>
            </w:pPr>
            <w:r w:rsidRPr="00A064AA">
              <w:rPr>
                <w:rFonts w:cs="Arial"/>
                <w:color w:val="000000"/>
                <w:szCs w:val="21"/>
              </w:rPr>
              <w:t>1.5</w:t>
            </w:r>
          </w:p>
        </w:tc>
        <w:tc>
          <w:tcPr>
            <w:tcW w:w="1531" w:type="dxa"/>
          </w:tcPr>
          <w:p w14:paraId="0E13E48F" w14:textId="2DAD8FC4" w:rsidR="00A064AA" w:rsidRPr="00A064AA" w:rsidRDefault="00A064AA" w:rsidP="00A064AA">
            <w:pPr>
              <w:pStyle w:val="Tabletextright"/>
              <w:rPr>
                <w:rFonts w:cs="Arial"/>
                <w:szCs w:val="21"/>
              </w:rPr>
            </w:pPr>
            <w:r w:rsidRPr="00A064AA">
              <w:rPr>
                <w:rFonts w:cs="Arial"/>
                <w:color w:val="000000"/>
                <w:szCs w:val="21"/>
              </w:rPr>
              <w:t>1.1</w:t>
            </w:r>
          </w:p>
        </w:tc>
      </w:tr>
      <w:tr w:rsidR="00A064AA" w:rsidRPr="00AC2A88" w14:paraId="33409FE3" w14:textId="77777777" w:rsidTr="00B309C7">
        <w:tc>
          <w:tcPr>
            <w:tcW w:w="1838" w:type="dxa"/>
          </w:tcPr>
          <w:p w14:paraId="5EABFBAB" w14:textId="77777777" w:rsidR="00A064AA" w:rsidRPr="00AC2A88" w:rsidRDefault="00A064AA" w:rsidP="00A064AA">
            <w:pPr>
              <w:pStyle w:val="Tabletext"/>
            </w:pPr>
            <w:r w:rsidRPr="00AC2A88">
              <w:t>Gloves</w:t>
            </w:r>
          </w:p>
        </w:tc>
        <w:tc>
          <w:tcPr>
            <w:tcW w:w="1531" w:type="dxa"/>
            <w:vAlign w:val="bottom"/>
          </w:tcPr>
          <w:p w14:paraId="06E2ACDC" w14:textId="6C85CCC1" w:rsidR="00A064AA" w:rsidRPr="00A064AA" w:rsidRDefault="00A064AA" w:rsidP="00A064AA">
            <w:pPr>
              <w:pStyle w:val="Tabletextright"/>
              <w:rPr>
                <w:rFonts w:cs="Arial"/>
                <w:szCs w:val="21"/>
              </w:rPr>
            </w:pPr>
            <w:r w:rsidRPr="00A064AA">
              <w:rPr>
                <w:rFonts w:cs="Arial"/>
                <w:color w:val="000000"/>
                <w:szCs w:val="21"/>
              </w:rPr>
              <w:t>5.7</w:t>
            </w:r>
          </w:p>
        </w:tc>
        <w:tc>
          <w:tcPr>
            <w:tcW w:w="1531" w:type="dxa"/>
            <w:vAlign w:val="bottom"/>
          </w:tcPr>
          <w:p w14:paraId="410E3050" w14:textId="6207E88D" w:rsidR="00A064AA" w:rsidRPr="00A064AA" w:rsidRDefault="00A064AA" w:rsidP="00A064AA">
            <w:pPr>
              <w:pStyle w:val="Tabletextright"/>
              <w:rPr>
                <w:rFonts w:cs="Arial"/>
                <w:szCs w:val="21"/>
              </w:rPr>
            </w:pPr>
            <w:r w:rsidRPr="00A064AA">
              <w:rPr>
                <w:rFonts w:cs="Arial"/>
                <w:color w:val="000000"/>
                <w:szCs w:val="21"/>
              </w:rPr>
              <w:t>6.8</w:t>
            </w:r>
          </w:p>
        </w:tc>
        <w:tc>
          <w:tcPr>
            <w:tcW w:w="1531" w:type="dxa"/>
            <w:vAlign w:val="bottom"/>
          </w:tcPr>
          <w:p w14:paraId="58605656" w14:textId="6BBB853A" w:rsidR="00A064AA" w:rsidRPr="00A064AA" w:rsidRDefault="00A064AA" w:rsidP="00A064AA">
            <w:pPr>
              <w:pStyle w:val="Tabletextright"/>
              <w:rPr>
                <w:rFonts w:cs="Arial"/>
                <w:szCs w:val="21"/>
              </w:rPr>
            </w:pPr>
            <w:r w:rsidRPr="00A064AA">
              <w:rPr>
                <w:rFonts w:cs="Arial"/>
                <w:color w:val="000000"/>
                <w:szCs w:val="21"/>
              </w:rPr>
              <w:t>6.2</w:t>
            </w:r>
          </w:p>
        </w:tc>
        <w:tc>
          <w:tcPr>
            <w:tcW w:w="1531" w:type="dxa"/>
            <w:vAlign w:val="bottom"/>
          </w:tcPr>
          <w:p w14:paraId="02DD02F4" w14:textId="6B0FFB98" w:rsidR="00A064AA" w:rsidRPr="00A064AA" w:rsidRDefault="00A064AA" w:rsidP="00A064AA">
            <w:pPr>
              <w:pStyle w:val="Tabletextright"/>
              <w:rPr>
                <w:rFonts w:cs="Arial"/>
                <w:szCs w:val="21"/>
              </w:rPr>
            </w:pPr>
            <w:r w:rsidRPr="00A064AA">
              <w:rPr>
                <w:rFonts w:cs="Arial"/>
                <w:color w:val="000000"/>
                <w:szCs w:val="21"/>
              </w:rPr>
              <w:t>7.2</w:t>
            </w:r>
          </w:p>
        </w:tc>
        <w:tc>
          <w:tcPr>
            <w:tcW w:w="1531" w:type="dxa"/>
          </w:tcPr>
          <w:p w14:paraId="73C6F8B8" w14:textId="63C42A1F" w:rsidR="00A064AA" w:rsidRPr="00A064AA" w:rsidRDefault="00A064AA" w:rsidP="00A064AA">
            <w:pPr>
              <w:pStyle w:val="Tabletextright"/>
              <w:rPr>
                <w:rFonts w:cs="Arial"/>
                <w:szCs w:val="21"/>
              </w:rPr>
            </w:pPr>
            <w:r w:rsidRPr="00A064AA">
              <w:rPr>
                <w:rFonts w:cs="Arial"/>
                <w:color w:val="000000"/>
                <w:szCs w:val="21"/>
              </w:rPr>
              <w:t>6.4</w:t>
            </w:r>
          </w:p>
        </w:tc>
      </w:tr>
      <w:tr w:rsidR="00A064AA" w:rsidRPr="00AC2A88" w14:paraId="0EADDE6E" w14:textId="77777777" w:rsidTr="00B309C7">
        <w:tc>
          <w:tcPr>
            <w:tcW w:w="1838" w:type="dxa"/>
          </w:tcPr>
          <w:p w14:paraId="51428761" w14:textId="77777777" w:rsidR="00A064AA" w:rsidRPr="00AC2A88" w:rsidRDefault="00A064AA" w:rsidP="00A064AA">
            <w:pPr>
              <w:pStyle w:val="Tabletext"/>
            </w:pPr>
            <w:r w:rsidRPr="00AC2A88">
              <w:t>Helmet</w:t>
            </w:r>
          </w:p>
        </w:tc>
        <w:tc>
          <w:tcPr>
            <w:tcW w:w="1531" w:type="dxa"/>
            <w:vAlign w:val="bottom"/>
          </w:tcPr>
          <w:p w14:paraId="00506BC2" w14:textId="0801EBF9" w:rsidR="00A064AA" w:rsidRPr="00A064AA" w:rsidRDefault="00A064AA" w:rsidP="00A064AA">
            <w:pPr>
              <w:pStyle w:val="Tabletextright"/>
              <w:rPr>
                <w:rFonts w:cs="Arial"/>
                <w:szCs w:val="21"/>
              </w:rPr>
            </w:pPr>
            <w:r w:rsidRPr="00A064AA">
              <w:rPr>
                <w:rFonts w:cs="Arial"/>
                <w:color w:val="000000"/>
                <w:szCs w:val="21"/>
              </w:rPr>
              <w:t>6.3</w:t>
            </w:r>
          </w:p>
        </w:tc>
        <w:tc>
          <w:tcPr>
            <w:tcW w:w="1531" w:type="dxa"/>
            <w:vAlign w:val="bottom"/>
          </w:tcPr>
          <w:p w14:paraId="2842AAF3" w14:textId="7315EDC0" w:rsidR="00A064AA" w:rsidRPr="00A064AA" w:rsidRDefault="00A064AA" w:rsidP="00A064AA">
            <w:pPr>
              <w:pStyle w:val="Tabletextright"/>
              <w:rPr>
                <w:rFonts w:cs="Arial"/>
                <w:szCs w:val="21"/>
              </w:rPr>
            </w:pPr>
            <w:r w:rsidRPr="00A064AA">
              <w:rPr>
                <w:rFonts w:cs="Arial"/>
                <w:color w:val="000000"/>
                <w:szCs w:val="21"/>
              </w:rPr>
              <w:t>6.8</w:t>
            </w:r>
          </w:p>
        </w:tc>
        <w:tc>
          <w:tcPr>
            <w:tcW w:w="1531" w:type="dxa"/>
            <w:vAlign w:val="bottom"/>
          </w:tcPr>
          <w:p w14:paraId="20A4EBF8" w14:textId="0A509976" w:rsidR="00A064AA" w:rsidRPr="00A064AA" w:rsidRDefault="00A064AA" w:rsidP="00A064AA">
            <w:pPr>
              <w:pStyle w:val="Tabletextright"/>
              <w:rPr>
                <w:rFonts w:cs="Arial"/>
                <w:szCs w:val="21"/>
              </w:rPr>
            </w:pPr>
            <w:r w:rsidRPr="00A064AA">
              <w:rPr>
                <w:rFonts w:cs="Arial"/>
                <w:color w:val="000000"/>
                <w:szCs w:val="21"/>
              </w:rPr>
              <w:t>7.0</w:t>
            </w:r>
          </w:p>
        </w:tc>
        <w:tc>
          <w:tcPr>
            <w:tcW w:w="1531" w:type="dxa"/>
            <w:vAlign w:val="bottom"/>
          </w:tcPr>
          <w:p w14:paraId="71FD5A17" w14:textId="3AEF457E" w:rsidR="00A064AA" w:rsidRPr="00A064AA" w:rsidRDefault="00A064AA" w:rsidP="00A064AA">
            <w:pPr>
              <w:pStyle w:val="Tabletextright"/>
              <w:rPr>
                <w:rFonts w:cs="Arial"/>
                <w:szCs w:val="21"/>
              </w:rPr>
            </w:pPr>
            <w:r w:rsidRPr="00A064AA">
              <w:rPr>
                <w:rFonts w:cs="Arial"/>
                <w:color w:val="000000"/>
                <w:szCs w:val="21"/>
              </w:rPr>
              <w:t>5.3</w:t>
            </w:r>
          </w:p>
        </w:tc>
        <w:tc>
          <w:tcPr>
            <w:tcW w:w="1531" w:type="dxa"/>
          </w:tcPr>
          <w:p w14:paraId="1F760BC2" w14:textId="10D9E49E" w:rsidR="00A064AA" w:rsidRPr="00A064AA" w:rsidRDefault="00A064AA" w:rsidP="00A064AA">
            <w:pPr>
              <w:pStyle w:val="Tabletextright"/>
              <w:rPr>
                <w:rFonts w:cs="Arial"/>
                <w:szCs w:val="21"/>
              </w:rPr>
            </w:pPr>
            <w:r w:rsidRPr="00A064AA">
              <w:rPr>
                <w:rFonts w:cs="Arial"/>
                <w:color w:val="000000"/>
                <w:szCs w:val="21"/>
              </w:rPr>
              <w:t>5.6</w:t>
            </w:r>
          </w:p>
        </w:tc>
      </w:tr>
      <w:tr w:rsidR="00A064AA" w:rsidRPr="00AC2A88" w14:paraId="6CCA4B46" w14:textId="77777777" w:rsidTr="00B309C7">
        <w:tc>
          <w:tcPr>
            <w:tcW w:w="1838" w:type="dxa"/>
          </w:tcPr>
          <w:p w14:paraId="3F3AEA58" w14:textId="77777777" w:rsidR="00A064AA" w:rsidRPr="00AC2A88" w:rsidRDefault="00A064AA" w:rsidP="00A064AA">
            <w:pPr>
              <w:pStyle w:val="Tabletext"/>
            </w:pPr>
            <w:r w:rsidRPr="00AC2A88">
              <w:t>Other</w:t>
            </w:r>
          </w:p>
        </w:tc>
        <w:tc>
          <w:tcPr>
            <w:tcW w:w="1531" w:type="dxa"/>
            <w:vAlign w:val="bottom"/>
          </w:tcPr>
          <w:p w14:paraId="523CF747" w14:textId="133559BB" w:rsidR="00A064AA" w:rsidRPr="00A064AA" w:rsidRDefault="00A064AA" w:rsidP="00A064AA">
            <w:pPr>
              <w:pStyle w:val="Tabletextright"/>
              <w:rPr>
                <w:rFonts w:cs="Arial"/>
                <w:szCs w:val="21"/>
              </w:rPr>
            </w:pPr>
            <w:r w:rsidRPr="00A064AA">
              <w:rPr>
                <w:rFonts w:cs="Arial"/>
                <w:color w:val="000000"/>
                <w:szCs w:val="21"/>
              </w:rPr>
              <w:t>19.8</w:t>
            </w:r>
          </w:p>
        </w:tc>
        <w:tc>
          <w:tcPr>
            <w:tcW w:w="1531" w:type="dxa"/>
            <w:vAlign w:val="bottom"/>
          </w:tcPr>
          <w:p w14:paraId="07E7394F" w14:textId="628588DC" w:rsidR="00A064AA" w:rsidRPr="00A064AA" w:rsidRDefault="00A064AA" w:rsidP="00A064AA">
            <w:pPr>
              <w:pStyle w:val="Tabletextright"/>
              <w:rPr>
                <w:rFonts w:cs="Arial"/>
                <w:szCs w:val="21"/>
              </w:rPr>
            </w:pPr>
            <w:r w:rsidRPr="00A064AA">
              <w:rPr>
                <w:rFonts w:cs="Arial"/>
                <w:color w:val="000000"/>
                <w:szCs w:val="21"/>
              </w:rPr>
              <w:t>24.8</w:t>
            </w:r>
          </w:p>
        </w:tc>
        <w:tc>
          <w:tcPr>
            <w:tcW w:w="1531" w:type="dxa"/>
            <w:vAlign w:val="bottom"/>
          </w:tcPr>
          <w:p w14:paraId="4C8E4F5C" w14:textId="311A5F35" w:rsidR="00A064AA" w:rsidRPr="00A064AA" w:rsidRDefault="00A064AA" w:rsidP="00A064AA">
            <w:pPr>
              <w:pStyle w:val="Tabletextright"/>
              <w:rPr>
                <w:rFonts w:cs="Arial"/>
                <w:szCs w:val="21"/>
              </w:rPr>
            </w:pPr>
            <w:r w:rsidRPr="00A064AA">
              <w:rPr>
                <w:rFonts w:cs="Arial"/>
                <w:color w:val="000000"/>
                <w:szCs w:val="21"/>
              </w:rPr>
              <w:t>43.0</w:t>
            </w:r>
          </w:p>
        </w:tc>
        <w:tc>
          <w:tcPr>
            <w:tcW w:w="1531" w:type="dxa"/>
            <w:vAlign w:val="bottom"/>
          </w:tcPr>
          <w:p w14:paraId="0A875717" w14:textId="6E9D8021" w:rsidR="00A064AA" w:rsidRPr="00A064AA" w:rsidRDefault="00A064AA" w:rsidP="00A064AA">
            <w:pPr>
              <w:pStyle w:val="Tabletextright"/>
              <w:rPr>
                <w:rFonts w:cs="Arial"/>
                <w:szCs w:val="21"/>
              </w:rPr>
            </w:pPr>
            <w:r w:rsidRPr="00A064AA">
              <w:rPr>
                <w:rFonts w:cs="Arial"/>
                <w:color w:val="000000"/>
                <w:szCs w:val="21"/>
              </w:rPr>
              <w:t>45.7</w:t>
            </w:r>
          </w:p>
        </w:tc>
        <w:tc>
          <w:tcPr>
            <w:tcW w:w="1531" w:type="dxa"/>
          </w:tcPr>
          <w:p w14:paraId="0524B898" w14:textId="3A61228D" w:rsidR="00A064AA" w:rsidRPr="00A064AA" w:rsidRDefault="00A064AA" w:rsidP="00A064AA">
            <w:pPr>
              <w:pStyle w:val="Tabletextright"/>
              <w:rPr>
                <w:rFonts w:cs="Arial"/>
                <w:szCs w:val="21"/>
              </w:rPr>
            </w:pPr>
            <w:r w:rsidRPr="00A064AA">
              <w:rPr>
                <w:rFonts w:cs="Arial"/>
                <w:color w:val="000000"/>
                <w:szCs w:val="21"/>
              </w:rPr>
              <w:t>41.3</w:t>
            </w:r>
          </w:p>
        </w:tc>
      </w:tr>
      <w:tr w:rsidR="00A064AA" w:rsidRPr="00AC2A88" w14:paraId="52644787" w14:textId="77777777" w:rsidTr="00B309C7">
        <w:tc>
          <w:tcPr>
            <w:tcW w:w="1838" w:type="dxa"/>
          </w:tcPr>
          <w:p w14:paraId="27B6B524" w14:textId="77777777" w:rsidR="00A064AA" w:rsidRPr="00AC2A88" w:rsidRDefault="00A064AA" w:rsidP="00A064AA">
            <w:pPr>
              <w:pStyle w:val="Tabletext"/>
            </w:pPr>
            <w:r w:rsidRPr="00AC2A88">
              <w:t>Splints</w:t>
            </w:r>
          </w:p>
        </w:tc>
        <w:tc>
          <w:tcPr>
            <w:tcW w:w="1531" w:type="dxa"/>
            <w:vAlign w:val="bottom"/>
          </w:tcPr>
          <w:p w14:paraId="274FF188" w14:textId="69E7D0ED" w:rsidR="00A064AA" w:rsidRPr="00A064AA" w:rsidRDefault="00A064AA" w:rsidP="00A064AA">
            <w:pPr>
              <w:pStyle w:val="Tabletextright"/>
              <w:rPr>
                <w:rFonts w:cs="Arial"/>
                <w:szCs w:val="21"/>
              </w:rPr>
            </w:pPr>
            <w:r w:rsidRPr="00A064AA">
              <w:rPr>
                <w:rFonts w:cs="Arial"/>
                <w:color w:val="000000"/>
                <w:szCs w:val="21"/>
              </w:rPr>
              <w:t>7.8</w:t>
            </w:r>
          </w:p>
        </w:tc>
        <w:tc>
          <w:tcPr>
            <w:tcW w:w="1531" w:type="dxa"/>
            <w:vAlign w:val="bottom"/>
          </w:tcPr>
          <w:p w14:paraId="40F1C4E0" w14:textId="26CF2E97" w:rsidR="00A064AA" w:rsidRPr="00A064AA" w:rsidRDefault="00A064AA" w:rsidP="00A064AA">
            <w:pPr>
              <w:pStyle w:val="Tabletextright"/>
              <w:rPr>
                <w:rFonts w:cs="Arial"/>
                <w:szCs w:val="21"/>
              </w:rPr>
            </w:pPr>
            <w:r w:rsidRPr="00A064AA">
              <w:rPr>
                <w:rFonts w:cs="Arial"/>
                <w:color w:val="000000"/>
                <w:szCs w:val="21"/>
              </w:rPr>
              <w:t>6.8</w:t>
            </w:r>
          </w:p>
        </w:tc>
        <w:tc>
          <w:tcPr>
            <w:tcW w:w="1531" w:type="dxa"/>
            <w:vAlign w:val="bottom"/>
          </w:tcPr>
          <w:p w14:paraId="161A9062" w14:textId="7AB0EF5E" w:rsidR="00A064AA" w:rsidRPr="00A064AA" w:rsidRDefault="00A064AA" w:rsidP="00A064AA">
            <w:pPr>
              <w:pStyle w:val="Tabletextright"/>
              <w:rPr>
                <w:rFonts w:cs="Arial"/>
                <w:szCs w:val="21"/>
              </w:rPr>
            </w:pPr>
            <w:r w:rsidRPr="00A064AA">
              <w:rPr>
                <w:rFonts w:cs="Arial"/>
                <w:color w:val="000000"/>
                <w:szCs w:val="21"/>
              </w:rPr>
              <w:t>4.3</w:t>
            </w:r>
          </w:p>
        </w:tc>
        <w:tc>
          <w:tcPr>
            <w:tcW w:w="1531" w:type="dxa"/>
            <w:vAlign w:val="bottom"/>
          </w:tcPr>
          <w:p w14:paraId="1421AC43" w14:textId="3EB97D45" w:rsidR="00A064AA" w:rsidRPr="00A064AA" w:rsidRDefault="00A064AA" w:rsidP="00A064AA">
            <w:pPr>
              <w:pStyle w:val="Tabletextright"/>
              <w:rPr>
                <w:rFonts w:cs="Arial"/>
                <w:szCs w:val="21"/>
              </w:rPr>
            </w:pPr>
            <w:r w:rsidRPr="00A064AA">
              <w:rPr>
                <w:rFonts w:cs="Arial"/>
                <w:color w:val="000000"/>
                <w:szCs w:val="21"/>
              </w:rPr>
              <w:t>3.4</w:t>
            </w:r>
          </w:p>
        </w:tc>
        <w:tc>
          <w:tcPr>
            <w:tcW w:w="1531" w:type="dxa"/>
          </w:tcPr>
          <w:p w14:paraId="6ADA43B4" w14:textId="599694B5" w:rsidR="00A064AA" w:rsidRPr="00A064AA" w:rsidRDefault="00A064AA" w:rsidP="00A064AA">
            <w:pPr>
              <w:pStyle w:val="Tabletextright"/>
              <w:rPr>
                <w:rFonts w:cs="Arial"/>
                <w:szCs w:val="21"/>
              </w:rPr>
            </w:pPr>
            <w:r w:rsidRPr="00A064AA">
              <w:rPr>
                <w:rFonts w:cs="Arial"/>
                <w:color w:val="000000"/>
                <w:szCs w:val="21"/>
              </w:rPr>
              <w:t>2.8</w:t>
            </w:r>
          </w:p>
        </w:tc>
      </w:tr>
      <w:tr w:rsidR="00A064AA" w:rsidRPr="00AC2A88" w14:paraId="3E0C253A" w14:textId="77777777" w:rsidTr="00B309C7">
        <w:tc>
          <w:tcPr>
            <w:tcW w:w="1838" w:type="dxa"/>
          </w:tcPr>
          <w:p w14:paraId="6C18D8B0" w14:textId="77777777" w:rsidR="00A064AA" w:rsidRPr="00AC2A88" w:rsidRDefault="00A064AA" w:rsidP="00A064AA">
            <w:pPr>
              <w:pStyle w:val="Tabletext"/>
            </w:pPr>
            <w:r w:rsidRPr="00AC2A88">
              <w:t>Straps</w:t>
            </w:r>
          </w:p>
        </w:tc>
        <w:tc>
          <w:tcPr>
            <w:tcW w:w="1531" w:type="dxa"/>
            <w:tcBorders>
              <w:bottom w:val="single" w:sz="4" w:space="0" w:color="F8F8F8"/>
            </w:tcBorders>
            <w:vAlign w:val="bottom"/>
          </w:tcPr>
          <w:p w14:paraId="103DBF31" w14:textId="59141FBF" w:rsidR="00A064AA" w:rsidRPr="00A064AA" w:rsidRDefault="00A064AA" w:rsidP="00A064AA">
            <w:pPr>
              <w:pStyle w:val="Tabletextright"/>
              <w:rPr>
                <w:rFonts w:cs="Arial"/>
                <w:szCs w:val="21"/>
              </w:rPr>
            </w:pPr>
            <w:r w:rsidRPr="00A064AA">
              <w:rPr>
                <w:rFonts w:cs="Arial"/>
                <w:color w:val="000000"/>
                <w:szCs w:val="21"/>
              </w:rPr>
              <w:t>24.5</w:t>
            </w:r>
          </w:p>
        </w:tc>
        <w:tc>
          <w:tcPr>
            <w:tcW w:w="1531" w:type="dxa"/>
            <w:tcBorders>
              <w:bottom w:val="single" w:sz="4" w:space="0" w:color="F8F8F8"/>
            </w:tcBorders>
            <w:vAlign w:val="bottom"/>
          </w:tcPr>
          <w:p w14:paraId="2BDC79F8" w14:textId="11697091" w:rsidR="00A064AA" w:rsidRPr="00A064AA" w:rsidRDefault="00A064AA" w:rsidP="00A064AA">
            <w:pPr>
              <w:pStyle w:val="Tabletextright"/>
              <w:rPr>
                <w:rFonts w:cs="Arial"/>
                <w:szCs w:val="21"/>
              </w:rPr>
            </w:pPr>
            <w:r w:rsidRPr="00A064AA">
              <w:rPr>
                <w:rFonts w:cs="Arial"/>
                <w:color w:val="000000"/>
                <w:szCs w:val="21"/>
              </w:rPr>
              <w:t>29.9</w:t>
            </w:r>
          </w:p>
        </w:tc>
        <w:tc>
          <w:tcPr>
            <w:tcW w:w="1531" w:type="dxa"/>
            <w:tcBorders>
              <w:bottom w:val="single" w:sz="4" w:space="0" w:color="F8F8F8"/>
            </w:tcBorders>
            <w:vAlign w:val="bottom"/>
          </w:tcPr>
          <w:p w14:paraId="443FD74A" w14:textId="277B432B" w:rsidR="00A064AA" w:rsidRPr="00A064AA" w:rsidRDefault="00A064AA" w:rsidP="00A064AA">
            <w:pPr>
              <w:pStyle w:val="Tabletextright"/>
              <w:rPr>
                <w:rFonts w:cs="Arial"/>
                <w:szCs w:val="21"/>
              </w:rPr>
            </w:pPr>
            <w:r w:rsidRPr="00A064AA">
              <w:rPr>
                <w:rFonts w:cs="Arial"/>
                <w:color w:val="000000"/>
                <w:szCs w:val="21"/>
              </w:rPr>
              <w:t>43.4</w:t>
            </w:r>
          </w:p>
        </w:tc>
        <w:tc>
          <w:tcPr>
            <w:tcW w:w="1531" w:type="dxa"/>
            <w:tcBorders>
              <w:bottom w:val="single" w:sz="4" w:space="0" w:color="F8F8F8"/>
            </w:tcBorders>
            <w:vAlign w:val="bottom"/>
          </w:tcPr>
          <w:p w14:paraId="60331490" w14:textId="4867FE3C" w:rsidR="00A064AA" w:rsidRPr="00A064AA" w:rsidRDefault="00A064AA" w:rsidP="00A064AA">
            <w:pPr>
              <w:pStyle w:val="Tabletextright"/>
              <w:rPr>
                <w:rFonts w:cs="Arial"/>
                <w:szCs w:val="21"/>
              </w:rPr>
            </w:pPr>
            <w:r w:rsidRPr="00A064AA">
              <w:rPr>
                <w:rFonts w:cs="Arial"/>
                <w:color w:val="000000"/>
                <w:szCs w:val="21"/>
              </w:rPr>
              <w:t>38.1</w:t>
            </w:r>
          </w:p>
        </w:tc>
        <w:tc>
          <w:tcPr>
            <w:tcW w:w="1531" w:type="dxa"/>
            <w:tcBorders>
              <w:bottom w:val="single" w:sz="4" w:space="0" w:color="F8F8F8"/>
            </w:tcBorders>
          </w:tcPr>
          <w:p w14:paraId="22A8BA9F" w14:textId="50141FF1" w:rsidR="00A064AA" w:rsidRPr="00A064AA" w:rsidRDefault="00A064AA" w:rsidP="00A064AA">
            <w:pPr>
              <w:pStyle w:val="Tabletextright"/>
              <w:rPr>
                <w:rFonts w:cs="Arial"/>
                <w:szCs w:val="21"/>
              </w:rPr>
            </w:pPr>
            <w:r w:rsidRPr="00A064AA">
              <w:rPr>
                <w:rFonts w:cs="Arial"/>
                <w:color w:val="000000"/>
                <w:szCs w:val="21"/>
              </w:rPr>
              <w:t>39.6</w:t>
            </w:r>
          </w:p>
        </w:tc>
      </w:tr>
      <w:tr w:rsidR="00A064AA" w:rsidRPr="00AC2A88" w14:paraId="03F14DAF" w14:textId="77777777" w:rsidTr="00B309C7">
        <w:tc>
          <w:tcPr>
            <w:tcW w:w="1838" w:type="dxa"/>
          </w:tcPr>
          <w:p w14:paraId="72FCF623" w14:textId="77777777" w:rsidR="00A064AA" w:rsidRPr="00AC2A88" w:rsidRDefault="00A064AA" w:rsidP="00A064AA">
            <w:pPr>
              <w:pStyle w:val="Tabletext"/>
            </w:pPr>
            <w:r w:rsidRPr="00AC2A88">
              <w:t>Wheelchair</w:t>
            </w:r>
          </w:p>
        </w:tc>
        <w:tc>
          <w:tcPr>
            <w:tcW w:w="1531" w:type="dxa"/>
            <w:tcBorders>
              <w:bottom w:val="single" w:sz="4" w:space="0" w:color="F8F8F8"/>
            </w:tcBorders>
            <w:vAlign w:val="bottom"/>
          </w:tcPr>
          <w:p w14:paraId="6D7B9546" w14:textId="1C10E212" w:rsidR="00A064AA" w:rsidRPr="00A064AA" w:rsidRDefault="00A064AA" w:rsidP="00A064AA">
            <w:pPr>
              <w:pStyle w:val="Tabletextright"/>
              <w:rPr>
                <w:rFonts w:cs="Arial"/>
                <w:szCs w:val="21"/>
              </w:rPr>
            </w:pPr>
            <w:r w:rsidRPr="00A064AA">
              <w:rPr>
                <w:rFonts w:cs="Arial"/>
                <w:color w:val="000000"/>
                <w:szCs w:val="21"/>
              </w:rPr>
              <w:t>7.8</w:t>
            </w:r>
          </w:p>
        </w:tc>
        <w:tc>
          <w:tcPr>
            <w:tcW w:w="1531" w:type="dxa"/>
            <w:tcBorders>
              <w:bottom w:val="single" w:sz="4" w:space="0" w:color="F8F8F8"/>
            </w:tcBorders>
            <w:vAlign w:val="bottom"/>
          </w:tcPr>
          <w:p w14:paraId="391A824F" w14:textId="5AF57C4F" w:rsidR="00A064AA" w:rsidRPr="00A064AA" w:rsidRDefault="00A064AA" w:rsidP="00A064AA">
            <w:pPr>
              <w:pStyle w:val="Tabletextright"/>
              <w:rPr>
                <w:rFonts w:cs="Arial"/>
                <w:szCs w:val="21"/>
              </w:rPr>
            </w:pPr>
            <w:r w:rsidRPr="00A064AA">
              <w:rPr>
                <w:rFonts w:cs="Arial"/>
                <w:color w:val="000000"/>
                <w:szCs w:val="21"/>
              </w:rPr>
              <w:t>8.5</w:t>
            </w:r>
          </w:p>
        </w:tc>
        <w:tc>
          <w:tcPr>
            <w:tcW w:w="1531" w:type="dxa"/>
            <w:tcBorders>
              <w:bottom w:val="single" w:sz="4" w:space="0" w:color="F8F8F8"/>
            </w:tcBorders>
            <w:vAlign w:val="bottom"/>
          </w:tcPr>
          <w:p w14:paraId="4905EF7C" w14:textId="49194514" w:rsidR="00A064AA" w:rsidRPr="00A064AA" w:rsidRDefault="00A064AA" w:rsidP="00A064AA">
            <w:pPr>
              <w:pStyle w:val="Tabletextright"/>
              <w:rPr>
                <w:rFonts w:cs="Arial"/>
                <w:szCs w:val="21"/>
              </w:rPr>
            </w:pPr>
            <w:r w:rsidRPr="00A064AA">
              <w:rPr>
                <w:rFonts w:cs="Arial"/>
                <w:color w:val="000000"/>
                <w:szCs w:val="21"/>
              </w:rPr>
              <w:t>8.9</w:t>
            </w:r>
          </w:p>
        </w:tc>
        <w:tc>
          <w:tcPr>
            <w:tcW w:w="1531" w:type="dxa"/>
            <w:tcBorders>
              <w:bottom w:val="single" w:sz="4" w:space="0" w:color="F8F8F8"/>
            </w:tcBorders>
            <w:vAlign w:val="bottom"/>
          </w:tcPr>
          <w:p w14:paraId="03C13946" w14:textId="542104D7" w:rsidR="00A064AA" w:rsidRPr="00A064AA" w:rsidRDefault="00A064AA" w:rsidP="00A064AA">
            <w:pPr>
              <w:pStyle w:val="Tabletextright"/>
              <w:rPr>
                <w:rFonts w:cs="Arial"/>
                <w:szCs w:val="21"/>
              </w:rPr>
            </w:pPr>
            <w:r w:rsidRPr="00A064AA">
              <w:rPr>
                <w:rFonts w:cs="Arial"/>
                <w:color w:val="000000"/>
                <w:szCs w:val="21"/>
              </w:rPr>
              <w:t>9.1</w:t>
            </w:r>
          </w:p>
        </w:tc>
        <w:tc>
          <w:tcPr>
            <w:tcW w:w="1531" w:type="dxa"/>
            <w:tcBorders>
              <w:bottom w:val="single" w:sz="4" w:space="0" w:color="F8F8F8"/>
            </w:tcBorders>
          </w:tcPr>
          <w:p w14:paraId="26BEE203" w14:textId="14276FE6" w:rsidR="00A064AA" w:rsidRPr="00A064AA" w:rsidRDefault="00A064AA" w:rsidP="00A064AA">
            <w:pPr>
              <w:pStyle w:val="Tabletextright"/>
              <w:rPr>
                <w:rFonts w:cs="Arial"/>
                <w:szCs w:val="21"/>
              </w:rPr>
            </w:pPr>
            <w:r w:rsidRPr="00A064AA">
              <w:rPr>
                <w:rFonts w:cs="Arial"/>
                <w:color w:val="000000"/>
                <w:szCs w:val="21"/>
              </w:rPr>
              <w:t>8.1</w:t>
            </w:r>
          </w:p>
        </w:tc>
      </w:tr>
    </w:tbl>
    <w:p w14:paraId="37436BBA" w14:textId="02485BF4" w:rsidR="00CF65F2" w:rsidRPr="00CF65F2" w:rsidRDefault="00CF65F2" w:rsidP="00A2666B">
      <w:pPr>
        <w:pStyle w:val="Tablecaption"/>
      </w:pPr>
      <w:r w:rsidRPr="00CF65F2">
        <w:t xml:space="preserve">Table </w:t>
      </w:r>
      <w:r w:rsidR="00884365">
        <w:t>5</w:t>
      </w:r>
      <w:r w:rsidRPr="00CF65F2">
        <w:t>b</w:t>
      </w:r>
      <w:r>
        <w:t xml:space="preserve">: </w:t>
      </w:r>
      <w:r w:rsidRPr="00CF65F2">
        <w:t>Number of people approved for mechanical restraint who were approved for different types of mechanical restraint,</w:t>
      </w:r>
      <w:r w:rsidRPr="00F73344">
        <w:t xml:space="preserve"> 2018–19 to 2022–23</w:t>
      </w:r>
    </w:p>
    <w:tbl>
      <w:tblPr>
        <w:tblStyle w:val="TableGrid"/>
        <w:tblW w:w="9351" w:type="dxa"/>
        <w:tblLayout w:type="fixed"/>
        <w:tblLook w:val="06A0" w:firstRow="1" w:lastRow="0" w:firstColumn="1" w:lastColumn="0" w:noHBand="1" w:noVBand="1"/>
      </w:tblPr>
      <w:tblGrid>
        <w:gridCol w:w="1558"/>
        <w:gridCol w:w="1559"/>
        <w:gridCol w:w="1558"/>
        <w:gridCol w:w="1559"/>
        <w:gridCol w:w="1558"/>
        <w:gridCol w:w="1559"/>
      </w:tblGrid>
      <w:tr w:rsidR="00CF65F2" w:rsidRPr="00AC2A88" w14:paraId="4EF7274B" w14:textId="77777777" w:rsidTr="00E07627">
        <w:trPr>
          <w:cnfStyle w:val="100000000000" w:firstRow="1" w:lastRow="0" w:firstColumn="0" w:lastColumn="0" w:oddVBand="0" w:evenVBand="0" w:oddHBand="0" w:evenHBand="0" w:firstRowFirstColumn="0" w:firstRowLastColumn="0" w:lastRowFirstColumn="0" w:lastRowLastColumn="0"/>
          <w:tblHeader/>
        </w:trPr>
        <w:tc>
          <w:tcPr>
            <w:tcW w:w="1558" w:type="dxa"/>
          </w:tcPr>
          <w:p w14:paraId="668A83CF" w14:textId="77777777" w:rsidR="00CF65F2" w:rsidRPr="00AC2A88" w:rsidRDefault="00CF65F2" w:rsidP="00F61896">
            <w:pPr>
              <w:pStyle w:val="Tablecolhead"/>
            </w:pPr>
            <w:r w:rsidRPr="00AC2A88">
              <w:t>Restraint type</w:t>
            </w:r>
          </w:p>
        </w:tc>
        <w:tc>
          <w:tcPr>
            <w:tcW w:w="1559" w:type="dxa"/>
          </w:tcPr>
          <w:p w14:paraId="6AEF822D" w14:textId="77777777" w:rsidR="00CF65F2" w:rsidRPr="00AC2A88" w:rsidRDefault="00CF65F2" w:rsidP="00F61896">
            <w:pPr>
              <w:pStyle w:val="Tablecolheadright"/>
            </w:pPr>
            <w:r w:rsidRPr="00AC2A88">
              <w:t>201</w:t>
            </w:r>
            <w:r>
              <w:t>8</w:t>
            </w:r>
            <w:r w:rsidRPr="00AC2A88">
              <w:t>–1</w:t>
            </w:r>
            <w:r>
              <w:t>9</w:t>
            </w:r>
          </w:p>
        </w:tc>
        <w:tc>
          <w:tcPr>
            <w:tcW w:w="1558" w:type="dxa"/>
          </w:tcPr>
          <w:p w14:paraId="0161DA5C" w14:textId="77777777" w:rsidR="00CF65F2" w:rsidRPr="00AC2A88" w:rsidRDefault="00CF65F2" w:rsidP="00F61896">
            <w:pPr>
              <w:pStyle w:val="Tablecolheadright"/>
            </w:pPr>
            <w:r w:rsidRPr="00AC2A88">
              <w:t>201</w:t>
            </w:r>
            <w:r>
              <w:t>9</w:t>
            </w:r>
            <w:r w:rsidRPr="00AC2A88">
              <w:t>–</w:t>
            </w:r>
            <w:r>
              <w:t>20</w:t>
            </w:r>
          </w:p>
        </w:tc>
        <w:tc>
          <w:tcPr>
            <w:tcW w:w="1559" w:type="dxa"/>
          </w:tcPr>
          <w:p w14:paraId="22029F04" w14:textId="77777777" w:rsidR="00CF65F2" w:rsidRPr="00AC2A88" w:rsidRDefault="00CF65F2" w:rsidP="00F61896">
            <w:pPr>
              <w:pStyle w:val="Tablecolheadright"/>
            </w:pPr>
            <w:r w:rsidRPr="00AC2A88">
              <w:t>20</w:t>
            </w:r>
            <w:r>
              <w:t>20</w:t>
            </w:r>
            <w:r w:rsidRPr="00AC2A88">
              <w:t>–2</w:t>
            </w:r>
            <w:r>
              <w:t>1</w:t>
            </w:r>
          </w:p>
        </w:tc>
        <w:tc>
          <w:tcPr>
            <w:tcW w:w="1558" w:type="dxa"/>
          </w:tcPr>
          <w:p w14:paraId="599B1AA5" w14:textId="77777777" w:rsidR="00CF65F2" w:rsidRPr="00AC2A88" w:rsidRDefault="00CF65F2" w:rsidP="00F61896">
            <w:pPr>
              <w:pStyle w:val="Tablecolheadright"/>
            </w:pPr>
            <w:r w:rsidRPr="00AC2A88">
              <w:t>202</w:t>
            </w:r>
            <w:r>
              <w:t>1</w:t>
            </w:r>
            <w:r w:rsidRPr="00AC2A88">
              <w:t>–2</w:t>
            </w:r>
            <w:r>
              <w:t>2</w:t>
            </w:r>
          </w:p>
        </w:tc>
        <w:tc>
          <w:tcPr>
            <w:tcW w:w="1559" w:type="dxa"/>
          </w:tcPr>
          <w:p w14:paraId="2E5A0824" w14:textId="77777777" w:rsidR="00CF65F2" w:rsidRPr="00AC2A88" w:rsidRDefault="00CF65F2" w:rsidP="00F61896">
            <w:pPr>
              <w:pStyle w:val="Tablecolheadright"/>
            </w:pPr>
            <w:r w:rsidRPr="00AC2A88">
              <w:t>202</w:t>
            </w:r>
            <w:r>
              <w:t>2</w:t>
            </w:r>
            <w:r w:rsidRPr="00AC2A88">
              <w:t>–2</w:t>
            </w:r>
            <w:r>
              <w:t>3</w:t>
            </w:r>
          </w:p>
        </w:tc>
      </w:tr>
      <w:tr w:rsidR="00F73344" w:rsidRPr="00F73344" w14:paraId="3648F30A" w14:textId="77777777" w:rsidTr="00E07627">
        <w:tc>
          <w:tcPr>
            <w:tcW w:w="1558" w:type="dxa"/>
          </w:tcPr>
          <w:p w14:paraId="7AAB3665" w14:textId="77777777" w:rsidR="00F73344" w:rsidRPr="00AC2A88" w:rsidRDefault="00F73344" w:rsidP="00F73344">
            <w:pPr>
              <w:pStyle w:val="Tabletext"/>
            </w:pPr>
            <w:r w:rsidRPr="00AC2A88">
              <w:t>Bedrail</w:t>
            </w:r>
          </w:p>
        </w:tc>
        <w:tc>
          <w:tcPr>
            <w:tcW w:w="1559" w:type="dxa"/>
          </w:tcPr>
          <w:p w14:paraId="1552ABD8" w14:textId="145C81D4" w:rsidR="00F73344" w:rsidRPr="00F73344" w:rsidRDefault="00F73344" w:rsidP="00F73344">
            <w:pPr>
              <w:pStyle w:val="Tabletextright"/>
              <w:rPr>
                <w:rFonts w:cs="Arial"/>
                <w:szCs w:val="21"/>
              </w:rPr>
            </w:pPr>
            <w:r w:rsidRPr="00F73344">
              <w:rPr>
                <w:rFonts w:cs="Arial"/>
                <w:szCs w:val="21"/>
              </w:rPr>
              <w:t>14</w:t>
            </w:r>
          </w:p>
        </w:tc>
        <w:tc>
          <w:tcPr>
            <w:tcW w:w="1558" w:type="dxa"/>
          </w:tcPr>
          <w:p w14:paraId="1F97275B" w14:textId="1DF2320C" w:rsidR="00F73344" w:rsidRPr="00F73344" w:rsidRDefault="00F73344" w:rsidP="00F73344">
            <w:pPr>
              <w:pStyle w:val="Tabletextright"/>
              <w:rPr>
                <w:rFonts w:cs="Arial"/>
                <w:szCs w:val="21"/>
              </w:rPr>
            </w:pPr>
            <w:r w:rsidRPr="00F73344">
              <w:rPr>
                <w:rFonts w:cs="Arial"/>
                <w:szCs w:val="21"/>
              </w:rPr>
              <w:t>7</w:t>
            </w:r>
          </w:p>
        </w:tc>
        <w:tc>
          <w:tcPr>
            <w:tcW w:w="1559" w:type="dxa"/>
          </w:tcPr>
          <w:p w14:paraId="04CD9625" w14:textId="38BFACFF" w:rsidR="00F73344" w:rsidRPr="00F73344" w:rsidRDefault="00F73344" w:rsidP="00F73344">
            <w:pPr>
              <w:pStyle w:val="Tabletextright"/>
              <w:rPr>
                <w:rFonts w:cs="Arial"/>
                <w:szCs w:val="21"/>
              </w:rPr>
            </w:pPr>
            <w:r w:rsidRPr="00F73344">
              <w:rPr>
                <w:rFonts w:cs="Arial"/>
                <w:szCs w:val="21"/>
              </w:rPr>
              <w:t>13</w:t>
            </w:r>
          </w:p>
        </w:tc>
        <w:tc>
          <w:tcPr>
            <w:tcW w:w="1558" w:type="dxa"/>
          </w:tcPr>
          <w:p w14:paraId="5E05B2E0" w14:textId="76C7E781" w:rsidR="00F73344" w:rsidRPr="00F73344" w:rsidRDefault="00F73344" w:rsidP="00F73344">
            <w:pPr>
              <w:pStyle w:val="Tabletextright"/>
              <w:rPr>
                <w:rFonts w:cs="Arial"/>
                <w:szCs w:val="21"/>
              </w:rPr>
            </w:pPr>
            <w:r w:rsidRPr="00F73344">
              <w:rPr>
                <w:rFonts w:cs="Arial"/>
                <w:szCs w:val="21"/>
              </w:rPr>
              <w:t>9</w:t>
            </w:r>
          </w:p>
        </w:tc>
        <w:tc>
          <w:tcPr>
            <w:tcW w:w="1559" w:type="dxa"/>
          </w:tcPr>
          <w:p w14:paraId="1BAC2660" w14:textId="73AC60C4" w:rsidR="00F73344" w:rsidRPr="00F73344" w:rsidRDefault="00F73344" w:rsidP="00F73344">
            <w:pPr>
              <w:pStyle w:val="Tabletextright"/>
              <w:rPr>
                <w:rFonts w:cs="Arial"/>
                <w:szCs w:val="21"/>
              </w:rPr>
            </w:pPr>
            <w:r w:rsidRPr="00F73344">
              <w:rPr>
                <w:rFonts w:cs="Arial"/>
                <w:szCs w:val="21"/>
              </w:rPr>
              <w:t>6</w:t>
            </w:r>
          </w:p>
        </w:tc>
      </w:tr>
      <w:tr w:rsidR="00F73344" w:rsidRPr="00F73344" w14:paraId="5B631F38" w14:textId="77777777" w:rsidTr="00E07627">
        <w:tc>
          <w:tcPr>
            <w:tcW w:w="1558" w:type="dxa"/>
          </w:tcPr>
          <w:p w14:paraId="27A08905" w14:textId="77777777" w:rsidR="00F73344" w:rsidRPr="00AC2A88" w:rsidRDefault="00F73344" w:rsidP="00F73344">
            <w:pPr>
              <w:pStyle w:val="Tabletext"/>
            </w:pPr>
            <w:r w:rsidRPr="00AC2A88">
              <w:t>Clothing</w:t>
            </w:r>
          </w:p>
        </w:tc>
        <w:tc>
          <w:tcPr>
            <w:tcW w:w="1559" w:type="dxa"/>
          </w:tcPr>
          <w:p w14:paraId="54B55C1B" w14:textId="7626294E" w:rsidR="00F73344" w:rsidRPr="00F73344" w:rsidRDefault="00F73344" w:rsidP="00F73344">
            <w:pPr>
              <w:pStyle w:val="Tabletextright"/>
              <w:rPr>
                <w:rFonts w:cs="Arial"/>
                <w:szCs w:val="21"/>
              </w:rPr>
            </w:pPr>
            <w:r w:rsidRPr="00F73344">
              <w:rPr>
                <w:rFonts w:cs="Arial"/>
                <w:szCs w:val="21"/>
              </w:rPr>
              <w:t>77</w:t>
            </w:r>
          </w:p>
        </w:tc>
        <w:tc>
          <w:tcPr>
            <w:tcW w:w="1558" w:type="dxa"/>
          </w:tcPr>
          <w:p w14:paraId="4C9B691A" w14:textId="22F09244" w:rsidR="00F73344" w:rsidRPr="00F73344" w:rsidRDefault="00F73344" w:rsidP="00F73344">
            <w:pPr>
              <w:pStyle w:val="Tabletextright"/>
              <w:rPr>
                <w:rFonts w:cs="Arial"/>
                <w:szCs w:val="21"/>
              </w:rPr>
            </w:pPr>
            <w:r w:rsidRPr="00F73344">
              <w:rPr>
                <w:rFonts w:cs="Arial"/>
                <w:szCs w:val="21"/>
              </w:rPr>
              <w:t>37</w:t>
            </w:r>
          </w:p>
        </w:tc>
        <w:tc>
          <w:tcPr>
            <w:tcW w:w="1559" w:type="dxa"/>
          </w:tcPr>
          <w:p w14:paraId="011BD680" w14:textId="53BAABEC" w:rsidR="00F73344" w:rsidRPr="00F73344" w:rsidRDefault="00F73344" w:rsidP="00F73344">
            <w:pPr>
              <w:pStyle w:val="Tabletextright"/>
              <w:rPr>
                <w:rFonts w:cs="Arial"/>
                <w:szCs w:val="21"/>
              </w:rPr>
            </w:pPr>
            <w:r w:rsidRPr="00F73344">
              <w:rPr>
                <w:rFonts w:cs="Arial"/>
                <w:szCs w:val="21"/>
              </w:rPr>
              <w:t>63</w:t>
            </w:r>
          </w:p>
        </w:tc>
        <w:tc>
          <w:tcPr>
            <w:tcW w:w="1558" w:type="dxa"/>
          </w:tcPr>
          <w:p w14:paraId="2400ADFD" w14:textId="46C58C65" w:rsidR="00F73344" w:rsidRPr="00F73344" w:rsidRDefault="00F73344" w:rsidP="00F73344">
            <w:pPr>
              <w:pStyle w:val="Tabletextright"/>
              <w:rPr>
                <w:rFonts w:cs="Arial"/>
                <w:szCs w:val="21"/>
              </w:rPr>
            </w:pPr>
            <w:r w:rsidRPr="00F73344">
              <w:rPr>
                <w:rFonts w:cs="Arial"/>
                <w:szCs w:val="21"/>
              </w:rPr>
              <w:t>67</w:t>
            </w:r>
          </w:p>
        </w:tc>
        <w:tc>
          <w:tcPr>
            <w:tcW w:w="1559" w:type="dxa"/>
          </w:tcPr>
          <w:p w14:paraId="491F934F" w14:textId="7B35D38A" w:rsidR="00F73344" w:rsidRPr="00F73344" w:rsidRDefault="00F73344" w:rsidP="00F73344">
            <w:pPr>
              <w:pStyle w:val="Tabletextright"/>
              <w:rPr>
                <w:rFonts w:cs="Arial"/>
                <w:szCs w:val="21"/>
              </w:rPr>
            </w:pPr>
            <w:r w:rsidRPr="00F73344">
              <w:rPr>
                <w:rFonts w:cs="Arial"/>
                <w:szCs w:val="21"/>
              </w:rPr>
              <w:t>73</w:t>
            </w:r>
          </w:p>
        </w:tc>
      </w:tr>
      <w:tr w:rsidR="00F73344" w:rsidRPr="00F73344" w14:paraId="5C910E44" w14:textId="77777777" w:rsidTr="00E07627">
        <w:tc>
          <w:tcPr>
            <w:tcW w:w="1558" w:type="dxa"/>
          </w:tcPr>
          <w:p w14:paraId="04B17D84" w14:textId="77777777" w:rsidR="00F73344" w:rsidRPr="00AC2A88" w:rsidRDefault="00F73344" w:rsidP="00F73344">
            <w:pPr>
              <w:pStyle w:val="Tabletext"/>
            </w:pPr>
            <w:r w:rsidRPr="00AC2A88">
              <w:t>Cuffs</w:t>
            </w:r>
          </w:p>
        </w:tc>
        <w:tc>
          <w:tcPr>
            <w:tcW w:w="1559" w:type="dxa"/>
          </w:tcPr>
          <w:p w14:paraId="2828E016" w14:textId="59F7BB3C" w:rsidR="00F73344" w:rsidRPr="00F73344" w:rsidRDefault="00F73344" w:rsidP="00F73344">
            <w:pPr>
              <w:pStyle w:val="Tabletextright"/>
              <w:rPr>
                <w:rFonts w:cs="Arial"/>
                <w:szCs w:val="21"/>
              </w:rPr>
            </w:pPr>
            <w:r w:rsidRPr="00F73344">
              <w:rPr>
                <w:rFonts w:cs="Arial"/>
                <w:szCs w:val="21"/>
              </w:rPr>
              <w:t>3</w:t>
            </w:r>
          </w:p>
        </w:tc>
        <w:tc>
          <w:tcPr>
            <w:tcW w:w="1558" w:type="dxa"/>
          </w:tcPr>
          <w:p w14:paraId="43296922" w14:textId="3E2D45C6" w:rsidR="00F73344" w:rsidRPr="00F73344" w:rsidRDefault="00F73344" w:rsidP="00F73344">
            <w:pPr>
              <w:pStyle w:val="Tabletextright"/>
              <w:rPr>
                <w:rFonts w:cs="Arial"/>
                <w:szCs w:val="21"/>
              </w:rPr>
            </w:pPr>
            <w:r w:rsidRPr="00F73344">
              <w:rPr>
                <w:rFonts w:cs="Arial"/>
                <w:szCs w:val="21"/>
              </w:rPr>
              <w:t>2</w:t>
            </w:r>
          </w:p>
        </w:tc>
        <w:tc>
          <w:tcPr>
            <w:tcW w:w="1559" w:type="dxa"/>
          </w:tcPr>
          <w:p w14:paraId="26B31F96" w14:textId="024CAFF1" w:rsidR="00F73344" w:rsidRPr="00F73344" w:rsidRDefault="00F73344" w:rsidP="00F73344">
            <w:pPr>
              <w:pStyle w:val="Tabletextright"/>
              <w:rPr>
                <w:rFonts w:cs="Arial"/>
                <w:szCs w:val="21"/>
              </w:rPr>
            </w:pPr>
            <w:r w:rsidRPr="00F73344">
              <w:rPr>
                <w:rFonts w:cs="Arial"/>
                <w:szCs w:val="21"/>
              </w:rPr>
              <w:t>2</w:t>
            </w:r>
          </w:p>
        </w:tc>
        <w:tc>
          <w:tcPr>
            <w:tcW w:w="1558" w:type="dxa"/>
          </w:tcPr>
          <w:p w14:paraId="40CF75FD" w14:textId="34D3EDC4" w:rsidR="00F73344" w:rsidRPr="00F73344" w:rsidRDefault="00F73344" w:rsidP="00F73344">
            <w:pPr>
              <w:pStyle w:val="Tabletextright"/>
              <w:rPr>
                <w:rFonts w:cs="Arial"/>
                <w:szCs w:val="21"/>
              </w:rPr>
            </w:pPr>
            <w:r w:rsidRPr="00F73344">
              <w:rPr>
                <w:rFonts w:cs="Arial"/>
                <w:szCs w:val="21"/>
              </w:rPr>
              <w:t>1</w:t>
            </w:r>
          </w:p>
        </w:tc>
        <w:tc>
          <w:tcPr>
            <w:tcW w:w="1559" w:type="dxa"/>
          </w:tcPr>
          <w:p w14:paraId="71EE4319" w14:textId="7E2B64D7" w:rsidR="00F73344" w:rsidRPr="00F73344" w:rsidRDefault="00F73344" w:rsidP="00F73344">
            <w:pPr>
              <w:pStyle w:val="Tabletextright"/>
              <w:rPr>
                <w:rFonts w:cs="Arial"/>
                <w:szCs w:val="21"/>
              </w:rPr>
            </w:pPr>
            <w:r w:rsidRPr="00F73344">
              <w:rPr>
                <w:rFonts w:cs="Arial"/>
                <w:szCs w:val="21"/>
              </w:rPr>
              <w:t>2</w:t>
            </w:r>
          </w:p>
        </w:tc>
      </w:tr>
      <w:tr w:rsidR="00F73344" w:rsidRPr="00F73344" w14:paraId="2DAA41A0" w14:textId="77777777" w:rsidTr="00E07627">
        <w:tc>
          <w:tcPr>
            <w:tcW w:w="1558" w:type="dxa"/>
          </w:tcPr>
          <w:p w14:paraId="43DD2E08" w14:textId="77777777" w:rsidR="00F73344" w:rsidRPr="00AC2A88" w:rsidRDefault="00F73344" w:rsidP="00F73344">
            <w:pPr>
              <w:pStyle w:val="Tabletext"/>
            </w:pPr>
            <w:r w:rsidRPr="00AC2A88">
              <w:t xml:space="preserve">Furniture </w:t>
            </w:r>
          </w:p>
        </w:tc>
        <w:tc>
          <w:tcPr>
            <w:tcW w:w="1559" w:type="dxa"/>
          </w:tcPr>
          <w:p w14:paraId="173BAEE4" w14:textId="66EC36BC" w:rsidR="00F73344" w:rsidRPr="00F73344" w:rsidRDefault="00F73344" w:rsidP="00F73344">
            <w:pPr>
              <w:pStyle w:val="Tabletextright"/>
              <w:rPr>
                <w:rFonts w:cs="Arial"/>
                <w:szCs w:val="21"/>
              </w:rPr>
            </w:pPr>
            <w:r w:rsidRPr="00F73344">
              <w:rPr>
                <w:rFonts w:cs="Arial"/>
                <w:szCs w:val="21"/>
              </w:rPr>
              <w:t>2</w:t>
            </w:r>
          </w:p>
        </w:tc>
        <w:tc>
          <w:tcPr>
            <w:tcW w:w="1558" w:type="dxa"/>
          </w:tcPr>
          <w:p w14:paraId="67B12D54" w14:textId="11B25088" w:rsidR="00F73344" w:rsidRPr="00F73344" w:rsidRDefault="00F73344" w:rsidP="00F73344">
            <w:pPr>
              <w:pStyle w:val="Tabletextright"/>
              <w:rPr>
                <w:rFonts w:cs="Arial"/>
                <w:szCs w:val="21"/>
              </w:rPr>
            </w:pPr>
            <w:r w:rsidRPr="00F73344">
              <w:rPr>
                <w:rFonts w:cs="Arial"/>
                <w:szCs w:val="21"/>
              </w:rPr>
              <w:t>3</w:t>
            </w:r>
          </w:p>
        </w:tc>
        <w:tc>
          <w:tcPr>
            <w:tcW w:w="1559" w:type="dxa"/>
          </w:tcPr>
          <w:p w14:paraId="1324DAD1" w14:textId="18BA6999" w:rsidR="00F73344" w:rsidRPr="00F73344" w:rsidRDefault="00F73344" w:rsidP="00F73344">
            <w:pPr>
              <w:pStyle w:val="Tabletextright"/>
              <w:rPr>
                <w:rFonts w:cs="Arial"/>
                <w:szCs w:val="21"/>
              </w:rPr>
            </w:pPr>
            <w:r w:rsidRPr="00F73344">
              <w:rPr>
                <w:rFonts w:cs="Arial"/>
                <w:szCs w:val="21"/>
              </w:rPr>
              <w:t>3</w:t>
            </w:r>
          </w:p>
        </w:tc>
        <w:tc>
          <w:tcPr>
            <w:tcW w:w="1558" w:type="dxa"/>
          </w:tcPr>
          <w:p w14:paraId="07EB3B9A" w14:textId="20C27665" w:rsidR="00F73344" w:rsidRPr="00F73344" w:rsidRDefault="00F73344" w:rsidP="00F73344">
            <w:pPr>
              <w:pStyle w:val="Tabletextright"/>
              <w:rPr>
                <w:rFonts w:cs="Arial"/>
                <w:szCs w:val="21"/>
              </w:rPr>
            </w:pPr>
            <w:r w:rsidRPr="00F73344">
              <w:rPr>
                <w:rFonts w:cs="Arial"/>
                <w:szCs w:val="21"/>
              </w:rPr>
              <w:t>4</w:t>
            </w:r>
          </w:p>
        </w:tc>
        <w:tc>
          <w:tcPr>
            <w:tcW w:w="1559" w:type="dxa"/>
          </w:tcPr>
          <w:p w14:paraId="665A34D8" w14:textId="6A983D97" w:rsidR="00F73344" w:rsidRPr="00F73344" w:rsidRDefault="00F73344" w:rsidP="00F73344">
            <w:pPr>
              <w:pStyle w:val="Tabletextright"/>
              <w:rPr>
                <w:rFonts w:cs="Arial"/>
                <w:szCs w:val="21"/>
              </w:rPr>
            </w:pPr>
            <w:r w:rsidRPr="00F73344">
              <w:rPr>
                <w:rFonts w:cs="Arial"/>
                <w:szCs w:val="21"/>
              </w:rPr>
              <w:t>3</w:t>
            </w:r>
          </w:p>
        </w:tc>
      </w:tr>
      <w:tr w:rsidR="00F73344" w:rsidRPr="00F73344" w14:paraId="748C6C29" w14:textId="77777777" w:rsidTr="00E07627">
        <w:tc>
          <w:tcPr>
            <w:tcW w:w="1558" w:type="dxa"/>
          </w:tcPr>
          <w:p w14:paraId="77A453F7" w14:textId="77777777" w:rsidR="00F73344" w:rsidRPr="00AC2A88" w:rsidRDefault="00F73344" w:rsidP="00F73344">
            <w:pPr>
              <w:pStyle w:val="Tabletext"/>
            </w:pPr>
            <w:r w:rsidRPr="00AC2A88">
              <w:t>Gloves</w:t>
            </w:r>
          </w:p>
        </w:tc>
        <w:tc>
          <w:tcPr>
            <w:tcW w:w="1559" w:type="dxa"/>
          </w:tcPr>
          <w:p w14:paraId="76361773" w14:textId="5A12D7A5" w:rsidR="00F73344" w:rsidRPr="00F73344" w:rsidRDefault="00F73344" w:rsidP="00F73344">
            <w:pPr>
              <w:pStyle w:val="Tabletextright"/>
              <w:rPr>
                <w:rFonts w:cs="Arial"/>
                <w:szCs w:val="21"/>
              </w:rPr>
            </w:pPr>
            <w:r w:rsidRPr="00F73344">
              <w:rPr>
                <w:rFonts w:cs="Arial"/>
                <w:szCs w:val="21"/>
              </w:rPr>
              <w:t>11</w:t>
            </w:r>
          </w:p>
        </w:tc>
        <w:tc>
          <w:tcPr>
            <w:tcW w:w="1558" w:type="dxa"/>
          </w:tcPr>
          <w:p w14:paraId="142E8633" w14:textId="1A78CEAB" w:rsidR="00F73344" w:rsidRPr="00F73344" w:rsidRDefault="00F73344" w:rsidP="00F73344">
            <w:pPr>
              <w:pStyle w:val="Tabletextright"/>
              <w:rPr>
                <w:rFonts w:cs="Arial"/>
                <w:szCs w:val="21"/>
              </w:rPr>
            </w:pPr>
            <w:r w:rsidRPr="00F73344">
              <w:rPr>
                <w:rFonts w:cs="Arial"/>
                <w:szCs w:val="21"/>
              </w:rPr>
              <w:t>8</w:t>
            </w:r>
          </w:p>
        </w:tc>
        <w:tc>
          <w:tcPr>
            <w:tcW w:w="1559" w:type="dxa"/>
          </w:tcPr>
          <w:p w14:paraId="57DF09E6" w14:textId="5790335E" w:rsidR="00F73344" w:rsidRPr="00F73344" w:rsidRDefault="00F73344" w:rsidP="00F73344">
            <w:pPr>
              <w:pStyle w:val="Tabletextright"/>
              <w:rPr>
                <w:rFonts w:cs="Arial"/>
                <w:szCs w:val="21"/>
              </w:rPr>
            </w:pPr>
            <w:r w:rsidRPr="00F73344">
              <w:rPr>
                <w:rFonts w:cs="Arial"/>
                <w:szCs w:val="21"/>
              </w:rPr>
              <w:t>16</w:t>
            </w:r>
          </w:p>
        </w:tc>
        <w:tc>
          <w:tcPr>
            <w:tcW w:w="1558" w:type="dxa"/>
          </w:tcPr>
          <w:p w14:paraId="228B9F50" w14:textId="3888003C" w:rsidR="00F73344" w:rsidRPr="00F73344" w:rsidRDefault="00F73344" w:rsidP="00F73344">
            <w:pPr>
              <w:pStyle w:val="Tabletextright"/>
              <w:rPr>
                <w:rFonts w:cs="Arial"/>
                <w:szCs w:val="21"/>
              </w:rPr>
            </w:pPr>
            <w:r w:rsidRPr="00F73344">
              <w:rPr>
                <w:rFonts w:cs="Arial"/>
                <w:szCs w:val="21"/>
              </w:rPr>
              <w:t>19</w:t>
            </w:r>
          </w:p>
        </w:tc>
        <w:tc>
          <w:tcPr>
            <w:tcW w:w="1559" w:type="dxa"/>
          </w:tcPr>
          <w:p w14:paraId="616B82F9" w14:textId="7A649E48" w:rsidR="00F73344" w:rsidRPr="00F73344" w:rsidRDefault="00F73344" w:rsidP="00F73344">
            <w:pPr>
              <w:pStyle w:val="Tabletextright"/>
              <w:rPr>
                <w:rFonts w:cs="Arial"/>
                <w:szCs w:val="21"/>
              </w:rPr>
            </w:pPr>
            <w:r w:rsidRPr="00F73344">
              <w:rPr>
                <w:rFonts w:cs="Arial"/>
                <w:szCs w:val="21"/>
              </w:rPr>
              <w:t>18</w:t>
            </w:r>
          </w:p>
        </w:tc>
      </w:tr>
      <w:tr w:rsidR="00F73344" w:rsidRPr="00F73344" w14:paraId="203C0B7A" w14:textId="77777777" w:rsidTr="00E07627">
        <w:tc>
          <w:tcPr>
            <w:tcW w:w="1558" w:type="dxa"/>
          </w:tcPr>
          <w:p w14:paraId="4A1E5BB4" w14:textId="77777777" w:rsidR="00F73344" w:rsidRPr="00AC2A88" w:rsidRDefault="00F73344" w:rsidP="00F73344">
            <w:pPr>
              <w:pStyle w:val="Tabletext"/>
            </w:pPr>
            <w:r w:rsidRPr="00AC2A88">
              <w:t>Helmet</w:t>
            </w:r>
          </w:p>
        </w:tc>
        <w:tc>
          <w:tcPr>
            <w:tcW w:w="1559" w:type="dxa"/>
          </w:tcPr>
          <w:p w14:paraId="09B0D725" w14:textId="3C5022F7" w:rsidR="00F73344" w:rsidRPr="00F73344" w:rsidRDefault="00F73344" w:rsidP="00F73344">
            <w:pPr>
              <w:pStyle w:val="Tabletextright"/>
              <w:rPr>
                <w:rFonts w:cs="Arial"/>
                <w:szCs w:val="21"/>
              </w:rPr>
            </w:pPr>
            <w:r w:rsidRPr="00F73344">
              <w:rPr>
                <w:rFonts w:cs="Arial"/>
                <w:szCs w:val="21"/>
              </w:rPr>
              <w:t>12</w:t>
            </w:r>
          </w:p>
        </w:tc>
        <w:tc>
          <w:tcPr>
            <w:tcW w:w="1558" w:type="dxa"/>
          </w:tcPr>
          <w:p w14:paraId="603A563E" w14:textId="44B3DD71" w:rsidR="00F73344" w:rsidRPr="00F73344" w:rsidRDefault="00F73344" w:rsidP="00F73344">
            <w:pPr>
              <w:pStyle w:val="Tabletextright"/>
              <w:rPr>
                <w:rFonts w:cs="Arial"/>
                <w:szCs w:val="21"/>
              </w:rPr>
            </w:pPr>
            <w:r w:rsidRPr="00F73344">
              <w:rPr>
                <w:rFonts w:cs="Arial"/>
                <w:szCs w:val="21"/>
              </w:rPr>
              <w:t>8</w:t>
            </w:r>
          </w:p>
        </w:tc>
        <w:tc>
          <w:tcPr>
            <w:tcW w:w="1559" w:type="dxa"/>
          </w:tcPr>
          <w:p w14:paraId="390B8461" w14:textId="00EF5409" w:rsidR="00F73344" w:rsidRPr="00F73344" w:rsidRDefault="00F73344" w:rsidP="00F73344">
            <w:pPr>
              <w:pStyle w:val="Tabletextright"/>
              <w:rPr>
                <w:rFonts w:cs="Arial"/>
                <w:szCs w:val="21"/>
              </w:rPr>
            </w:pPr>
            <w:r w:rsidRPr="00F73344">
              <w:rPr>
                <w:rFonts w:cs="Arial"/>
                <w:szCs w:val="21"/>
              </w:rPr>
              <w:t>18</w:t>
            </w:r>
          </w:p>
        </w:tc>
        <w:tc>
          <w:tcPr>
            <w:tcW w:w="1558" w:type="dxa"/>
          </w:tcPr>
          <w:p w14:paraId="09E260BF" w14:textId="1EDEB6B7" w:rsidR="00F73344" w:rsidRPr="00F73344" w:rsidRDefault="00F73344" w:rsidP="00F73344">
            <w:pPr>
              <w:pStyle w:val="Tabletextright"/>
              <w:rPr>
                <w:rFonts w:cs="Arial"/>
                <w:szCs w:val="21"/>
              </w:rPr>
            </w:pPr>
            <w:r w:rsidRPr="00F73344">
              <w:rPr>
                <w:rFonts w:cs="Arial"/>
                <w:szCs w:val="21"/>
              </w:rPr>
              <w:t>13</w:t>
            </w:r>
          </w:p>
        </w:tc>
        <w:tc>
          <w:tcPr>
            <w:tcW w:w="1559" w:type="dxa"/>
          </w:tcPr>
          <w:p w14:paraId="4CA63B41" w14:textId="649903A2" w:rsidR="00F73344" w:rsidRPr="00F73344" w:rsidRDefault="00F73344" w:rsidP="00F73344">
            <w:pPr>
              <w:pStyle w:val="Tabletextright"/>
              <w:rPr>
                <w:rFonts w:cs="Arial"/>
                <w:szCs w:val="21"/>
              </w:rPr>
            </w:pPr>
            <w:r w:rsidRPr="00F73344">
              <w:rPr>
                <w:rFonts w:cs="Arial"/>
                <w:szCs w:val="21"/>
              </w:rPr>
              <w:t>16</w:t>
            </w:r>
          </w:p>
        </w:tc>
      </w:tr>
      <w:tr w:rsidR="00F73344" w:rsidRPr="00F73344" w14:paraId="5481968D" w14:textId="77777777" w:rsidTr="00E07627">
        <w:tc>
          <w:tcPr>
            <w:tcW w:w="1558" w:type="dxa"/>
          </w:tcPr>
          <w:p w14:paraId="3A90F926" w14:textId="77777777" w:rsidR="00F73344" w:rsidRPr="00AC2A88" w:rsidRDefault="00F73344" w:rsidP="00F73344">
            <w:pPr>
              <w:pStyle w:val="Tabletext"/>
            </w:pPr>
            <w:r w:rsidRPr="00AC2A88">
              <w:t>Other</w:t>
            </w:r>
          </w:p>
        </w:tc>
        <w:tc>
          <w:tcPr>
            <w:tcW w:w="1559" w:type="dxa"/>
          </w:tcPr>
          <w:p w14:paraId="66B2F8A0" w14:textId="2F086192" w:rsidR="00F73344" w:rsidRPr="00F73344" w:rsidRDefault="00F73344" w:rsidP="00F73344">
            <w:pPr>
              <w:pStyle w:val="Tabletextright"/>
              <w:rPr>
                <w:rFonts w:cs="Arial"/>
                <w:szCs w:val="21"/>
              </w:rPr>
            </w:pPr>
            <w:r w:rsidRPr="00F73344">
              <w:rPr>
                <w:rFonts w:cs="Arial"/>
                <w:szCs w:val="21"/>
              </w:rPr>
              <w:t>38</w:t>
            </w:r>
          </w:p>
        </w:tc>
        <w:tc>
          <w:tcPr>
            <w:tcW w:w="1558" w:type="dxa"/>
          </w:tcPr>
          <w:p w14:paraId="7AF8F973" w14:textId="1A544784" w:rsidR="00F73344" w:rsidRPr="00F73344" w:rsidRDefault="00F73344" w:rsidP="00F73344">
            <w:pPr>
              <w:pStyle w:val="Tabletextright"/>
              <w:rPr>
                <w:rFonts w:cs="Arial"/>
                <w:szCs w:val="21"/>
              </w:rPr>
            </w:pPr>
            <w:r w:rsidRPr="00F73344">
              <w:rPr>
                <w:rFonts w:cs="Arial"/>
                <w:szCs w:val="21"/>
              </w:rPr>
              <w:t>23</w:t>
            </w:r>
          </w:p>
        </w:tc>
        <w:tc>
          <w:tcPr>
            <w:tcW w:w="1559" w:type="dxa"/>
          </w:tcPr>
          <w:p w14:paraId="3C869D20" w14:textId="290A15DF" w:rsidR="00F73344" w:rsidRPr="00F73344" w:rsidRDefault="00F73344" w:rsidP="00F73344">
            <w:pPr>
              <w:pStyle w:val="Tabletextright"/>
              <w:rPr>
                <w:rFonts w:cs="Arial"/>
                <w:szCs w:val="21"/>
              </w:rPr>
            </w:pPr>
            <w:r w:rsidRPr="00F73344">
              <w:rPr>
                <w:rFonts w:cs="Arial"/>
                <w:szCs w:val="21"/>
              </w:rPr>
              <w:t>110</w:t>
            </w:r>
          </w:p>
        </w:tc>
        <w:tc>
          <w:tcPr>
            <w:tcW w:w="1558" w:type="dxa"/>
          </w:tcPr>
          <w:p w14:paraId="1346A148" w14:textId="2C5206F5" w:rsidR="00F73344" w:rsidRPr="00F73344" w:rsidRDefault="00F73344" w:rsidP="00F73344">
            <w:pPr>
              <w:pStyle w:val="Tabletextright"/>
              <w:rPr>
                <w:rFonts w:cs="Arial"/>
                <w:szCs w:val="21"/>
              </w:rPr>
            </w:pPr>
            <w:r w:rsidRPr="00F73344">
              <w:rPr>
                <w:rFonts w:cs="Arial"/>
                <w:szCs w:val="21"/>
              </w:rPr>
              <w:t>121</w:t>
            </w:r>
          </w:p>
        </w:tc>
        <w:tc>
          <w:tcPr>
            <w:tcW w:w="1559" w:type="dxa"/>
          </w:tcPr>
          <w:p w14:paraId="17A5F3AB" w14:textId="2B665887" w:rsidR="00F73344" w:rsidRPr="00F73344" w:rsidRDefault="00F73344" w:rsidP="00F73344">
            <w:pPr>
              <w:pStyle w:val="Tabletextright"/>
              <w:rPr>
                <w:rFonts w:cs="Arial"/>
                <w:szCs w:val="21"/>
              </w:rPr>
            </w:pPr>
            <w:r w:rsidRPr="00F73344">
              <w:rPr>
                <w:rFonts w:cs="Arial"/>
                <w:szCs w:val="21"/>
              </w:rPr>
              <w:t>117</w:t>
            </w:r>
          </w:p>
        </w:tc>
      </w:tr>
      <w:tr w:rsidR="00F73344" w:rsidRPr="00F73344" w14:paraId="46113997" w14:textId="77777777" w:rsidTr="00E07627">
        <w:tc>
          <w:tcPr>
            <w:tcW w:w="1558" w:type="dxa"/>
          </w:tcPr>
          <w:p w14:paraId="0A79783E" w14:textId="77777777" w:rsidR="00F73344" w:rsidRPr="00AC2A88" w:rsidRDefault="00F73344" w:rsidP="00F73344">
            <w:pPr>
              <w:pStyle w:val="Tabletext"/>
            </w:pPr>
            <w:r w:rsidRPr="00AC2A88">
              <w:t>Splints</w:t>
            </w:r>
          </w:p>
        </w:tc>
        <w:tc>
          <w:tcPr>
            <w:tcW w:w="1559" w:type="dxa"/>
          </w:tcPr>
          <w:p w14:paraId="71068DE7" w14:textId="24EC2069" w:rsidR="00F73344" w:rsidRPr="00F73344" w:rsidRDefault="00F73344" w:rsidP="00F73344">
            <w:pPr>
              <w:pStyle w:val="Tabletextright"/>
              <w:rPr>
                <w:rFonts w:cs="Arial"/>
                <w:szCs w:val="21"/>
              </w:rPr>
            </w:pPr>
            <w:r w:rsidRPr="00F73344">
              <w:rPr>
                <w:rFonts w:cs="Arial"/>
                <w:szCs w:val="21"/>
              </w:rPr>
              <w:t>15</w:t>
            </w:r>
          </w:p>
        </w:tc>
        <w:tc>
          <w:tcPr>
            <w:tcW w:w="1558" w:type="dxa"/>
          </w:tcPr>
          <w:p w14:paraId="237EDDA4" w14:textId="620B897D" w:rsidR="00F73344" w:rsidRPr="00F73344" w:rsidRDefault="00F73344" w:rsidP="00F73344">
            <w:pPr>
              <w:pStyle w:val="Tabletextright"/>
              <w:rPr>
                <w:rFonts w:cs="Arial"/>
                <w:szCs w:val="21"/>
              </w:rPr>
            </w:pPr>
            <w:r w:rsidRPr="00F73344">
              <w:rPr>
                <w:rFonts w:cs="Arial"/>
                <w:szCs w:val="21"/>
              </w:rPr>
              <w:t>7</w:t>
            </w:r>
          </w:p>
        </w:tc>
        <w:tc>
          <w:tcPr>
            <w:tcW w:w="1559" w:type="dxa"/>
          </w:tcPr>
          <w:p w14:paraId="5509A6D5" w14:textId="5BD87B4F" w:rsidR="00F73344" w:rsidRPr="00F73344" w:rsidRDefault="00F73344" w:rsidP="00F73344">
            <w:pPr>
              <w:pStyle w:val="Tabletextright"/>
              <w:rPr>
                <w:rFonts w:cs="Arial"/>
                <w:szCs w:val="21"/>
              </w:rPr>
            </w:pPr>
            <w:r w:rsidRPr="00F73344">
              <w:rPr>
                <w:rFonts w:cs="Arial"/>
                <w:szCs w:val="21"/>
              </w:rPr>
              <w:t>11</w:t>
            </w:r>
          </w:p>
        </w:tc>
        <w:tc>
          <w:tcPr>
            <w:tcW w:w="1558" w:type="dxa"/>
          </w:tcPr>
          <w:p w14:paraId="6E521371" w14:textId="53CCEE1D" w:rsidR="00F73344" w:rsidRPr="00F73344" w:rsidRDefault="00F73344" w:rsidP="00F73344">
            <w:pPr>
              <w:pStyle w:val="Tabletextright"/>
              <w:rPr>
                <w:rFonts w:cs="Arial"/>
                <w:szCs w:val="21"/>
              </w:rPr>
            </w:pPr>
            <w:r w:rsidRPr="00F73344">
              <w:rPr>
                <w:rFonts w:cs="Arial"/>
                <w:szCs w:val="21"/>
              </w:rPr>
              <w:t>9</w:t>
            </w:r>
          </w:p>
        </w:tc>
        <w:tc>
          <w:tcPr>
            <w:tcW w:w="1559" w:type="dxa"/>
          </w:tcPr>
          <w:p w14:paraId="5DC0BCA0" w14:textId="263E09BD" w:rsidR="00F73344" w:rsidRPr="00F73344" w:rsidRDefault="00F73344" w:rsidP="00F73344">
            <w:pPr>
              <w:pStyle w:val="Tabletextright"/>
              <w:rPr>
                <w:rFonts w:cs="Arial"/>
                <w:szCs w:val="21"/>
              </w:rPr>
            </w:pPr>
            <w:r w:rsidRPr="00F73344">
              <w:rPr>
                <w:rFonts w:cs="Arial"/>
                <w:szCs w:val="21"/>
              </w:rPr>
              <w:t>8</w:t>
            </w:r>
          </w:p>
        </w:tc>
      </w:tr>
      <w:tr w:rsidR="00F73344" w:rsidRPr="00F73344" w14:paraId="3A3EA9DA" w14:textId="77777777" w:rsidTr="00E07627">
        <w:tc>
          <w:tcPr>
            <w:tcW w:w="1558" w:type="dxa"/>
          </w:tcPr>
          <w:p w14:paraId="1DDB2C2D" w14:textId="77777777" w:rsidR="00F73344" w:rsidRPr="00AC2A88" w:rsidRDefault="00F73344" w:rsidP="00F73344">
            <w:pPr>
              <w:pStyle w:val="Tabletext"/>
            </w:pPr>
            <w:r w:rsidRPr="00AC2A88">
              <w:t>Straps</w:t>
            </w:r>
          </w:p>
        </w:tc>
        <w:tc>
          <w:tcPr>
            <w:tcW w:w="1559" w:type="dxa"/>
          </w:tcPr>
          <w:p w14:paraId="7C3A7769" w14:textId="1FA690CC" w:rsidR="00F73344" w:rsidRPr="00F73344" w:rsidRDefault="00F73344" w:rsidP="00F73344">
            <w:pPr>
              <w:pStyle w:val="Tabletextright"/>
              <w:rPr>
                <w:rFonts w:cs="Arial"/>
                <w:szCs w:val="21"/>
              </w:rPr>
            </w:pPr>
            <w:r w:rsidRPr="00F73344">
              <w:rPr>
                <w:rFonts w:cs="Arial"/>
                <w:szCs w:val="21"/>
              </w:rPr>
              <w:t>47</w:t>
            </w:r>
          </w:p>
        </w:tc>
        <w:tc>
          <w:tcPr>
            <w:tcW w:w="1558" w:type="dxa"/>
          </w:tcPr>
          <w:p w14:paraId="6A03F8C5" w14:textId="282AAD6D" w:rsidR="00F73344" w:rsidRPr="00F73344" w:rsidRDefault="00F73344" w:rsidP="00F73344">
            <w:pPr>
              <w:pStyle w:val="Tabletextright"/>
              <w:rPr>
                <w:rFonts w:cs="Arial"/>
                <w:szCs w:val="21"/>
              </w:rPr>
            </w:pPr>
            <w:r w:rsidRPr="00F73344">
              <w:rPr>
                <w:rFonts w:cs="Arial"/>
                <w:szCs w:val="21"/>
              </w:rPr>
              <w:t>32</w:t>
            </w:r>
          </w:p>
        </w:tc>
        <w:tc>
          <w:tcPr>
            <w:tcW w:w="1559" w:type="dxa"/>
          </w:tcPr>
          <w:p w14:paraId="356B80B3" w14:textId="6357B71F" w:rsidR="00F73344" w:rsidRPr="00F73344" w:rsidRDefault="00F73344" w:rsidP="00F73344">
            <w:pPr>
              <w:pStyle w:val="Tabletextright"/>
              <w:rPr>
                <w:rFonts w:cs="Arial"/>
                <w:szCs w:val="21"/>
              </w:rPr>
            </w:pPr>
            <w:r w:rsidRPr="00F73344">
              <w:rPr>
                <w:rFonts w:cs="Arial"/>
                <w:szCs w:val="21"/>
              </w:rPr>
              <w:t>112</w:t>
            </w:r>
          </w:p>
        </w:tc>
        <w:tc>
          <w:tcPr>
            <w:tcW w:w="1558" w:type="dxa"/>
          </w:tcPr>
          <w:p w14:paraId="7835126A" w14:textId="58F1130F" w:rsidR="00F73344" w:rsidRPr="00F73344" w:rsidRDefault="00F73344" w:rsidP="00F73344">
            <w:pPr>
              <w:pStyle w:val="Tabletextright"/>
              <w:rPr>
                <w:rFonts w:cs="Arial"/>
                <w:szCs w:val="21"/>
              </w:rPr>
            </w:pPr>
            <w:r w:rsidRPr="00F73344">
              <w:rPr>
                <w:rFonts w:cs="Arial"/>
                <w:szCs w:val="21"/>
              </w:rPr>
              <w:t>101</w:t>
            </w:r>
          </w:p>
        </w:tc>
        <w:tc>
          <w:tcPr>
            <w:tcW w:w="1559" w:type="dxa"/>
          </w:tcPr>
          <w:p w14:paraId="27105FF9" w14:textId="2B1762DE" w:rsidR="00F73344" w:rsidRPr="00F73344" w:rsidRDefault="00F73344" w:rsidP="00F73344">
            <w:pPr>
              <w:pStyle w:val="Tabletextright"/>
              <w:rPr>
                <w:rFonts w:cs="Arial"/>
                <w:szCs w:val="21"/>
              </w:rPr>
            </w:pPr>
            <w:r w:rsidRPr="00F73344">
              <w:rPr>
                <w:rFonts w:cs="Arial"/>
                <w:szCs w:val="21"/>
              </w:rPr>
              <w:t>112</w:t>
            </w:r>
          </w:p>
        </w:tc>
      </w:tr>
      <w:tr w:rsidR="00F73344" w:rsidRPr="00F73344" w14:paraId="4DBDC62D" w14:textId="77777777" w:rsidTr="00E07627">
        <w:tc>
          <w:tcPr>
            <w:tcW w:w="1558" w:type="dxa"/>
          </w:tcPr>
          <w:p w14:paraId="1106D43C" w14:textId="77777777" w:rsidR="00F73344" w:rsidRPr="00AC2A88" w:rsidRDefault="00F73344" w:rsidP="00F73344">
            <w:pPr>
              <w:pStyle w:val="Tabletext"/>
            </w:pPr>
            <w:r w:rsidRPr="00AC2A88">
              <w:t>Wheelchair</w:t>
            </w:r>
          </w:p>
        </w:tc>
        <w:tc>
          <w:tcPr>
            <w:tcW w:w="1559" w:type="dxa"/>
          </w:tcPr>
          <w:p w14:paraId="4E08B293" w14:textId="05CBD5F9" w:rsidR="00F73344" w:rsidRPr="00F73344" w:rsidRDefault="00F73344" w:rsidP="00F73344">
            <w:pPr>
              <w:pStyle w:val="Tabletextright"/>
              <w:rPr>
                <w:rFonts w:cs="Arial"/>
                <w:szCs w:val="21"/>
              </w:rPr>
            </w:pPr>
            <w:r w:rsidRPr="00F73344">
              <w:rPr>
                <w:rFonts w:cs="Arial"/>
                <w:szCs w:val="21"/>
              </w:rPr>
              <w:t>15</w:t>
            </w:r>
          </w:p>
        </w:tc>
        <w:tc>
          <w:tcPr>
            <w:tcW w:w="1558" w:type="dxa"/>
          </w:tcPr>
          <w:p w14:paraId="3EB794C2" w14:textId="5AC31165" w:rsidR="00F73344" w:rsidRPr="00F73344" w:rsidRDefault="00F73344" w:rsidP="00F73344">
            <w:pPr>
              <w:pStyle w:val="Tabletextright"/>
              <w:rPr>
                <w:rFonts w:cs="Arial"/>
                <w:szCs w:val="21"/>
              </w:rPr>
            </w:pPr>
            <w:r w:rsidRPr="00F73344">
              <w:rPr>
                <w:rFonts w:cs="Arial"/>
                <w:szCs w:val="21"/>
              </w:rPr>
              <w:t>9</w:t>
            </w:r>
          </w:p>
        </w:tc>
        <w:tc>
          <w:tcPr>
            <w:tcW w:w="1559" w:type="dxa"/>
          </w:tcPr>
          <w:p w14:paraId="23D2AAC6" w14:textId="135781D6" w:rsidR="00F73344" w:rsidRPr="00F73344" w:rsidRDefault="00F73344" w:rsidP="00F73344">
            <w:pPr>
              <w:pStyle w:val="Tabletextright"/>
              <w:rPr>
                <w:rFonts w:cs="Arial"/>
                <w:szCs w:val="21"/>
              </w:rPr>
            </w:pPr>
            <w:r w:rsidRPr="00F73344">
              <w:rPr>
                <w:rFonts w:cs="Arial"/>
                <w:szCs w:val="21"/>
              </w:rPr>
              <w:t>23</w:t>
            </w:r>
          </w:p>
        </w:tc>
        <w:tc>
          <w:tcPr>
            <w:tcW w:w="1558" w:type="dxa"/>
          </w:tcPr>
          <w:p w14:paraId="63EE2EAA" w14:textId="2B792E22" w:rsidR="00F73344" w:rsidRPr="00F73344" w:rsidRDefault="00F73344" w:rsidP="00F73344">
            <w:pPr>
              <w:pStyle w:val="Tabletextright"/>
              <w:rPr>
                <w:rFonts w:cs="Arial"/>
                <w:szCs w:val="21"/>
              </w:rPr>
            </w:pPr>
            <w:r w:rsidRPr="00F73344">
              <w:rPr>
                <w:rFonts w:cs="Arial"/>
                <w:szCs w:val="21"/>
              </w:rPr>
              <w:t>24</w:t>
            </w:r>
          </w:p>
        </w:tc>
        <w:tc>
          <w:tcPr>
            <w:tcW w:w="1559" w:type="dxa"/>
          </w:tcPr>
          <w:p w14:paraId="43812D90" w14:textId="04BA3BD3" w:rsidR="00F73344" w:rsidRPr="00F73344" w:rsidRDefault="00F73344" w:rsidP="00F73344">
            <w:pPr>
              <w:pStyle w:val="Tabletextright"/>
              <w:rPr>
                <w:rFonts w:cs="Arial"/>
                <w:szCs w:val="21"/>
              </w:rPr>
            </w:pPr>
            <w:r w:rsidRPr="00F73344">
              <w:rPr>
                <w:rFonts w:cs="Arial"/>
                <w:szCs w:val="21"/>
              </w:rPr>
              <w:t>23</w:t>
            </w:r>
          </w:p>
        </w:tc>
      </w:tr>
    </w:tbl>
    <w:p w14:paraId="2186D564" w14:textId="77777777" w:rsidR="00257726" w:rsidRDefault="00257726" w:rsidP="00F61896">
      <w:pPr>
        <w:pStyle w:val="Heading4"/>
      </w:pPr>
    </w:p>
    <w:p w14:paraId="5EB3628F" w14:textId="77777777" w:rsidR="00257726" w:rsidRDefault="00257726">
      <w:pPr>
        <w:spacing w:after="0" w:line="240" w:lineRule="auto"/>
        <w:rPr>
          <w:rFonts w:eastAsia="MS Mincho"/>
          <w:b/>
          <w:bCs/>
          <w:color w:val="201547"/>
          <w:sz w:val="24"/>
          <w:szCs w:val="22"/>
        </w:rPr>
      </w:pPr>
      <w:r>
        <w:br w:type="page"/>
      </w:r>
    </w:p>
    <w:p w14:paraId="5B3DD5B7" w14:textId="4CB534B2" w:rsidR="00AC2A88" w:rsidRPr="00AC2A88" w:rsidRDefault="00AC2A88" w:rsidP="00F61896">
      <w:pPr>
        <w:pStyle w:val="Heading4"/>
      </w:pPr>
      <w:r w:rsidRPr="00AC2A88">
        <w:lastRenderedPageBreak/>
        <w:t>Key findings</w:t>
      </w:r>
    </w:p>
    <w:p w14:paraId="0C984FF1" w14:textId="77777777" w:rsidR="004940B1" w:rsidRPr="00FD344F" w:rsidRDefault="004940B1" w:rsidP="004940B1">
      <w:pPr>
        <w:pStyle w:val="Bullet1"/>
        <w:rPr>
          <w:rFonts w:cs="Arial"/>
          <w:szCs w:val="21"/>
        </w:rPr>
      </w:pPr>
      <w:bookmarkStart w:id="42" w:name="_Toc119851817"/>
      <w:bookmarkEnd w:id="41"/>
      <w:r w:rsidRPr="00FD344F">
        <w:rPr>
          <w:rFonts w:cs="Arial"/>
          <w:szCs w:val="21"/>
        </w:rPr>
        <w:t>The number of people approved for mechanical restraint in 2022</w:t>
      </w:r>
      <w:r>
        <w:rPr>
          <w:rFonts w:cs="Arial"/>
          <w:szCs w:val="21"/>
        </w:rPr>
        <w:t>–</w:t>
      </w:r>
      <w:r w:rsidRPr="00FD344F">
        <w:rPr>
          <w:rFonts w:cs="Arial"/>
          <w:szCs w:val="21"/>
        </w:rPr>
        <w:t xml:space="preserve">23 has increased by 7 per cent compared </w:t>
      </w:r>
      <w:r>
        <w:rPr>
          <w:rFonts w:cs="Arial"/>
          <w:szCs w:val="21"/>
        </w:rPr>
        <w:t>with</w:t>
      </w:r>
      <w:r w:rsidRPr="00FD344F">
        <w:rPr>
          <w:rFonts w:cs="Arial"/>
          <w:szCs w:val="21"/>
        </w:rPr>
        <w:t xml:space="preserve"> </w:t>
      </w:r>
      <w:r>
        <w:rPr>
          <w:rFonts w:cs="Arial"/>
          <w:szCs w:val="21"/>
        </w:rPr>
        <w:t xml:space="preserve">the </w:t>
      </w:r>
      <w:r w:rsidRPr="00FD344F">
        <w:rPr>
          <w:rFonts w:cs="Arial"/>
          <w:szCs w:val="21"/>
        </w:rPr>
        <w:t xml:space="preserve">previous year (265 </w:t>
      </w:r>
      <w:r>
        <w:rPr>
          <w:rFonts w:cs="Arial"/>
          <w:szCs w:val="21"/>
        </w:rPr>
        <w:t xml:space="preserve">people to </w:t>
      </w:r>
      <w:r w:rsidRPr="00FD344F">
        <w:rPr>
          <w:rFonts w:cs="Arial"/>
          <w:szCs w:val="21"/>
        </w:rPr>
        <w:t>283).</w:t>
      </w:r>
    </w:p>
    <w:p w14:paraId="4A3F81EE" w14:textId="77777777" w:rsidR="004940B1" w:rsidRPr="00FD344F" w:rsidRDefault="004940B1" w:rsidP="004940B1">
      <w:pPr>
        <w:pStyle w:val="Bullet1"/>
        <w:rPr>
          <w:rFonts w:cs="Arial"/>
          <w:szCs w:val="21"/>
        </w:rPr>
      </w:pPr>
      <w:r w:rsidRPr="00FD344F">
        <w:rPr>
          <w:rFonts w:cs="Arial"/>
          <w:szCs w:val="21"/>
        </w:rPr>
        <w:t xml:space="preserve">Over this period, the number of people approved for mechanical restraint is significantly higher compared </w:t>
      </w:r>
      <w:r>
        <w:rPr>
          <w:rFonts w:cs="Arial"/>
          <w:szCs w:val="21"/>
        </w:rPr>
        <w:t>with</w:t>
      </w:r>
      <w:r w:rsidRPr="00FD344F">
        <w:rPr>
          <w:rFonts w:cs="Arial"/>
          <w:szCs w:val="21"/>
        </w:rPr>
        <w:t xml:space="preserve"> earlier years (</w:t>
      </w:r>
      <w:r>
        <w:rPr>
          <w:rFonts w:cs="Arial"/>
          <w:szCs w:val="21"/>
        </w:rPr>
        <w:t>for example</w:t>
      </w:r>
      <w:r w:rsidRPr="00FD344F">
        <w:rPr>
          <w:rFonts w:cs="Arial"/>
          <w:szCs w:val="21"/>
        </w:rPr>
        <w:t>, the number of people approved for mechanical restraint in 2022</w:t>
      </w:r>
      <w:r>
        <w:rPr>
          <w:rFonts w:cs="Arial"/>
          <w:szCs w:val="21"/>
        </w:rPr>
        <w:t>–</w:t>
      </w:r>
      <w:r w:rsidRPr="00FD344F">
        <w:rPr>
          <w:rFonts w:cs="Arial"/>
          <w:szCs w:val="21"/>
        </w:rPr>
        <w:t>23 is 47</w:t>
      </w:r>
      <w:r>
        <w:rPr>
          <w:rFonts w:cs="Arial"/>
          <w:szCs w:val="21"/>
        </w:rPr>
        <w:t xml:space="preserve"> per cent</w:t>
      </w:r>
      <w:r w:rsidRPr="00FD344F">
        <w:rPr>
          <w:rFonts w:cs="Arial"/>
          <w:szCs w:val="21"/>
        </w:rPr>
        <w:t xml:space="preserve"> higher </w:t>
      </w:r>
      <w:r>
        <w:rPr>
          <w:rFonts w:cs="Arial"/>
          <w:szCs w:val="21"/>
        </w:rPr>
        <w:t>than</w:t>
      </w:r>
      <w:r w:rsidRPr="00FD344F">
        <w:rPr>
          <w:rFonts w:cs="Arial"/>
          <w:szCs w:val="21"/>
        </w:rPr>
        <w:t xml:space="preserve"> 2018</w:t>
      </w:r>
      <w:r>
        <w:rPr>
          <w:rFonts w:cs="Arial"/>
          <w:szCs w:val="21"/>
        </w:rPr>
        <w:t>–</w:t>
      </w:r>
      <w:r w:rsidRPr="00FD344F">
        <w:rPr>
          <w:rFonts w:cs="Arial"/>
          <w:szCs w:val="21"/>
        </w:rPr>
        <w:t>19).</w:t>
      </w:r>
    </w:p>
    <w:p w14:paraId="016855D7" w14:textId="77777777" w:rsidR="004940B1" w:rsidRPr="00FD344F" w:rsidRDefault="004940B1" w:rsidP="004940B1">
      <w:pPr>
        <w:pStyle w:val="Bullet1"/>
        <w:rPr>
          <w:rFonts w:cs="Arial"/>
          <w:szCs w:val="21"/>
        </w:rPr>
      </w:pPr>
      <w:r w:rsidRPr="00FD344F">
        <w:rPr>
          <w:rFonts w:cs="Arial"/>
          <w:szCs w:val="21"/>
        </w:rPr>
        <w:t>This increase is driven primarily by Shared Supported Accommodation services whose approval numbers increased from 100 in 2018–19 to 197 in 2022</w:t>
      </w:r>
      <w:r w:rsidRPr="00FD344F">
        <w:rPr>
          <w:rFonts w:cs="Arial"/>
          <w:szCs w:val="21"/>
        </w:rPr>
        <w:softHyphen/>
        <w:t>–23.</w:t>
      </w:r>
    </w:p>
    <w:p w14:paraId="1AB1CC6F" w14:textId="77777777" w:rsidR="004940B1" w:rsidRDefault="004940B1" w:rsidP="004940B1">
      <w:pPr>
        <w:pStyle w:val="Bullet1"/>
        <w:rPr>
          <w:rFonts w:cs="Arial"/>
          <w:szCs w:val="21"/>
        </w:rPr>
      </w:pPr>
      <w:r w:rsidRPr="00AC2A88">
        <w:rPr>
          <w:rFonts w:cs="Arial"/>
          <w:szCs w:val="21"/>
        </w:rPr>
        <w:t xml:space="preserve">These findings reflect providers better identifying practice (rather than change in actual practice). </w:t>
      </w:r>
      <w:r>
        <w:rPr>
          <w:rFonts w:cs="Arial"/>
          <w:szCs w:val="21"/>
        </w:rPr>
        <w:t>For instance, s</w:t>
      </w:r>
      <w:r w:rsidRPr="00AC2A88">
        <w:rPr>
          <w:rFonts w:cs="Arial"/>
          <w:szCs w:val="21"/>
        </w:rPr>
        <w:t>ome providers have become better at identifying</w:t>
      </w:r>
      <w:r>
        <w:rPr>
          <w:rFonts w:cs="Arial"/>
          <w:szCs w:val="21"/>
        </w:rPr>
        <w:t xml:space="preserve"> – </w:t>
      </w:r>
      <w:r w:rsidRPr="00AC2A88">
        <w:rPr>
          <w:rFonts w:cs="Arial"/>
          <w:szCs w:val="21"/>
        </w:rPr>
        <w:t xml:space="preserve">and therefore </w:t>
      </w:r>
      <w:r>
        <w:rPr>
          <w:rFonts w:cs="Arial"/>
          <w:szCs w:val="21"/>
        </w:rPr>
        <w:t>seeking approval for –</w:t>
      </w:r>
      <w:r w:rsidRPr="00AC2A88">
        <w:rPr>
          <w:rFonts w:cs="Arial"/>
          <w:szCs w:val="21"/>
        </w:rPr>
        <w:t xml:space="preserve"> mechanical restraint</w:t>
      </w:r>
      <w:r>
        <w:rPr>
          <w:rFonts w:cs="Arial"/>
          <w:szCs w:val="21"/>
        </w:rPr>
        <w:t>. But</w:t>
      </w:r>
      <w:r w:rsidRPr="00AC2A88">
        <w:rPr>
          <w:rFonts w:cs="Arial"/>
          <w:szCs w:val="21"/>
        </w:rPr>
        <w:t xml:space="preserve"> </w:t>
      </w:r>
      <w:r>
        <w:rPr>
          <w:rFonts w:cs="Arial"/>
          <w:szCs w:val="21"/>
        </w:rPr>
        <w:t xml:space="preserve">approvals for </w:t>
      </w:r>
      <w:r w:rsidRPr="00AC2A88">
        <w:rPr>
          <w:rFonts w:cs="Arial"/>
          <w:szCs w:val="21"/>
        </w:rPr>
        <w:t>some types</w:t>
      </w:r>
      <w:r>
        <w:rPr>
          <w:rFonts w:cs="Arial"/>
          <w:szCs w:val="21"/>
        </w:rPr>
        <w:t xml:space="preserve"> of mechanical restraint</w:t>
      </w:r>
      <w:r w:rsidRPr="0082055A">
        <w:rPr>
          <w:rFonts w:cs="Arial"/>
          <w:szCs w:val="21"/>
        </w:rPr>
        <w:t xml:space="preserve"> </w:t>
      </w:r>
      <w:r w:rsidRPr="00AC2A88">
        <w:rPr>
          <w:rFonts w:cs="Arial"/>
          <w:szCs w:val="21"/>
        </w:rPr>
        <w:t>remain confused</w:t>
      </w:r>
      <w:r>
        <w:rPr>
          <w:rFonts w:cs="Arial"/>
          <w:szCs w:val="21"/>
        </w:rPr>
        <w:t xml:space="preserve">, particularly </w:t>
      </w:r>
      <w:r w:rsidRPr="00AC2A88">
        <w:rPr>
          <w:rFonts w:cs="Arial"/>
          <w:szCs w:val="21"/>
        </w:rPr>
        <w:t xml:space="preserve">buckle guards and harnesses. </w:t>
      </w:r>
      <w:r>
        <w:rPr>
          <w:rFonts w:cs="Arial"/>
          <w:szCs w:val="21"/>
        </w:rPr>
        <w:t xml:space="preserve">Some providers are still confused about </w:t>
      </w:r>
      <w:r w:rsidRPr="00DF640A">
        <w:rPr>
          <w:rFonts w:cs="Arial"/>
          <w:szCs w:val="21"/>
        </w:rPr>
        <w:t xml:space="preserve">what constitutes restrictive practice versus safe transportation. </w:t>
      </w:r>
      <w:r>
        <w:rPr>
          <w:rFonts w:cs="Arial"/>
          <w:szCs w:val="21"/>
        </w:rPr>
        <w:t>In these instances, s</w:t>
      </w:r>
      <w:r w:rsidRPr="00DF640A">
        <w:rPr>
          <w:rFonts w:cs="Arial"/>
          <w:szCs w:val="21"/>
        </w:rPr>
        <w:t>ervice providers have been encouraged to seek specialist assessment and prescription for straps, clothing, and other potential forms of mechanical restraint to ensure therapeutic use</w:t>
      </w:r>
      <w:r>
        <w:rPr>
          <w:rFonts w:cs="Arial"/>
          <w:szCs w:val="21"/>
        </w:rPr>
        <w:t xml:space="preserve">. And the expectation is that </w:t>
      </w:r>
      <w:r w:rsidRPr="00DF640A">
        <w:rPr>
          <w:rFonts w:cs="Arial"/>
          <w:szCs w:val="21"/>
        </w:rPr>
        <w:t>while advice is pending</w:t>
      </w:r>
      <w:r>
        <w:rPr>
          <w:rFonts w:cs="Arial"/>
          <w:szCs w:val="21"/>
        </w:rPr>
        <w:t xml:space="preserve">, service providers would </w:t>
      </w:r>
      <w:r w:rsidRPr="00DF640A">
        <w:rPr>
          <w:rFonts w:cs="Arial"/>
          <w:szCs w:val="21"/>
        </w:rPr>
        <w:t xml:space="preserve">seek approval for and report </w:t>
      </w:r>
      <w:r>
        <w:rPr>
          <w:rFonts w:cs="Arial"/>
          <w:szCs w:val="21"/>
        </w:rPr>
        <w:t xml:space="preserve">their use </w:t>
      </w:r>
      <w:r w:rsidRPr="00DF640A">
        <w:rPr>
          <w:rFonts w:cs="Arial"/>
          <w:szCs w:val="21"/>
        </w:rPr>
        <w:t>as restrictive practice.</w:t>
      </w:r>
    </w:p>
    <w:p w14:paraId="31FC8210" w14:textId="77777777" w:rsidR="004940B1" w:rsidRDefault="004940B1" w:rsidP="004940B1">
      <w:pPr>
        <w:pStyle w:val="Bullet1"/>
        <w:rPr>
          <w:rFonts w:cs="Arial"/>
          <w:szCs w:val="21"/>
        </w:rPr>
      </w:pPr>
      <w:r w:rsidRPr="00A07852">
        <w:rPr>
          <w:rFonts w:cs="Arial"/>
          <w:szCs w:val="21"/>
        </w:rPr>
        <w:t>The percentages of use of most other types of mechanical restraints remains consistent with previous years.</w:t>
      </w:r>
    </w:p>
    <w:p w14:paraId="3F166695" w14:textId="77777777" w:rsidR="004940B1" w:rsidRPr="0080556D" w:rsidRDefault="004940B1" w:rsidP="004940B1">
      <w:pPr>
        <w:pStyle w:val="Bullet1"/>
        <w:rPr>
          <w:rFonts w:cs="Arial"/>
          <w:szCs w:val="21"/>
        </w:rPr>
      </w:pPr>
      <w:r w:rsidRPr="0080556D">
        <w:rPr>
          <w:rFonts w:cs="Arial"/>
          <w:szCs w:val="21"/>
        </w:rPr>
        <w:t xml:space="preserve">It is important to note that while the number for the category ‘Other’ in the tables above seems relatively high, a deeper dive into this category reveals that almost half of those deemed ‘other’ were incorrectly entered as such and could be attributed to one of the standard categories for mechanical restraint. Furthermore, ‘Harness’ accounts for more than 50 per cent of the ‘Other’ category and was considered as ‘Other’ at the time. However, ‘Harness’ was added as a standard category in July 2023. As such, the expectation is that the figure for ‘Other’ will decline in future. </w:t>
      </w:r>
    </w:p>
    <w:p w14:paraId="742ABE0B" w14:textId="75C01F79" w:rsidR="00AC2A88" w:rsidRPr="00AC2A88" w:rsidRDefault="00AC2A88" w:rsidP="00F61896">
      <w:pPr>
        <w:pStyle w:val="Heading3"/>
      </w:pPr>
      <w:r w:rsidRPr="00AC2A88">
        <w:t>Seclusion</w:t>
      </w:r>
      <w:bookmarkEnd w:id="42"/>
    </w:p>
    <w:p w14:paraId="26C9A59B" w14:textId="77777777" w:rsidR="00AC2A88" w:rsidRPr="00AC2A88" w:rsidRDefault="00AC2A88" w:rsidP="00F61896">
      <w:pPr>
        <w:pStyle w:val="Body"/>
      </w:pPr>
      <w:bookmarkStart w:id="43" w:name="_Toc98929046"/>
      <w:r w:rsidRPr="00AC2A88">
        <w:t>Seclusion, as defined in Part 1(3) – Definitions (1) of the Act, refers to the ‘sole confinement of a person with disability in a room or a physical space at any hour of the day or night where voluntary exit is prevented, or not facilitated, or it is implied that voluntary exit is not permitted’.</w:t>
      </w:r>
    </w:p>
    <w:p w14:paraId="20E2FDA8" w14:textId="703D0E7C" w:rsidR="00AC2A88" w:rsidRPr="00AC2A88" w:rsidRDefault="00AC2A88" w:rsidP="00F61896">
      <w:pPr>
        <w:pStyle w:val="Tablecaption"/>
      </w:pPr>
      <w:bookmarkStart w:id="44" w:name="_Hlk118818261"/>
      <w:r w:rsidRPr="00AC2A88">
        <w:t xml:space="preserve">Table </w:t>
      </w:r>
      <w:r w:rsidR="00884365">
        <w:t>6</w:t>
      </w:r>
      <w:r w:rsidRPr="00AC2A88">
        <w:t xml:space="preserve">: </w:t>
      </w:r>
      <w:bookmarkEnd w:id="44"/>
      <w:r w:rsidRPr="00AC2A88">
        <w:t xml:space="preserve">Total number of people approved for seclusion, </w:t>
      </w:r>
      <w:bookmarkEnd w:id="43"/>
      <w:r w:rsidR="00BC74EB" w:rsidRPr="00AC2A88">
        <w:t>201</w:t>
      </w:r>
      <w:r w:rsidR="00BC74EB">
        <w:t>8</w:t>
      </w:r>
      <w:r w:rsidR="00BC74EB" w:rsidRPr="00AC2A88">
        <w:t>–1</w:t>
      </w:r>
      <w:r w:rsidR="00BC74EB">
        <w:t>9</w:t>
      </w:r>
      <w:r w:rsidR="00BC74EB" w:rsidRPr="00AC2A88">
        <w:t xml:space="preserve"> to 202</w:t>
      </w:r>
      <w:r w:rsidR="00BC74EB">
        <w:t>2</w:t>
      </w:r>
      <w:r w:rsidR="00BC74EB" w:rsidRPr="00AC2A88">
        <w:t>–2</w:t>
      </w:r>
      <w:r w:rsidR="00BC74EB">
        <w:t>3</w:t>
      </w:r>
    </w:p>
    <w:tbl>
      <w:tblPr>
        <w:tblStyle w:val="TableGrid"/>
        <w:tblW w:w="0" w:type="auto"/>
        <w:tblLook w:val="06A0" w:firstRow="1" w:lastRow="0" w:firstColumn="1" w:lastColumn="0" w:noHBand="1" w:noVBand="1"/>
      </w:tblPr>
      <w:tblGrid>
        <w:gridCol w:w="1871"/>
        <w:gridCol w:w="1871"/>
      </w:tblGrid>
      <w:tr w:rsidR="00AC2A88" w:rsidRPr="00AC2A88" w14:paraId="1324B112"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71" w:type="dxa"/>
          </w:tcPr>
          <w:p w14:paraId="3F29E169" w14:textId="77777777" w:rsidR="00AC2A88" w:rsidRPr="00AC2A88" w:rsidRDefault="00AC2A88" w:rsidP="00F61896">
            <w:pPr>
              <w:pStyle w:val="Tablecolhead"/>
            </w:pPr>
            <w:r w:rsidRPr="00AC2A88">
              <w:t>Year</w:t>
            </w:r>
          </w:p>
        </w:tc>
        <w:tc>
          <w:tcPr>
            <w:tcW w:w="1871" w:type="dxa"/>
          </w:tcPr>
          <w:p w14:paraId="44B948A5" w14:textId="77777777" w:rsidR="00AC2A88" w:rsidRPr="00AC2A88" w:rsidRDefault="00AC2A88" w:rsidP="00E90E48">
            <w:pPr>
              <w:pStyle w:val="Tablecolheadright"/>
            </w:pPr>
            <w:r w:rsidRPr="00AC2A88">
              <w:t>Total people</w:t>
            </w:r>
          </w:p>
        </w:tc>
      </w:tr>
      <w:tr w:rsidR="00AA24CF" w:rsidRPr="00AC2A88" w14:paraId="36D05983" w14:textId="77777777" w:rsidTr="00A7260D">
        <w:tc>
          <w:tcPr>
            <w:tcW w:w="1871" w:type="dxa"/>
          </w:tcPr>
          <w:p w14:paraId="01A9ABD3" w14:textId="75513385" w:rsidR="00AA24CF" w:rsidRPr="00AA24CF" w:rsidRDefault="00AA24CF" w:rsidP="00AA24CF">
            <w:pPr>
              <w:pStyle w:val="Tabletext"/>
              <w:rPr>
                <w:rFonts w:cs="Arial"/>
                <w:szCs w:val="21"/>
              </w:rPr>
            </w:pPr>
            <w:r w:rsidRPr="00533F28">
              <w:rPr>
                <w:rFonts w:cs="Arial"/>
                <w:szCs w:val="21"/>
              </w:rPr>
              <w:t>2018–19</w:t>
            </w:r>
          </w:p>
        </w:tc>
        <w:tc>
          <w:tcPr>
            <w:tcW w:w="1871" w:type="dxa"/>
          </w:tcPr>
          <w:p w14:paraId="65317E8A" w14:textId="6E775E80" w:rsidR="00AA24CF" w:rsidRPr="00AA24CF" w:rsidRDefault="00AA24CF" w:rsidP="00AA24CF">
            <w:pPr>
              <w:pStyle w:val="Tabletextright"/>
              <w:rPr>
                <w:rFonts w:cs="Arial"/>
                <w:szCs w:val="21"/>
              </w:rPr>
            </w:pPr>
            <w:r w:rsidRPr="00AA24CF">
              <w:rPr>
                <w:rFonts w:cs="Arial"/>
                <w:color w:val="000000"/>
                <w:szCs w:val="21"/>
              </w:rPr>
              <w:t>69</w:t>
            </w:r>
          </w:p>
        </w:tc>
      </w:tr>
      <w:tr w:rsidR="00AA24CF" w:rsidRPr="00AC2A88" w14:paraId="7961D1F5" w14:textId="77777777" w:rsidTr="00A7260D">
        <w:tc>
          <w:tcPr>
            <w:tcW w:w="1871" w:type="dxa"/>
          </w:tcPr>
          <w:p w14:paraId="7206D2AD" w14:textId="7588846C" w:rsidR="00AA24CF" w:rsidRPr="00AA24CF" w:rsidRDefault="00AA24CF" w:rsidP="00AA24CF">
            <w:pPr>
              <w:pStyle w:val="Tabletext"/>
              <w:rPr>
                <w:rFonts w:cs="Arial"/>
                <w:szCs w:val="21"/>
              </w:rPr>
            </w:pPr>
            <w:r w:rsidRPr="00533F28">
              <w:rPr>
                <w:rFonts w:cs="Arial"/>
                <w:szCs w:val="21"/>
              </w:rPr>
              <w:t>2019–20</w:t>
            </w:r>
          </w:p>
        </w:tc>
        <w:tc>
          <w:tcPr>
            <w:tcW w:w="1871" w:type="dxa"/>
          </w:tcPr>
          <w:p w14:paraId="0ACD19C2" w14:textId="14A6C695" w:rsidR="00AA24CF" w:rsidRPr="00AA24CF" w:rsidRDefault="00AA24CF" w:rsidP="00AA24CF">
            <w:pPr>
              <w:pStyle w:val="Tabletextright"/>
              <w:rPr>
                <w:rFonts w:cs="Arial"/>
                <w:szCs w:val="21"/>
              </w:rPr>
            </w:pPr>
            <w:r w:rsidRPr="00AA24CF">
              <w:rPr>
                <w:rFonts w:cs="Arial"/>
                <w:color w:val="000000"/>
                <w:szCs w:val="21"/>
              </w:rPr>
              <w:t>51</w:t>
            </w:r>
          </w:p>
        </w:tc>
      </w:tr>
      <w:tr w:rsidR="00AA24CF" w:rsidRPr="00AC2A88" w14:paraId="038149C7" w14:textId="77777777" w:rsidTr="00A7260D">
        <w:tc>
          <w:tcPr>
            <w:tcW w:w="1871" w:type="dxa"/>
          </w:tcPr>
          <w:p w14:paraId="38C0A3D5" w14:textId="571EB3D1" w:rsidR="00AA24CF" w:rsidRPr="00AA24CF" w:rsidRDefault="00AA24CF" w:rsidP="00AA24CF">
            <w:pPr>
              <w:pStyle w:val="Tabletext"/>
              <w:rPr>
                <w:rFonts w:cs="Arial"/>
                <w:szCs w:val="21"/>
              </w:rPr>
            </w:pPr>
            <w:r w:rsidRPr="00533F28">
              <w:rPr>
                <w:rFonts w:cs="Arial"/>
                <w:szCs w:val="21"/>
              </w:rPr>
              <w:t>2020–21</w:t>
            </w:r>
          </w:p>
        </w:tc>
        <w:tc>
          <w:tcPr>
            <w:tcW w:w="1871" w:type="dxa"/>
          </w:tcPr>
          <w:p w14:paraId="5159F7B9" w14:textId="205D00EC" w:rsidR="00AA24CF" w:rsidRPr="00AA24CF" w:rsidRDefault="00AA24CF" w:rsidP="00AA24CF">
            <w:pPr>
              <w:pStyle w:val="Tabletextright"/>
              <w:rPr>
                <w:rFonts w:cs="Arial"/>
                <w:szCs w:val="21"/>
              </w:rPr>
            </w:pPr>
            <w:r w:rsidRPr="00AA24CF">
              <w:rPr>
                <w:rFonts w:cs="Arial"/>
                <w:color w:val="000000"/>
                <w:szCs w:val="21"/>
              </w:rPr>
              <w:t>85</w:t>
            </w:r>
          </w:p>
        </w:tc>
      </w:tr>
      <w:tr w:rsidR="00AA24CF" w:rsidRPr="00AC2A88" w14:paraId="14934648" w14:textId="77777777" w:rsidTr="00A7260D">
        <w:tc>
          <w:tcPr>
            <w:tcW w:w="1871" w:type="dxa"/>
          </w:tcPr>
          <w:p w14:paraId="11F81B68" w14:textId="270478F0" w:rsidR="00AA24CF" w:rsidRPr="00AA24CF" w:rsidRDefault="00AA24CF" w:rsidP="00AA24CF">
            <w:pPr>
              <w:pStyle w:val="Tabletext"/>
              <w:rPr>
                <w:rFonts w:cs="Arial"/>
                <w:szCs w:val="21"/>
              </w:rPr>
            </w:pPr>
            <w:r w:rsidRPr="00533F28">
              <w:rPr>
                <w:rFonts w:cs="Arial"/>
                <w:szCs w:val="21"/>
              </w:rPr>
              <w:t>2021–22</w:t>
            </w:r>
          </w:p>
        </w:tc>
        <w:tc>
          <w:tcPr>
            <w:tcW w:w="1871" w:type="dxa"/>
          </w:tcPr>
          <w:p w14:paraId="76401C86" w14:textId="7752A95B" w:rsidR="00AA24CF" w:rsidRPr="00AA24CF" w:rsidRDefault="00AA24CF" w:rsidP="00AA24CF">
            <w:pPr>
              <w:pStyle w:val="Tabletextright"/>
              <w:rPr>
                <w:rFonts w:cs="Arial"/>
                <w:szCs w:val="21"/>
              </w:rPr>
            </w:pPr>
            <w:r w:rsidRPr="00AA24CF">
              <w:rPr>
                <w:rFonts w:cs="Arial"/>
                <w:color w:val="000000"/>
                <w:szCs w:val="21"/>
              </w:rPr>
              <w:t>79</w:t>
            </w:r>
          </w:p>
        </w:tc>
      </w:tr>
      <w:tr w:rsidR="00AA24CF" w:rsidRPr="00AC2A88" w14:paraId="35C108A8" w14:textId="77777777" w:rsidTr="00A7260D">
        <w:tc>
          <w:tcPr>
            <w:tcW w:w="1871" w:type="dxa"/>
          </w:tcPr>
          <w:p w14:paraId="70FBE689" w14:textId="2E550C79" w:rsidR="00AA24CF" w:rsidRPr="00AA24CF" w:rsidRDefault="00AA24CF" w:rsidP="00AA24CF">
            <w:pPr>
              <w:pStyle w:val="Tabletext"/>
              <w:rPr>
                <w:rFonts w:cs="Arial"/>
                <w:szCs w:val="21"/>
              </w:rPr>
            </w:pPr>
            <w:r w:rsidRPr="00533F28">
              <w:rPr>
                <w:rFonts w:cs="Arial"/>
                <w:szCs w:val="21"/>
              </w:rPr>
              <w:t>2022–23</w:t>
            </w:r>
          </w:p>
        </w:tc>
        <w:tc>
          <w:tcPr>
            <w:tcW w:w="1871" w:type="dxa"/>
          </w:tcPr>
          <w:p w14:paraId="0AC80052" w14:textId="421093FB" w:rsidR="00AA24CF" w:rsidRPr="00AA24CF" w:rsidRDefault="00AA24CF" w:rsidP="00AA24CF">
            <w:pPr>
              <w:pStyle w:val="Tabletextright"/>
              <w:rPr>
                <w:rFonts w:cs="Arial"/>
                <w:szCs w:val="21"/>
              </w:rPr>
            </w:pPr>
            <w:r w:rsidRPr="00AA24CF">
              <w:rPr>
                <w:rFonts w:cs="Arial"/>
                <w:color w:val="000000"/>
                <w:szCs w:val="21"/>
              </w:rPr>
              <w:t>89</w:t>
            </w:r>
          </w:p>
        </w:tc>
      </w:tr>
    </w:tbl>
    <w:p w14:paraId="4975D7B8" w14:textId="77777777" w:rsidR="00AC2A88" w:rsidRPr="00AC2A88" w:rsidRDefault="00AC2A88" w:rsidP="00F61896">
      <w:pPr>
        <w:pStyle w:val="Heading4"/>
        <w:rPr>
          <w:highlight w:val="green"/>
        </w:rPr>
      </w:pPr>
      <w:bookmarkStart w:id="45" w:name="_Hlk118284412"/>
      <w:r w:rsidRPr="00AC2A88">
        <w:t>Key findings</w:t>
      </w:r>
    </w:p>
    <w:p w14:paraId="74626F82" w14:textId="77777777" w:rsidR="00EA0462" w:rsidRDefault="00EA0462" w:rsidP="00EA0462">
      <w:pPr>
        <w:pStyle w:val="Bullet1"/>
        <w:rPr>
          <w:rFonts w:cs="Arial"/>
          <w:szCs w:val="21"/>
        </w:rPr>
      </w:pPr>
      <w:bookmarkStart w:id="46" w:name="_Toc119851818"/>
      <w:bookmarkEnd w:id="45"/>
      <w:r w:rsidRPr="008B7A69">
        <w:rPr>
          <w:rFonts w:cs="Arial"/>
          <w:szCs w:val="21"/>
        </w:rPr>
        <w:t xml:space="preserve">There was a 13 per cent increase in the number of people approved for seclusion in 2022–23 compared </w:t>
      </w:r>
      <w:r>
        <w:rPr>
          <w:rFonts w:cs="Arial"/>
          <w:szCs w:val="21"/>
        </w:rPr>
        <w:t>with</w:t>
      </w:r>
      <w:r w:rsidRPr="008B7A69">
        <w:rPr>
          <w:rFonts w:cs="Arial"/>
          <w:szCs w:val="21"/>
        </w:rPr>
        <w:t xml:space="preserve"> 2021–22 (89 </w:t>
      </w:r>
      <w:r>
        <w:rPr>
          <w:rFonts w:cs="Arial"/>
          <w:szCs w:val="21"/>
        </w:rPr>
        <w:t xml:space="preserve">people </w:t>
      </w:r>
      <w:r w:rsidRPr="008B7A69">
        <w:rPr>
          <w:rFonts w:cs="Arial"/>
          <w:szCs w:val="21"/>
        </w:rPr>
        <w:t xml:space="preserve">compared </w:t>
      </w:r>
      <w:r>
        <w:rPr>
          <w:rFonts w:cs="Arial"/>
          <w:szCs w:val="21"/>
        </w:rPr>
        <w:t>with</w:t>
      </w:r>
      <w:r w:rsidRPr="008B7A69">
        <w:rPr>
          <w:rFonts w:cs="Arial"/>
          <w:szCs w:val="21"/>
        </w:rPr>
        <w:t xml:space="preserve"> 79). </w:t>
      </w:r>
    </w:p>
    <w:p w14:paraId="7F5CCF79" w14:textId="77777777" w:rsidR="00EA0462" w:rsidRPr="00AA24CF" w:rsidRDefault="00EA0462" w:rsidP="00EA0462">
      <w:pPr>
        <w:pStyle w:val="Bullet1"/>
        <w:rPr>
          <w:rFonts w:cs="Arial"/>
          <w:szCs w:val="21"/>
        </w:rPr>
      </w:pPr>
      <w:r>
        <w:rPr>
          <w:rFonts w:cs="Arial"/>
          <w:szCs w:val="21"/>
        </w:rPr>
        <w:t>This</w:t>
      </w:r>
      <w:r w:rsidRPr="00AC2A88">
        <w:rPr>
          <w:rFonts w:cs="Arial"/>
          <w:szCs w:val="21"/>
        </w:rPr>
        <w:t xml:space="preserve"> </w:t>
      </w:r>
      <w:r>
        <w:rPr>
          <w:rFonts w:cs="Arial"/>
          <w:szCs w:val="21"/>
        </w:rPr>
        <w:t xml:space="preserve">means that the slight </w:t>
      </w:r>
      <w:r w:rsidRPr="00AC2A88">
        <w:rPr>
          <w:rFonts w:cs="Arial"/>
          <w:szCs w:val="21"/>
        </w:rPr>
        <w:t>reduction in the number of people approved for seclusion in</w:t>
      </w:r>
      <w:r>
        <w:rPr>
          <w:rFonts w:cs="Arial"/>
          <w:szCs w:val="21"/>
        </w:rPr>
        <w:t> </w:t>
      </w:r>
      <w:r w:rsidRPr="00AC2A88">
        <w:rPr>
          <w:rFonts w:cs="Arial"/>
          <w:szCs w:val="21"/>
        </w:rPr>
        <w:t xml:space="preserve">2021–22 compared with 2020–21 </w:t>
      </w:r>
      <w:r>
        <w:rPr>
          <w:rFonts w:cs="Arial"/>
          <w:szCs w:val="21"/>
        </w:rPr>
        <w:t>has now been reversed</w:t>
      </w:r>
      <w:r w:rsidRPr="00AC2A88">
        <w:rPr>
          <w:rFonts w:cs="Arial"/>
          <w:szCs w:val="21"/>
        </w:rPr>
        <w:t>.</w:t>
      </w:r>
    </w:p>
    <w:p w14:paraId="269061E6" w14:textId="77777777" w:rsidR="00EA0462" w:rsidRPr="00AA24CF" w:rsidRDefault="00EA0462" w:rsidP="00EA0462">
      <w:pPr>
        <w:pStyle w:val="Bullet1"/>
        <w:rPr>
          <w:rFonts w:cs="Arial"/>
          <w:szCs w:val="21"/>
        </w:rPr>
      </w:pPr>
      <w:r>
        <w:rPr>
          <w:rStyle w:val="cf01"/>
          <w:rFonts w:ascii="Arial" w:hAnsi="Arial" w:cs="Arial"/>
          <w:sz w:val="21"/>
          <w:szCs w:val="21"/>
        </w:rPr>
        <w:lastRenderedPageBreak/>
        <w:t xml:space="preserve">Of the 89 people approved for seclusion, </w:t>
      </w:r>
      <w:r w:rsidRPr="008B7A69">
        <w:rPr>
          <w:rStyle w:val="cf01"/>
          <w:rFonts w:ascii="Arial" w:hAnsi="Arial" w:cs="Arial"/>
          <w:sz w:val="21"/>
          <w:szCs w:val="21"/>
        </w:rPr>
        <w:t xml:space="preserve">31 </w:t>
      </w:r>
      <w:r>
        <w:rPr>
          <w:rStyle w:val="cf01"/>
          <w:rFonts w:ascii="Arial" w:hAnsi="Arial" w:cs="Arial"/>
          <w:sz w:val="21"/>
          <w:szCs w:val="21"/>
        </w:rPr>
        <w:t>of those are new</w:t>
      </w:r>
      <w:r w:rsidRPr="008B7A69">
        <w:rPr>
          <w:rStyle w:val="cf01"/>
          <w:rFonts w:ascii="Arial" w:hAnsi="Arial" w:cs="Arial"/>
          <w:sz w:val="21"/>
          <w:szCs w:val="21"/>
        </w:rPr>
        <w:t xml:space="preserve"> people</w:t>
      </w:r>
      <w:r>
        <w:rPr>
          <w:rStyle w:val="cf01"/>
          <w:rFonts w:ascii="Arial" w:hAnsi="Arial" w:cs="Arial"/>
          <w:sz w:val="21"/>
          <w:szCs w:val="21"/>
        </w:rPr>
        <w:t xml:space="preserve"> approved for seclusion</w:t>
      </w:r>
      <w:r w:rsidRPr="008B7A69">
        <w:rPr>
          <w:rStyle w:val="cf01"/>
          <w:rFonts w:ascii="Arial" w:hAnsi="Arial" w:cs="Arial"/>
          <w:sz w:val="21"/>
          <w:szCs w:val="21"/>
        </w:rPr>
        <w:t xml:space="preserve"> this year. This compares </w:t>
      </w:r>
      <w:r>
        <w:rPr>
          <w:rStyle w:val="cf01"/>
          <w:rFonts w:ascii="Arial" w:hAnsi="Arial" w:cs="Arial"/>
          <w:sz w:val="21"/>
          <w:szCs w:val="21"/>
        </w:rPr>
        <w:t>with</w:t>
      </w:r>
      <w:r w:rsidRPr="008B7A69">
        <w:rPr>
          <w:rStyle w:val="cf01"/>
          <w:rFonts w:ascii="Arial" w:hAnsi="Arial" w:cs="Arial"/>
          <w:sz w:val="21"/>
          <w:szCs w:val="21"/>
        </w:rPr>
        <w:t xml:space="preserve"> 28, 53 and 18 </w:t>
      </w:r>
      <w:r>
        <w:rPr>
          <w:rStyle w:val="cf01"/>
          <w:rFonts w:ascii="Arial" w:hAnsi="Arial" w:cs="Arial"/>
          <w:sz w:val="21"/>
          <w:szCs w:val="21"/>
        </w:rPr>
        <w:t>new people approved for seclusion in the previous three</w:t>
      </w:r>
      <w:r w:rsidRPr="008B7A69">
        <w:rPr>
          <w:rStyle w:val="cf01"/>
          <w:rFonts w:ascii="Arial" w:hAnsi="Arial" w:cs="Arial"/>
          <w:sz w:val="21"/>
          <w:szCs w:val="21"/>
        </w:rPr>
        <w:t xml:space="preserve"> years</w:t>
      </w:r>
      <w:r>
        <w:rPr>
          <w:rStyle w:val="cf01"/>
          <w:rFonts w:ascii="Arial" w:hAnsi="Arial" w:cs="Arial"/>
          <w:sz w:val="21"/>
          <w:szCs w:val="21"/>
        </w:rPr>
        <w:t>.</w:t>
      </w:r>
    </w:p>
    <w:p w14:paraId="0D2AECC1" w14:textId="77777777" w:rsidR="00AC2A88" w:rsidRPr="00AC2A88" w:rsidRDefault="00AC2A88" w:rsidP="00F61896">
      <w:pPr>
        <w:pStyle w:val="Heading3"/>
      </w:pPr>
      <w:r w:rsidRPr="00AC2A88">
        <w:t>Physical restraint</w:t>
      </w:r>
      <w:bookmarkEnd w:id="46"/>
    </w:p>
    <w:p w14:paraId="42C94F4D" w14:textId="0257C3DB" w:rsidR="00AC2A88" w:rsidRPr="00AC2A88" w:rsidRDefault="00AC2A88" w:rsidP="00F61896">
      <w:pPr>
        <w:pStyle w:val="Body"/>
      </w:pPr>
      <w:r w:rsidRPr="00AC2A88">
        <w:t>Physical restraint, as defined in Part 1(3) – Definitions (1) of the Act, refers to ‘the use or action of physical force to prevent, restrict or subdue movement of a person’s body, or part of their body, for the primary purpose of influencing their behaviour. Physical restraint does not include the use of a hands-on technique in a reflexive way to guide or redirect a person away from potential harm/injury, consistent with what could reasonably be considered the exercise of care towards a person.</w:t>
      </w:r>
      <w:r w:rsidR="00861E4C">
        <w:t>’</w:t>
      </w:r>
    </w:p>
    <w:p w14:paraId="00DB96DB" w14:textId="2650B352" w:rsidR="00235817" w:rsidRPr="00235817" w:rsidRDefault="00AC2A88" w:rsidP="00235817">
      <w:pPr>
        <w:pStyle w:val="Body"/>
      </w:pPr>
      <w:r w:rsidRPr="00AC2A88">
        <w:t>Physical restraint has been reported to the Senior Practitioner since July 2011. From 1 July 2019 the requirement for using physical restraint changed from an emergency and planned emergency basis to a PRN basis (pro re nata – as needed/required). This change was in line with the Senior Practitioner’s physical restraint direction, which was modified to reflect this change</w:t>
      </w:r>
      <w:r w:rsidR="00C0279F">
        <w:t>.</w:t>
      </w:r>
    </w:p>
    <w:p w14:paraId="4D320C10" w14:textId="122172DA" w:rsidR="00641A40" w:rsidRDefault="00641A40" w:rsidP="00641A40">
      <w:pPr>
        <w:pStyle w:val="Tablecaption"/>
      </w:pPr>
      <w:r w:rsidRPr="00AC2A88">
        <w:t xml:space="preserve">Table </w:t>
      </w:r>
      <w:r w:rsidR="00884365">
        <w:t>7</w:t>
      </w:r>
      <w:r w:rsidRPr="00AC2A88">
        <w:t xml:space="preserve">: Total number of people approved for </w:t>
      </w:r>
      <w:r w:rsidR="00BE112F">
        <w:t>physical restraint</w:t>
      </w:r>
      <w:r w:rsidRPr="00AC2A88">
        <w:t xml:space="preserve">, </w:t>
      </w:r>
      <w:bookmarkStart w:id="47" w:name="_Hlk148627120"/>
      <w:r w:rsidRPr="00AC2A88">
        <w:t>201</w:t>
      </w:r>
      <w:r>
        <w:t>8</w:t>
      </w:r>
      <w:r w:rsidRPr="00AC2A88">
        <w:t>–1</w:t>
      </w:r>
      <w:r>
        <w:t>9</w:t>
      </w:r>
      <w:r w:rsidRPr="00AC2A88">
        <w:t xml:space="preserve"> to 202</w:t>
      </w:r>
      <w:r>
        <w:t>2</w:t>
      </w:r>
      <w:r w:rsidRPr="00AC2A88">
        <w:t>–2</w:t>
      </w:r>
      <w:r>
        <w:t>3</w:t>
      </w:r>
      <w:bookmarkEnd w:id="47"/>
    </w:p>
    <w:tbl>
      <w:tblPr>
        <w:tblStyle w:val="TableGrid"/>
        <w:tblW w:w="0" w:type="auto"/>
        <w:tblLook w:val="06A0" w:firstRow="1" w:lastRow="0" w:firstColumn="1" w:lastColumn="0" w:noHBand="1" w:noVBand="1"/>
      </w:tblPr>
      <w:tblGrid>
        <w:gridCol w:w="1838"/>
        <w:gridCol w:w="1750"/>
      </w:tblGrid>
      <w:tr w:rsidR="00DA18F8" w:rsidRPr="00DA18F8" w14:paraId="49C04D9C" w14:textId="77777777" w:rsidTr="004D3246">
        <w:trPr>
          <w:cnfStyle w:val="100000000000" w:firstRow="1" w:lastRow="0" w:firstColumn="0" w:lastColumn="0" w:oddVBand="0" w:evenVBand="0" w:oddHBand="0" w:evenHBand="0" w:firstRowFirstColumn="0" w:firstRowLastColumn="0" w:lastRowFirstColumn="0" w:lastRowLastColumn="0"/>
          <w:tblHeader/>
        </w:trPr>
        <w:tc>
          <w:tcPr>
            <w:tcW w:w="1838" w:type="dxa"/>
          </w:tcPr>
          <w:p w14:paraId="3FCF7B97" w14:textId="77777777" w:rsidR="00DA18F8" w:rsidRPr="00DA18F8" w:rsidRDefault="00DA18F8" w:rsidP="00F61896">
            <w:pPr>
              <w:rPr>
                <w:rFonts w:cs="Arial"/>
                <w:b/>
                <w:bCs/>
                <w:szCs w:val="21"/>
              </w:rPr>
            </w:pPr>
            <w:r w:rsidRPr="00DA18F8">
              <w:rPr>
                <w:rFonts w:cs="Arial"/>
                <w:b/>
                <w:bCs/>
                <w:szCs w:val="21"/>
              </w:rPr>
              <w:t>Year</w:t>
            </w:r>
          </w:p>
        </w:tc>
        <w:tc>
          <w:tcPr>
            <w:tcW w:w="1750" w:type="dxa"/>
          </w:tcPr>
          <w:p w14:paraId="15C53649" w14:textId="77777777" w:rsidR="00DA18F8" w:rsidRPr="00DA18F8" w:rsidRDefault="00DA18F8" w:rsidP="00F61896">
            <w:pPr>
              <w:jc w:val="right"/>
              <w:rPr>
                <w:rFonts w:cs="Arial"/>
                <w:b/>
                <w:bCs/>
                <w:color w:val="000000"/>
                <w:szCs w:val="21"/>
              </w:rPr>
            </w:pPr>
            <w:r w:rsidRPr="00DA18F8">
              <w:rPr>
                <w:rFonts w:cs="Arial"/>
                <w:b/>
                <w:bCs/>
                <w:color w:val="000000"/>
                <w:szCs w:val="21"/>
              </w:rPr>
              <w:t>Total people</w:t>
            </w:r>
          </w:p>
        </w:tc>
      </w:tr>
      <w:tr w:rsidR="007C7F18" w:rsidRPr="00DA18F8" w14:paraId="69E89E92" w14:textId="77777777" w:rsidTr="004D3246">
        <w:tc>
          <w:tcPr>
            <w:tcW w:w="1838" w:type="dxa"/>
          </w:tcPr>
          <w:p w14:paraId="0734545F" w14:textId="24072237" w:rsidR="007C7F18" w:rsidRPr="00DA18F8" w:rsidRDefault="007C7F18" w:rsidP="002525D9">
            <w:pPr>
              <w:pStyle w:val="Tabletext"/>
            </w:pPr>
            <w:r w:rsidRPr="00533F28">
              <w:t>2018–19</w:t>
            </w:r>
          </w:p>
        </w:tc>
        <w:tc>
          <w:tcPr>
            <w:tcW w:w="1750" w:type="dxa"/>
          </w:tcPr>
          <w:p w14:paraId="7D95764F" w14:textId="7C016506" w:rsidR="007C7F18" w:rsidRPr="00DA18F8" w:rsidRDefault="00861E4C" w:rsidP="002525D9">
            <w:pPr>
              <w:pStyle w:val="Tabletext"/>
              <w:jc w:val="right"/>
            </w:pPr>
            <w:r>
              <w:t>–</w:t>
            </w:r>
          </w:p>
        </w:tc>
      </w:tr>
      <w:tr w:rsidR="007C7F18" w:rsidRPr="00DA18F8" w14:paraId="3AE34994" w14:textId="77777777" w:rsidTr="004D3246">
        <w:tc>
          <w:tcPr>
            <w:tcW w:w="1838" w:type="dxa"/>
          </w:tcPr>
          <w:p w14:paraId="1C183A35" w14:textId="7DA5E5F6" w:rsidR="007C7F18" w:rsidRPr="00DA18F8" w:rsidRDefault="007C7F18" w:rsidP="002525D9">
            <w:pPr>
              <w:pStyle w:val="Tabletext"/>
            </w:pPr>
            <w:r w:rsidRPr="00533F28">
              <w:t>2019–20</w:t>
            </w:r>
          </w:p>
        </w:tc>
        <w:tc>
          <w:tcPr>
            <w:tcW w:w="1750" w:type="dxa"/>
          </w:tcPr>
          <w:p w14:paraId="687DBDB2" w14:textId="77777777" w:rsidR="007C7F18" w:rsidRPr="00DA18F8" w:rsidRDefault="007C7F18" w:rsidP="002525D9">
            <w:pPr>
              <w:pStyle w:val="Tabletext"/>
              <w:jc w:val="right"/>
            </w:pPr>
            <w:r w:rsidRPr="00DA18F8">
              <w:t>3</w:t>
            </w:r>
          </w:p>
        </w:tc>
      </w:tr>
      <w:tr w:rsidR="007C7F18" w:rsidRPr="00DA18F8" w14:paraId="28C9F7AF" w14:textId="77777777" w:rsidTr="004D3246">
        <w:tc>
          <w:tcPr>
            <w:tcW w:w="1838" w:type="dxa"/>
          </w:tcPr>
          <w:p w14:paraId="3C8A8C88" w14:textId="5C352D41" w:rsidR="007C7F18" w:rsidRPr="00DA18F8" w:rsidRDefault="007C7F18" w:rsidP="002525D9">
            <w:pPr>
              <w:pStyle w:val="Tabletext"/>
            </w:pPr>
            <w:r w:rsidRPr="00533F28">
              <w:t>2020–21</w:t>
            </w:r>
          </w:p>
        </w:tc>
        <w:tc>
          <w:tcPr>
            <w:tcW w:w="1750" w:type="dxa"/>
          </w:tcPr>
          <w:p w14:paraId="2A3E081D" w14:textId="77777777" w:rsidR="007C7F18" w:rsidRPr="00DA18F8" w:rsidRDefault="007C7F18" w:rsidP="002525D9">
            <w:pPr>
              <w:pStyle w:val="Tabletext"/>
              <w:jc w:val="right"/>
            </w:pPr>
            <w:r w:rsidRPr="00DA18F8">
              <w:t>35</w:t>
            </w:r>
          </w:p>
        </w:tc>
      </w:tr>
      <w:tr w:rsidR="007C7F18" w:rsidRPr="00DA18F8" w14:paraId="4CD5B198" w14:textId="77777777" w:rsidTr="004D3246">
        <w:tc>
          <w:tcPr>
            <w:tcW w:w="1838" w:type="dxa"/>
          </w:tcPr>
          <w:p w14:paraId="672FC26C" w14:textId="0A5FA52A" w:rsidR="007C7F18" w:rsidRPr="00DA18F8" w:rsidRDefault="007C7F18" w:rsidP="002525D9">
            <w:pPr>
              <w:pStyle w:val="Tabletext"/>
            </w:pPr>
            <w:r w:rsidRPr="00533F28">
              <w:t>2021–22</w:t>
            </w:r>
          </w:p>
        </w:tc>
        <w:tc>
          <w:tcPr>
            <w:tcW w:w="1750" w:type="dxa"/>
          </w:tcPr>
          <w:p w14:paraId="2E429EE0" w14:textId="77777777" w:rsidR="007C7F18" w:rsidRPr="00DA18F8" w:rsidRDefault="007C7F18" w:rsidP="002525D9">
            <w:pPr>
              <w:pStyle w:val="Tabletext"/>
              <w:jc w:val="right"/>
            </w:pPr>
            <w:r w:rsidRPr="00DA18F8">
              <w:t>41</w:t>
            </w:r>
          </w:p>
        </w:tc>
      </w:tr>
      <w:tr w:rsidR="007C7F18" w:rsidRPr="00DA18F8" w14:paraId="7656141B" w14:textId="77777777" w:rsidTr="004D3246">
        <w:tc>
          <w:tcPr>
            <w:tcW w:w="1838" w:type="dxa"/>
          </w:tcPr>
          <w:p w14:paraId="3D0AF33A" w14:textId="22BAADCB" w:rsidR="007C7F18" w:rsidRPr="00DA18F8" w:rsidRDefault="007C7F18" w:rsidP="002525D9">
            <w:pPr>
              <w:pStyle w:val="Tabletext"/>
            </w:pPr>
            <w:r w:rsidRPr="00533F28">
              <w:t>2022–23</w:t>
            </w:r>
          </w:p>
        </w:tc>
        <w:tc>
          <w:tcPr>
            <w:tcW w:w="1750" w:type="dxa"/>
          </w:tcPr>
          <w:p w14:paraId="6821DE32" w14:textId="77777777" w:rsidR="007C7F18" w:rsidRPr="00DA18F8" w:rsidRDefault="007C7F18" w:rsidP="002525D9">
            <w:pPr>
              <w:pStyle w:val="Tabletext"/>
              <w:jc w:val="right"/>
            </w:pPr>
            <w:r w:rsidRPr="00DA18F8">
              <w:t>39</w:t>
            </w:r>
          </w:p>
        </w:tc>
      </w:tr>
    </w:tbl>
    <w:p w14:paraId="5C0F90A9" w14:textId="77777777" w:rsidR="00AC2A88" w:rsidRPr="007005C6" w:rsidRDefault="00AC2A88" w:rsidP="007005C6">
      <w:pPr>
        <w:pStyle w:val="Heading4"/>
        <w:rPr>
          <w:highlight w:val="green"/>
        </w:rPr>
      </w:pPr>
      <w:bookmarkStart w:id="48" w:name="AfterFigure4"/>
      <w:bookmarkEnd w:id="48"/>
      <w:r w:rsidRPr="007005C6">
        <w:t>Key findings</w:t>
      </w:r>
    </w:p>
    <w:p w14:paraId="64093E02" w14:textId="77777777" w:rsidR="00EA0462" w:rsidRPr="00897580" w:rsidRDefault="00EA0462" w:rsidP="00EA0462">
      <w:pPr>
        <w:pStyle w:val="Bullet1"/>
        <w:rPr>
          <w:color w:val="000000" w:themeColor="text1"/>
        </w:rPr>
      </w:pPr>
      <w:bookmarkStart w:id="49" w:name="_Toc119851819"/>
      <w:bookmarkStart w:id="50" w:name="_Hlk117759847"/>
      <w:r w:rsidRPr="00AC2A88">
        <w:rPr>
          <w:rFonts w:cs="Arial"/>
          <w:color w:val="000000" w:themeColor="text1"/>
          <w:szCs w:val="21"/>
        </w:rPr>
        <w:t xml:space="preserve">In past </w:t>
      </w:r>
      <w:r>
        <w:rPr>
          <w:rFonts w:cs="Arial"/>
          <w:color w:val="000000" w:themeColor="text1"/>
          <w:szCs w:val="21"/>
        </w:rPr>
        <w:t xml:space="preserve">three </w:t>
      </w:r>
      <w:r w:rsidRPr="00AC2A88">
        <w:rPr>
          <w:rFonts w:cs="Arial"/>
          <w:color w:val="000000" w:themeColor="text1"/>
          <w:szCs w:val="21"/>
        </w:rPr>
        <w:t xml:space="preserve">financial years, there has been a very significant increase in the number of people approved to be subject to physical restraint. </w:t>
      </w:r>
      <w:r>
        <w:rPr>
          <w:rFonts w:cs="Arial"/>
          <w:color w:val="000000" w:themeColor="text1"/>
          <w:szCs w:val="21"/>
        </w:rPr>
        <w:t>Three</w:t>
      </w:r>
      <w:r w:rsidRPr="00AC2A88">
        <w:rPr>
          <w:rFonts w:cs="Arial"/>
          <w:color w:val="000000" w:themeColor="text1"/>
          <w:szCs w:val="21"/>
        </w:rPr>
        <w:t xml:space="preserve"> approvals were made in 2019–20, which</w:t>
      </w:r>
      <w:r>
        <w:rPr>
          <w:rFonts w:cs="Arial"/>
          <w:color w:val="000000" w:themeColor="text1"/>
          <w:szCs w:val="21"/>
        </w:rPr>
        <w:t> </w:t>
      </w:r>
      <w:r w:rsidRPr="00AC2A88">
        <w:rPr>
          <w:rFonts w:cs="Arial"/>
          <w:color w:val="000000" w:themeColor="text1"/>
          <w:szCs w:val="21"/>
        </w:rPr>
        <w:t>is consistent with the average number of approvals for the previous decade. However, there were 35 approvals for 2020–21 and 41 in 2021–22.</w:t>
      </w:r>
    </w:p>
    <w:p w14:paraId="519CCAB0" w14:textId="77777777" w:rsidR="00EA0462" w:rsidRPr="00060EF3" w:rsidRDefault="00EA0462" w:rsidP="00EA0462">
      <w:pPr>
        <w:pStyle w:val="Bullet1"/>
        <w:rPr>
          <w:rStyle w:val="cf01"/>
          <w:rFonts w:ascii="Arial" w:hAnsi="Arial" w:cs="Times New Roman"/>
          <w:sz w:val="21"/>
          <w:szCs w:val="20"/>
        </w:rPr>
      </w:pPr>
      <w:r>
        <w:rPr>
          <w:rStyle w:val="cf01"/>
          <w:rFonts w:ascii="Arial" w:hAnsi="Arial" w:cs="Times New Roman"/>
          <w:color w:val="000000" w:themeColor="text1"/>
          <w:sz w:val="21"/>
          <w:szCs w:val="20"/>
        </w:rPr>
        <w:t xml:space="preserve">In 2022–23, a total of 39 people were approved for physical restraint, which is two fewer than the </w:t>
      </w:r>
      <w:r w:rsidRPr="00060EF3">
        <w:rPr>
          <w:rStyle w:val="cf01"/>
          <w:rFonts w:ascii="Arial" w:hAnsi="Arial" w:cs="Times New Roman"/>
          <w:sz w:val="21"/>
          <w:szCs w:val="20"/>
        </w:rPr>
        <w:t>previous year.</w:t>
      </w:r>
    </w:p>
    <w:p w14:paraId="0718945D" w14:textId="77777777" w:rsidR="00EA0462" w:rsidRDefault="00EA0462" w:rsidP="00EA0462">
      <w:pPr>
        <w:pStyle w:val="Bullet1"/>
        <w:rPr>
          <w:rFonts w:cs="Arial"/>
        </w:rPr>
      </w:pPr>
      <w:r>
        <w:rPr>
          <w:rStyle w:val="cf01"/>
          <w:rFonts w:ascii="Arial" w:hAnsi="Arial" w:cs="Arial"/>
          <w:sz w:val="21"/>
          <w:szCs w:val="21"/>
        </w:rPr>
        <w:t xml:space="preserve">We know, through consultation with the sector, that physical restraint has sometimes been included in a BSP but not actually used. We also know that as a result, physical restraint has been removed from these plans and will continue to be removed from these plans next year. As such, a plateau in the numbers for physical restraint was predicted this year and we expect to see a decline in the </w:t>
      </w:r>
      <w:r w:rsidRPr="305FF0BC">
        <w:rPr>
          <w:rStyle w:val="cf01"/>
          <w:rFonts w:ascii="Arial" w:hAnsi="Arial" w:cs="Arial"/>
          <w:sz w:val="21"/>
          <w:szCs w:val="21"/>
        </w:rPr>
        <w:t>numbers</w:t>
      </w:r>
      <w:r>
        <w:rPr>
          <w:rStyle w:val="cf01"/>
          <w:rFonts w:ascii="Arial" w:hAnsi="Arial" w:cs="Arial"/>
          <w:sz w:val="21"/>
          <w:szCs w:val="21"/>
        </w:rPr>
        <w:t xml:space="preserve"> over the next few years. </w:t>
      </w:r>
    </w:p>
    <w:p w14:paraId="55005FC4" w14:textId="77777777" w:rsidR="00EA0462" w:rsidRPr="007005C6" w:rsidRDefault="00EA0462" w:rsidP="00EA0462">
      <w:pPr>
        <w:pStyle w:val="Bullet1"/>
        <w:rPr>
          <w:rFonts w:cs="Arial"/>
          <w:szCs w:val="21"/>
        </w:rPr>
      </w:pPr>
      <w:r w:rsidRPr="00060EF3">
        <w:t xml:space="preserve">The Senior Practitioner’s Physical restraint project: A 10-year review of the physical restraint direction paper, will provide </w:t>
      </w:r>
      <w:r>
        <w:t>further</w:t>
      </w:r>
      <w:r w:rsidRPr="00060EF3">
        <w:t xml:space="preserve"> clarity around these issues when it is completed in 2024. Ultimately, what the project seeks to explore is whether the recent shift in practice, which allows for physical restraint to be authorised in BSPs, leads to a reduction in use of physical restraint. Or does allowing physical restraint to be authorised in BSPs result in an increase in the use of physical restraint because it normalises, or paves the way, for its use?</w:t>
      </w:r>
    </w:p>
    <w:p w14:paraId="6C44E3D8" w14:textId="77777777" w:rsidR="007D2C35" w:rsidRDefault="007D2C35">
      <w:pPr>
        <w:spacing w:after="0" w:line="240" w:lineRule="auto"/>
        <w:rPr>
          <w:rFonts w:eastAsia="MS Gothic"/>
          <w:bCs/>
          <w:color w:val="201547"/>
          <w:sz w:val="28"/>
          <w:szCs w:val="26"/>
        </w:rPr>
      </w:pPr>
      <w:r>
        <w:br w:type="page"/>
      </w:r>
    </w:p>
    <w:p w14:paraId="18ED2BC4" w14:textId="7ADC30B1" w:rsidR="00AC2A88" w:rsidRPr="00AC2A88" w:rsidRDefault="00AC2A88" w:rsidP="00F61896">
      <w:pPr>
        <w:pStyle w:val="Heading3"/>
      </w:pPr>
      <w:r w:rsidRPr="00AC2A88">
        <w:lastRenderedPageBreak/>
        <w:t>Environmental restraint</w:t>
      </w:r>
      <w:bookmarkEnd w:id="49"/>
    </w:p>
    <w:bookmarkEnd w:id="50"/>
    <w:p w14:paraId="5DB4BD24" w14:textId="77777777" w:rsidR="00AC2A88" w:rsidRPr="00AC2A88" w:rsidRDefault="00AC2A88" w:rsidP="00F61896">
      <w:pPr>
        <w:pStyle w:val="Body"/>
      </w:pPr>
      <w:r w:rsidRPr="00AC2A88">
        <w:t>Environmental restraint, as defined in Part 1(3) – Definitions (1) of the Act, refers to a ‘restraint, which restricts a person’s free access to all parts of their environment, including items or activities’.</w:t>
      </w:r>
    </w:p>
    <w:p w14:paraId="79C8FE18" w14:textId="58BE2AAD" w:rsidR="00AC2A88" w:rsidRPr="00AC2A88" w:rsidRDefault="00AC2A88" w:rsidP="00F61896">
      <w:pPr>
        <w:pStyle w:val="Body"/>
      </w:pPr>
      <w:r w:rsidRPr="00AC2A88">
        <w:t xml:space="preserve">The Senior Practitioner began authorising environmental restraint </w:t>
      </w:r>
      <w:r w:rsidR="0020147F">
        <w:t>in 2019</w:t>
      </w:r>
      <w:r w:rsidR="00EC0E90">
        <w:t>–</w:t>
      </w:r>
      <w:r w:rsidR="0020147F">
        <w:t>20</w:t>
      </w:r>
      <w:r w:rsidR="008160F1">
        <w:t>, although RIDS was only modified in 2020 to enable entry of environmental restraint directly into the system</w:t>
      </w:r>
      <w:r w:rsidRPr="00AC2A88">
        <w:t xml:space="preserve">. </w:t>
      </w:r>
      <w:r w:rsidR="00461B76">
        <w:t>In</w:t>
      </w:r>
      <w:r w:rsidRPr="00AC2A88">
        <w:t xml:space="preserve"> the first full</w:t>
      </w:r>
      <w:r w:rsidR="00235817">
        <w:t> </w:t>
      </w:r>
      <w:r w:rsidRPr="00AC2A88">
        <w:t>reporting year (2020–21)</w:t>
      </w:r>
      <w:r w:rsidR="00461B76">
        <w:t xml:space="preserve"> after </w:t>
      </w:r>
      <w:r w:rsidR="00861E4C">
        <w:t>modifying</w:t>
      </w:r>
      <w:r w:rsidR="00461B76">
        <w:t xml:space="preserve"> RIDS</w:t>
      </w:r>
      <w:r w:rsidRPr="00AC2A88">
        <w:t>, 1,2</w:t>
      </w:r>
      <w:r w:rsidR="00FA18A7">
        <w:t>35</w:t>
      </w:r>
      <w:r w:rsidRPr="00AC2A88">
        <w:t xml:space="preserve"> people were </w:t>
      </w:r>
      <w:r w:rsidR="00861E4C" w:rsidRPr="00AC2A88">
        <w:t xml:space="preserve">authorised </w:t>
      </w:r>
      <w:r w:rsidRPr="00AC2A88">
        <w:t xml:space="preserve">to be subject to environmental restraint. </w:t>
      </w:r>
      <w:r w:rsidR="00213712">
        <w:t>Two</w:t>
      </w:r>
      <w:r w:rsidRPr="00AC2A88">
        <w:t xml:space="preserve"> year</w:t>
      </w:r>
      <w:r w:rsidR="00213712">
        <w:t>s</w:t>
      </w:r>
      <w:r w:rsidRPr="00AC2A88">
        <w:t xml:space="preserve"> later the number of people authorised to be subject to environmental restraint has risen to </w:t>
      </w:r>
      <w:r w:rsidR="00213712">
        <w:t>1,443 people</w:t>
      </w:r>
      <w:r w:rsidRPr="00AC2A88">
        <w:t xml:space="preserve"> (Table </w:t>
      </w:r>
      <w:r w:rsidR="00861E4C">
        <w:t>8</w:t>
      </w:r>
      <w:r w:rsidRPr="00AC2A88">
        <w:t xml:space="preserve">). Tables </w:t>
      </w:r>
      <w:r w:rsidR="00213712">
        <w:t>9a</w:t>
      </w:r>
      <w:r w:rsidR="003818DC">
        <w:t xml:space="preserve"> to</w:t>
      </w:r>
      <w:r w:rsidR="00213712">
        <w:t xml:space="preserve"> 9</w:t>
      </w:r>
      <w:r w:rsidR="003818DC">
        <w:t xml:space="preserve">d </w:t>
      </w:r>
      <w:r w:rsidRPr="00AC2A88">
        <w:t>show year-on-year comparison of providers’ applications for approval of</w:t>
      </w:r>
      <w:r w:rsidR="00235817">
        <w:t> </w:t>
      </w:r>
      <w:r w:rsidRPr="00AC2A88">
        <w:t>environmental restraint and have detail about:</w:t>
      </w:r>
    </w:p>
    <w:p w14:paraId="2EC8CDC4" w14:textId="77777777" w:rsidR="00AC2A88" w:rsidRPr="00AC2A88" w:rsidRDefault="00AC2A88" w:rsidP="0059564E">
      <w:pPr>
        <w:pStyle w:val="Bullet1"/>
      </w:pPr>
      <w:r w:rsidRPr="00AC2A88">
        <w:rPr>
          <w:i/>
          <w:iCs/>
        </w:rPr>
        <w:t>what</w:t>
      </w:r>
      <w:r w:rsidRPr="00AC2A88">
        <w:t xml:space="preserve"> is to be restricted (for example, outside access, food and drink)</w:t>
      </w:r>
    </w:p>
    <w:p w14:paraId="688A932B" w14:textId="77777777" w:rsidR="00AC2A88" w:rsidRPr="00AC2A88" w:rsidRDefault="00AC2A88" w:rsidP="0059564E">
      <w:pPr>
        <w:pStyle w:val="Bullet1"/>
      </w:pPr>
      <w:r w:rsidRPr="00AC2A88">
        <w:rPr>
          <w:i/>
          <w:iCs/>
        </w:rPr>
        <w:t>how</w:t>
      </w:r>
      <w:r w:rsidRPr="00AC2A88">
        <w:t xml:space="preserve"> the restriction is to be applied (for example, via locked door or surveillance).</w:t>
      </w:r>
    </w:p>
    <w:p w14:paraId="273CD6F4" w14:textId="283FD50A" w:rsidR="00AC2A88" w:rsidRPr="00AC2A88" w:rsidRDefault="00AC2A88" w:rsidP="00F61896">
      <w:pPr>
        <w:pStyle w:val="Tablecaption"/>
      </w:pPr>
      <w:bookmarkStart w:id="51" w:name="_Toc98929047"/>
      <w:r w:rsidRPr="00AC2A88">
        <w:t xml:space="preserve">Table </w:t>
      </w:r>
      <w:r w:rsidR="00884365">
        <w:t>8</w:t>
      </w:r>
      <w:r w:rsidRPr="00AC2A88">
        <w:t>: Total people authorised for environmental restraint</w:t>
      </w:r>
      <w:r w:rsidR="00557B8E">
        <w:t xml:space="preserve">, </w:t>
      </w:r>
      <w:r w:rsidR="003F5568" w:rsidRPr="00AC2A88">
        <w:t>201</w:t>
      </w:r>
      <w:r w:rsidR="003F5568">
        <w:t>8</w:t>
      </w:r>
      <w:r w:rsidR="003F5568" w:rsidRPr="00AC2A88">
        <w:t>–1</w:t>
      </w:r>
      <w:r w:rsidR="003F5568">
        <w:t>9</w:t>
      </w:r>
      <w:r w:rsidR="003F5568" w:rsidRPr="00AC2A88">
        <w:t xml:space="preserve"> to 202</w:t>
      </w:r>
      <w:r w:rsidR="003F5568">
        <w:t>2</w:t>
      </w:r>
      <w:r w:rsidR="003F5568" w:rsidRPr="00AC2A88">
        <w:t>–2</w:t>
      </w:r>
      <w:r w:rsidR="003F5568">
        <w:t>3</w:t>
      </w:r>
    </w:p>
    <w:tbl>
      <w:tblPr>
        <w:tblStyle w:val="TableGrid"/>
        <w:tblW w:w="0" w:type="auto"/>
        <w:tblLook w:val="06A0" w:firstRow="1" w:lastRow="0" w:firstColumn="1" w:lastColumn="0" w:noHBand="1" w:noVBand="1"/>
      </w:tblPr>
      <w:tblGrid>
        <w:gridCol w:w="1794"/>
        <w:gridCol w:w="1794"/>
      </w:tblGrid>
      <w:tr w:rsidR="00AC2A88" w:rsidRPr="00AC2A88" w14:paraId="6B377AA6" w14:textId="77777777" w:rsidTr="00E07627">
        <w:trPr>
          <w:cnfStyle w:val="100000000000" w:firstRow="1" w:lastRow="0" w:firstColumn="0" w:lastColumn="0" w:oddVBand="0" w:evenVBand="0" w:oddHBand="0" w:evenHBand="0" w:firstRowFirstColumn="0" w:firstRowLastColumn="0" w:lastRowFirstColumn="0" w:lastRowLastColumn="0"/>
          <w:tblHeader/>
        </w:trPr>
        <w:tc>
          <w:tcPr>
            <w:tcW w:w="1794" w:type="dxa"/>
          </w:tcPr>
          <w:p w14:paraId="640F0B8E" w14:textId="77777777" w:rsidR="00AC2A88" w:rsidRPr="00AC2A88" w:rsidRDefault="00AC2A88" w:rsidP="00F61896">
            <w:pPr>
              <w:pStyle w:val="Tablecolhead"/>
            </w:pPr>
            <w:r w:rsidRPr="00AC2A88">
              <w:t>Year</w:t>
            </w:r>
          </w:p>
        </w:tc>
        <w:tc>
          <w:tcPr>
            <w:tcW w:w="1794" w:type="dxa"/>
          </w:tcPr>
          <w:p w14:paraId="303B3A47" w14:textId="77777777" w:rsidR="00AC2A88" w:rsidRPr="00AC2A88" w:rsidRDefault="00AC2A88" w:rsidP="00E90E48">
            <w:pPr>
              <w:pStyle w:val="Tablecolheadright"/>
            </w:pPr>
            <w:r w:rsidRPr="00AC2A88">
              <w:t>Total people</w:t>
            </w:r>
          </w:p>
        </w:tc>
      </w:tr>
      <w:tr w:rsidR="007C7F18" w:rsidRPr="00AC2A88" w14:paraId="358DA0BB" w14:textId="77777777" w:rsidTr="00E07627">
        <w:tc>
          <w:tcPr>
            <w:tcW w:w="1794" w:type="dxa"/>
          </w:tcPr>
          <w:p w14:paraId="4A692FBC" w14:textId="43BF0614" w:rsidR="007C7F18" w:rsidRPr="007C7F18" w:rsidRDefault="007C7F18" w:rsidP="007C7F18">
            <w:pPr>
              <w:pStyle w:val="Tabletext"/>
              <w:rPr>
                <w:rFonts w:cs="Arial"/>
                <w:szCs w:val="21"/>
              </w:rPr>
            </w:pPr>
            <w:r w:rsidRPr="00533F28">
              <w:rPr>
                <w:rFonts w:cs="Arial"/>
                <w:szCs w:val="21"/>
              </w:rPr>
              <w:t>2018–19</w:t>
            </w:r>
          </w:p>
        </w:tc>
        <w:tc>
          <w:tcPr>
            <w:tcW w:w="1794" w:type="dxa"/>
          </w:tcPr>
          <w:p w14:paraId="40591BD5" w14:textId="127826D0" w:rsidR="007C7F18" w:rsidRPr="007C7F18" w:rsidRDefault="00861E4C" w:rsidP="007C7F18">
            <w:pPr>
              <w:pStyle w:val="Tabletextright"/>
              <w:rPr>
                <w:rFonts w:cs="Arial"/>
                <w:szCs w:val="21"/>
              </w:rPr>
            </w:pPr>
            <w:r>
              <w:rPr>
                <w:rFonts w:cs="Arial"/>
                <w:szCs w:val="21"/>
              </w:rPr>
              <w:t>–</w:t>
            </w:r>
          </w:p>
        </w:tc>
      </w:tr>
      <w:tr w:rsidR="007C7F18" w:rsidRPr="00AC2A88" w14:paraId="6EAD328E" w14:textId="77777777" w:rsidTr="00E07627">
        <w:tc>
          <w:tcPr>
            <w:tcW w:w="1794" w:type="dxa"/>
          </w:tcPr>
          <w:p w14:paraId="155C046C" w14:textId="7D35DFAF" w:rsidR="007C7F18" w:rsidRPr="007C7F18" w:rsidRDefault="007C7F18" w:rsidP="007C7F18">
            <w:pPr>
              <w:pStyle w:val="Tabletext"/>
              <w:rPr>
                <w:rFonts w:cs="Arial"/>
                <w:szCs w:val="21"/>
              </w:rPr>
            </w:pPr>
            <w:r w:rsidRPr="00533F28">
              <w:rPr>
                <w:rFonts w:cs="Arial"/>
                <w:szCs w:val="21"/>
              </w:rPr>
              <w:t>2019–20</w:t>
            </w:r>
          </w:p>
        </w:tc>
        <w:tc>
          <w:tcPr>
            <w:tcW w:w="1794" w:type="dxa"/>
          </w:tcPr>
          <w:p w14:paraId="06225896" w14:textId="4269ADFE" w:rsidR="007C7F18" w:rsidRPr="007C7F18" w:rsidRDefault="007C7F18" w:rsidP="007C7F18">
            <w:pPr>
              <w:pStyle w:val="Tabletextright"/>
              <w:rPr>
                <w:rFonts w:cs="Arial"/>
                <w:szCs w:val="21"/>
              </w:rPr>
            </w:pPr>
            <w:r w:rsidRPr="007C7F18">
              <w:rPr>
                <w:rFonts w:cs="Arial"/>
                <w:szCs w:val="21"/>
              </w:rPr>
              <w:t>232</w:t>
            </w:r>
          </w:p>
        </w:tc>
      </w:tr>
      <w:tr w:rsidR="007C7F18" w:rsidRPr="00AC2A88" w14:paraId="5ABB1B40" w14:textId="77777777" w:rsidTr="00E07627">
        <w:tc>
          <w:tcPr>
            <w:tcW w:w="1794" w:type="dxa"/>
          </w:tcPr>
          <w:p w14:paraId="0579570B" w14:textId="3EFDC4FE" w:rsidR="007C7F18" w:rsidRPr="007C7F18" w:rsidRDefault="007C7F18" w:rsidP="007C7F18">
            <w:pPr>
              <w:pStyle w:val="Tabletext"/>
              <w:rPr>
                <w:rFonts w:cs="Arial"/>
                <w:szCs w:val="21"/>
              </w:rPr>
            </w:pPr>
            <w:r w:rsidRPr="00533F28">
              <w:rPr>
                <w:rFonts w:cs="Arial"/>
                <w:szCs w:val="21"/>
              </w:rPr>
              <w:t>2020–21</w:t>
            </w:r>
          </w:p>
        </w:tc>
        <w:tc>
          <w:tcPr>
            <w:tcW w:w="1794" w:type="dxa"/>
          </w:tcPr>
          <w:p w14:paraId="1B0CF260" w14:textId="512E9ADF" w:rsidR="007C7F18" w:rsidRPr="007C7F18" w:rsidRDefault="007C7F18" w:rsidP="007C7F18">
            <w:pPr>
              <w:pStyle w:val="Tabletextright"/>
              <w:rPr>
                <w:rFonts w:cs="Arial"/>
                <w:szCs w:val="21"/>
              </w:rPr>
            </w:pPr>
            <w:r w:rsidRPr="007C7F18">
              <w:rPr>
                <w:rFonts w:cs="Arial"/>
                <w:szCs w:val="21"/>
              </w:rPr>
              <w:t>1,235</w:t>
            </w:r>
          </w:p>
        </w:tc>
      </w:tr>
      <w:tr w:rsidR="007C7F18" w:rsidRPr="00AC2A88" w14:paraId="564D0626" w14:textId="77777777" w:rsidTr="00E07627">
        <w:tc>
          <w:tcPr>
            <w:tcW w:w="1794" w:type="dxa"/>
          </w:tcPr>
          <w:p w14:paraId="57113FF0" w14:textId="13C98C88" w:rsidR="007C7F18" w:rsidRPr="007C7F18" w:rsidRDefault="007C7F18" w:rsidP="007C7F18">
            <w:pPr>
              <w:pStyle w:val="Tabletext"/>
              <w:rPr>
                <w:rFonts w:cs="Arial"/>
                <w:szCs w:val="21"/>
              </w:rPr>
            </w:pPr>
            <w:r w:rsidRPr="00533F28">
              <w:rPr>
                <w:rFonts w:cs="Arial"/>
                <w:szCs w:val="21"/>
              </w:rPr>
              <w:t>2021–22</w:t>
            </w:r>
          </w:p>
        </w:tc>
        <w:tc>
          <w:tcPr>
            <w:tcW w:w="1794" w:type="dxa"/>
          </w:tcPr>
          <w:p w14:paraId="4BCEC449" w14:textId="369DCCDD" w:rsidR="007C7F18" w:rsidRPr="007C7F18" w:rsidRDefault="007C7F18" w:rsidP="007C7F18">
            <w:pPr>
              <w:pStyle w:val="Tabletextright"/>
              <w:rPr>
                <w:rFonts w:cs="Arial"/>
                <w:szCs w:val="21"/>
              </w:rPr>
            </w:pPr>
            <w:r w:rsidRPr="007C7F18">
              <w:rPr>
                <w:rFonts w:cs="Arial"/>
                <w:szCs w:val="21"/>
              </w:rPr>
              <w:t>1,329</w:t>
            </w:r>
          </w:p>
        </w:tc>
      </w:tr>
      <w:tr w:rsidR="007C7F18" w:rsidRPr="00AC2A88" w14:paraId="793AA87B" w14:textId="77777777" w:rsidTr="00E07627">
        <w:tc>
          <w:tcPr>
            <w:tcW w:w="1794" w:type="dxa"/>
          </w:tcPr>
          <w:p w14:paraId="63F1D3A4" w14:textId="2BB9DDC3" w:rsidR="007C7F18" w:rsidRPr="007C7F18" w:rsidRDefault="007C7F18" w:rsidP="007C7F18">
            <w:pPr>
              <w:pStyle w:val="Tabletext"/>
              <w:rPr>
                <w:rFonts w:cs="Arial"/>
                <w:szCs w:val="21"/>
              </w:rPr>
            </w:pPr>
            <w:r w:rsidRPr="00533F28">
              <w:rPr>
                <w:rFonts w:cs="Arial"/>
                <w:szCs w:val="21"/>
              </w:rPr>
              <w:t>2022–23</w:t>
            </w:r>
          </w:p>
        </w:tc>
        <w:tc>
          <w:tcPr>
            <w:tcW w:w="1794" w:type="dxa"/>
          </w:tcPr>
          <w:p w14:paraId="4F5133BD" w14:textId="4FC1EF99" w:rsidR="007C7F18" w:rsidRPr="007C7F18" w:rsidRDefault="007C7F18" w:rsidP="007C7F18">
            <w:pPr>
              <w:pStyle w:val="Tabletextright"/>
              <w:rPr>
                <w:rFonts w:cs="Arial"/>
                <w:szCs w:val="21"/>
              </w:rPr>
            </w:pPr>
            <w:r w:rsidRPr="007C7F18">
              <w:rPr>
                <w:rFonts w:cs="Arial"/>
                <w:szCs w:val="21"/>
              </w:rPr>
              <w:t>1,443</w:t>
            </w:r>
          </w:p>
        </w:tc>
      </w:tr>
    </w:tbl>
    <w:p w14:paraId="7D9B438D" w14:textId="6C89F562" w:rsidR="00257726" w:rsidRDefault="00257726" w:rsidP="00257726">
      <w:pPr>
        <w:pStyle w:val="Figurecaption"/>
      </w:pPr>
      <w:r>
        <w:t xml:space="preserve">Winning artwork by Tammy Smith for the </w:t>
      </w:r>
      <w:r w:rsidR="00B85E4B" w:rsidRPr="00B85E4B">
        <w:t>Barbara Donovan &amp; Sarah Guilfoil Art Competition Award at the VALID Having a Say Conference 2023 sponsored by Victoria State Government</w:t>
      </w:r>
      <w:r>
        <w:t>.</w:t>
      </w:r>
    </w:p>
    <w:p w14:paraId="455B142A" w14:textId="54A71722" w:rsidR="00C72A97" w:rsidRDefault="008450FE" w:rsidP="00C72A97">
      <w:pPr>
        <w:pStyle w:val="Body"/>
      </w:pPr>
      <w:r>
        <w:rPr>
          <w:noProof/>
        </w:rPr>
        <w:drawing>
          <wp:inline distT="0" distB="0" distL="0" distR="0" wp14:anchorId="292F507D" wp14:editId="19359707">
            <wp:extent cx="5134811" cy="4051300"/>
            <wp:effectExtent l="0" t="0" r="8890" b="6350"/>
            <wp:docPr id="29" name="Picture 29" descr="artwork by Tammy Sm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rtwork by Tammy Smith "/>
                    <pic:cNvPicPr/>
                  </pic:nvPicPr>
                  <pic:blipFill>
                    <a:blip r:embed="rId30"/>
                    <a:stretch>
                      <a:fillRect/>
                    </a:stretch>
                  </pic:blipFill>
                  <pic:spPr>
                    <a:xfrm>
                      <a:off x="0" y="0"/>
                      <a:ext cx="5143312" cy="4058007"/>
                    </a:xfrm>
                    <a:prstGeom prst="rect">
                      <a:avLst/>
                    </a:prstGeom>
                  </pic:spPr>
                </pic:pic>
              </a:graphicData>
            </a:graphic>
          </wp:inline>
        </w:drawing>
      </w:r>
    </w:p>
    <w:p w14:paraId="5A5E7A2E" w14:textId="25DDB44F" w:rsidR="00AC2A88" w:rsidRPr="003F5568" w:rsidRDefault="00AC2A88" w:rsidP="00C72A97">
      <w:pPr>
        <w:pStyle w:val="Tablecaption"/>
      </w:pPr>
      <w:r w:rsidRPr="003F5568">
        <w:lastRenderedPageBreak/>
        <w:t xml:space="preserve">Table </w:t>
      </w:r>
      <w:r w:rsidR="00884365">
        <w:t>9</w:t>
      </w:r>
      <w:r w:rsidR="00AC4A57">
        <w:t>a</w:t>
      </w:r>
      <w:r w:rsidRPr="003F5568">
        <w:t>:</w:t>
      </w:r>
      <w:r w:rsidR="005B572D">
        <w:t xml:space="preserve"> </w:t>
      </w:r>
      <w:r w:rsidRPr="003F5568">
        <w:t>Percentage of people authorised for environmental restraint with different types of</w:t>
      </w:r>
      <w:r w:rsidR="00492171" w:rsidRPr="003F5568">
        <w:t> </w:t>
      </w:r>
      <w:r w:rsidRPr="003F5568">
        <w:t>environmental restraints</w:t>
      </w:r>
      <w:r w:rsidR="003E0B77">
        <w:t xml:space="preserve"> (what is restricted)</w:t>
      </w:r>
      <w:r w:rsidRPr="003F5568">
        <w:t xml:space="preserve"> in </w:t>
      </w:r>
      <w:bookmarkEnd w:id="51"/>
      <w:r w:rsidR="003F5568" w:rsidRPr="003F5568">
        <w:t>20</w:t>
      </w:r>
      <w:r w:rsidR="00CB38BC">
        <w:t>20</w:t>
      </w:r>
      <w:r w:rsidR="003F5568" w:rsidRPr="003F5568">
        <w:t>–</w:t>
      </w:r>
      <w:r w:rsidR="00CB38BC">
        <w:t>21</w:t>
      </w:r>
      <w:r w:rsidR="003F5568" w:rsidRPr="003F5568">
        <w:t xml:space="preserve"> to 2022–23</w:t>
      </w:r>
      <w:r w:rsidR="005B572D">
        <w:t xml:space="preserve"> </w:t>
      </w:r>
    </w:p>
    <w:tbl>
      <w:tblPr>
        <w:tblStyle w:val="TableGrid"/>
        <w:tblW w:w="0" w:type="auto"/>
        <w:tblLook w:val="06A0" w:firstRow="1" w:lastRow="0" w:firstColumn="1" w:lastColumn="0" w:noHBand="1" w:noVBand="1"/>
      </w:tblPr>
      <w:tblGrid>
        <w:gridCol w:w="1871"/>
        <w:gridCol w:w="1871"/>
        <w:gridCol w:w="1871"/>
        <w:gridCol w:w="1871"/>
      </w:tblGrid>
      <w:tr w:rsidR="003F5568" w:rsidRPr="00AC2A88" w14:paraId="261FC734" w14:textId="69B35596" w:rsidTr="00E07627">
        <w:trPr>
          <w:cnfStyle w:val="100000000000" w:firstRow="1" w:lastRow="0" w:firstColumn="0" w:lastColumn="0" w:oddVBand="0" w:evenVBand="0" w:oddHBand="0" w:evenHBand="0" w:firstRowFirstColumn="0" w:firstRowLastColumn="0" w:lastRowFirstColumn="0" w:lastRowLastColumn="0"/>
          <w:tblHeader/>
        </w:trPr>
        <w:tc>
          <w:tcPr>
            <w:tcW w:w="1871" w:type="dxa"/>
          </w:tcPr>
          <w:p w14:paraId="75822E85" w14:textId="77777777" w:rsidR="003F5568" w:rsidRPr="00AC2A88" w:rsidRDefault="003F5568" w:rsidP="00F61896">
            <w:pPr>
              <w:pStyle w:val="Tablecolhead"/>
            </w:pPr>
            <w:r w:rsidRPr="00AC2A88">
              <w:t>Restraint type</w:t>
            </w:r>
          </w:p>
        </w:tc>
        <w:tc>
          <w:tcPr>
            <w:tcW w:w="1871" w:type="dxa"/>
          </w:tcPr>
          <w:p w14:paraId="1E3F8F2B" w14:textId="77777777" w:rsidR="003F5568" w:rsidRPr="00AC2A88" w:rsidRDefault="003F5568" w:rsidP="00E90E48">
            <w:pPr>
              <w:pStyle w:val="Tablecolheadright"/>
            </w:pPr>
            <w:r w:rsidRPr="00AC2A88">
              <w:t>2020–21</w:t>
            </w:r>
          </w:p>
        </w:tc>
        <w:tc>
          <w:tcPr>
            <w:tcW w:w="1871" w:type="dxa"/>
          </w:tcPr>
          <w:p w14:paraId="07641900" w14:textId="77777777" w:rsidR="003F5568" w:rsidRPr="00AC2A88" w:rsidRDefault="003F5568" w:rsidP="00E90E48">
            <w:pPr>
              <w:pStyle w:val="Tablecolheadright"/>
            </w:pPr>
            <w:r w:rsidRPr="00AC2A88">
              <w:t>2021–22</w:t>
            </w:r>
          </w:p>
        </w:tc>
        <w:tc>
          <w:tcPr>
            <w:tcW w:w="1871" w:type="dxa"/>
          </w:tcPr>
          <w:p w14:paraId="1FE74A2A" w14:textId="535C97C7" w:rsidR="003F5568" w:rsidRPr="00AC2A88" w:rsidRDefault="00CB38BC" w:rsidP="00E90E48">
            <w:pPr>
              <w:pStyle w:val="Tablecolheadright"/>
            </w:pPr>
            <w:r>
              <w:t>2022–23</w:t>
            </w:r>
          </w:p>
        </w:tc>
      </w:tr>
      <w:tr w:rsidR="00771272" w:rsidRPr="00AC4A57" w14:paraId="5581C307" w14:textId="1D49C6A2" w:rsidTr="00E07627">
        <w:tc>
          <w:tcPr>
            <w:tcW w:w="1871" w:type="dxa"/>
          </w:tcPr>
          <w:p w14:paraId="2C29E431" w14:textId="77777777" w:rsidR="00771272" w:rsidRPr="00E90E48" w:rsidRDefault="00771272" w:rsidP="00771272">
            <w:pPr>
              <w:pStyle w:val="Tabletext"/>
            </w:pPr>
            <w:r w:rsidRPr="00E90E48">
              <w:t>Access (other)</w:t>
            </w:r>
          </w:p>
        </w:tc>
        <w:tc>
          <w:tcPr>
            <w:tcW w:w="1871" w:type="dxa"/>
          </w:tcPr>
          <w:p w14:paraId="5E23FE85" w14:textId="77777777" w:rsidR="00771272" w:rsidRPr="00E90E48" w:rsidRDefault="00771272" w:rsidP="00771272">
            <w:pPr>
              <w:pStyle w:val="Tabletextright"/>
            </w:pPr>
            <w:r w:rsidRPr="00E90E48">
              <w:t>34.0</w:t>
            </w:r>
          </w:p>
        </w:tc>
        <w:tc>
          <w:tcPr>
            <w:tcW w:w="1871" w:type="dxa"/>
          </w:tcPr>
          <w:p w14:paraId="25E8228A" w14:textId="77777777" w:rsidR="00771272" w:rsidRPr="00E90E48" w:rsidRDefault="00771272" w:rsidP="00771272">
            <w:pPr>
              <w:pStyle w:val="Tabletextright"/>
            </w:pPr>
            <w:r w:rsidRPr="00E90E48">
              <w:t>23.3</w:t>
            </w:r>
          </w:p>
        </w:tc>
        <w:tc>
          <w:tcPr>
            <w:tcW w:w="1871" w:type="dxa"/>
          </w:tcPr>
          <w:p w14:paraId="3255ECAD" w14:textId="64BEB74B" w:rsidR="00771272" w:rsidRPr="00AC4A57" w:rsidRDefault="00771272" w:rsidP="00771272">
            <w:pPr>
              <w:pStyle w:val="Tabletextright"/>
              <w:rPr>
                <w:rFonts w:cs="Arial"/>
                <w:szCs w:val="21"/>
              </w:rPr>
            </w:pPr>
            <w:r w:rsidRPr="00AC4A57">
              <w:rPr>
                <w:rFonts w:cs="Arial"/>
                <w:color w:val="000000"/>
                <w:szCs w:val="21"/>
              </w:rPr>
              <w:t>23.1</w:t>
            </w:r>
          </w:p>
        </w:tc>
      </w:tr>
      <w:tr w:rsidR="00771272" w:rsidRPr="00AC4A57" w14:paraId="136D86AA" w14:textId="1BE29101" w:rsidTr="00E07627">
        <w:tc>
          <w:tcPr>
            <w:tcW w:w="1871" w:type="dxa"/>
          </w:tcPr>
          <w:p w14:paraId="6E23B48A" w14:textId="77777777" w:rsidR="00771272" w:rsidRPr="00AC2A88" w:rsidRDefault="00771272" w:rsidP="00771272">
            <w:pPr>
              <w:pStyle w:val="Tabletext"/>
            </w:pPr>
            <w:r w:rsidRPr="00AC2A88">
              <w:t>Activity</w:t>
            </w:r>
          </w:p>
        </w:tc>
        <w:tc>
          <w:tcPr>
            <w:tcW w:w="1871" w:type="dxa"/>
          </w:tcPr>
          <w:p w14:paraId="6AD1F988" w14:textId="77777777" w:rsidR="00771272" w:rsidRPr="00AC2A88" w:rsidRDefault="00771272" w:rsidP="00771272">
            <w:pPr>
              <w:pStyle w:val="Tabletextright"/>
            </w:pPr>
            <w:r w:rsidRPr="00AC2A88">
              <w:rPr>
                <w:color w:val="000000"/>
              </w:rPr>
              <w:t>8.7</w:t>
            </w:r>
          </w:p>
        </w:tc>
        <w:tc>
          <w:tcPr>
            <w:tcW w:w="1871" w:type="dxa"/>
          </w:tcPr>
          <w:p w14:paraId="145EC9B9" w14:textId="77777777" w:rsidR="00771272" w:rsidRPr="00AC2A88" w:rsidRDefault="00771272" w:rsidP="00771272">
            <w:pPr>
              <w:pStyle w:val="Tabletextright"/>
              <w:rPr>
                <w:color w:val="000000"/>
              </w:rPr>
            </w:pPr>
            <w:r w:rsidRPr="00AC2A88">
              <w:rPr>
                <w:color w:val="000000"/>
              </w:rPr>
              <w:t>9.0</w:t>
            </w:r>
          </w:p>
        </w:tc>
        <w:tc>
          <w:tcPr>
            <w:tcW w:w="1871" w:type="dxa"/>
          </w:tcPr>
          <w:p w14:paraId="5DE192AD" w14:textId="038AA785" w:rsidR="00771272" w:rsidRPr="00AC4A57" w:rsidRDefault="00771272" w:rsidP="00771272">
            <w:pPr>
              <w:pStyle w:val="Tabletextright"/>
              <w:rPr>
                <w:rFonts w:cs="Arial"/>
                <w:color w:val="000000"/>
                <w:szCs w:val="21"/>
              </w:rPr>
            </w:pPr>
            <w:r w:rsidRPr="00AC4A57">
              <w:rPr>
                <w:rFonts w:cs="Arial"/>
                <w:color w:val="000000"/>
                <w:szCs w:val="21"/>
              </w:rPr>
              <w:t>9.8</w:t>
            </w:r>
          </w:p>
        </w:tc>
      </w:tr>
      <w:tr w:rsidR="00771272" w:rsidRPr="00AC4A57" w14:paraId="3AB9F6C2" w14:textId="1D3B55D7" w:rsidTr="00E07627">
        <w:tc>
          <w:tcPr>
            <w:tcW w:w="1871" w:type="dxa"/>
          </w:tcPr>
          <w:p w14:paraId="6BD3F408" w14:textId="77777777" w:rsidR="00771272" w:rsidRPr="00AC2A88" w:rsidRDefault="00771272" w:rsidP="00771272">
            <w:pPr>
              <w:pStyle w:val="Tabletext"/>
            </w:pPr>
            <w:r w:rsidRPr="00AC2A88">
              <w:t>External access</w:t>
            </w:r>
          </w:p>
        </w:tc>
        <w:tc>
          <w:tcPr>
            <w:tcW w:w="1871" w:type="dxa"/>
          </w:tcPr>
          <w:p w14:paraId="3D45D3AA" w14:textId="77777777" w:rsidR="00771272" w:rsidRPr="00AC2A88" w:rsidRDefault="00771272" w:rsidP="00771272">
            <w:pPr>
              <w:pStyle w:val="Tabletextright"/>
            </w:pPr>
            <w:r w:rsidRPr="00AC2A88">
              <w:rPr>
                <w:color w:val="000000"/>
              </w:rPr>
              <w:t>56.8</w:t>
            </w:r>
          </w:p>
        </w:tc>
        <w:tc>
          <w:tcPr>
            <w:tcW w:w="1871" w:type="dxa"/>
          </w:tcPr>
          <w:p w14:paraId="3AD5E4DE" w14:textId="77777777" w:rsidR="00771272" w:rsidRPr="00AC2A88" w:rsidRDefault="00771272" w:rsidP="00771272">
            <w:pPr>
              <w:pStyle w:val="Tabletextright"/>
            </w:pPr>
            <w:r w:rsidRPr="00AC2A88">
              <w:rPr>
                <w:color w:val="000000"/>
              </w:rPr>
              <w:t>53.0</w:t>
            </w:r>
          </w:p>
        </w:tc>
        <w:tc>
          <w:tcPr>
            <w:tcW w:w="1871" w:type="dxa"/>
          </w:tcPr>
          <w:p w14:paraId="0858D188" w14:textId="794942AC" w:rsidR="00771272" w:rsidRPr="00AC4A57" w:rsidRDefault="00771272" w:rsidP="00771272">
            <w:pPr>
              <w:pStyle w:val="Tabletextright"/>
              <w:rPr>
                <w:rFonts w:cs="Arial"/>
                <w:color w:val="000000"/>
                <w:szCs w:val="21"/>
              </w:rPr>
            </w:pPr>
            <w:r w:rsidRPr="00AC4A57">
              <w:rPr>
                <w:rFonts w:cs="Arial"/>
                <w:color w:val="000000"/>
                <w:szCs w:val="21"/>
              </w:rPr>
              <w:t>51.6</w:t>
            </w:r>
          </w:p>
        </w:tc>
      </w:tr>
      <w:tr w:rsidR="00771272" w:rsidRPr="00AC4A57" w14:paraId="22A385C9" w14:textId="54394FE4" w:rsidTr="00E07627">
        <w:tc>
          <w:tcPr>
            <w:tcW w:w="1871" w:type="dxa"/>
          </w:tcPr>
          <w:p w14:paraId="0B3C4FB7" w14:textId="77777777" w:rsidR="00771272" w:rsidRPr="00AC2A88" w:rsidRDefault="00771272" w:rsidP="00771272">
            <w:pPr>
              <w:pStyle w:val="Tabletext"/>
            </w:pPr>
            <w:r w:rsidRPr="00AC2A88">
              <w:t>Food and drink</w:t>
            </w:r>
          </w:p>
        </w:tc>
        <w:tc>
          <w:tcPr>
            <w:tcW w:w="1871" w:type="dxa"/>
          </w:tcPr>
          <w:p w14:paraId="23CACDCA" w14:textId="77777777" w:rsidR="00771272" w:rsidRPr="00AC2A88" w:rsidRDefault="00771272" w:rsidP="00771272">
            <w:pPr>
              <w:pStyle w:val="Tabletextright"/>
            </w:pPr>
            <w:r w:rsidRPr="00AC2A88">
              <w:rPr>
                <w:color w:val="000000"/>
              </w:rPr>
              <w:t>45.9</w:t>
            </w:r>
          </w:p>
        </w:tc>
        <w:tc>
          <w:tcPr>
            <w:tcW w:w="1871" w:type="dxa"/>
          </w:tcPr>
          <w:p w14:paraId="36457B9A" w14:textId="77777777" w:rsidR="00771272" w:rsidRPr="00AC2A88" w:rsidRDefault="00771272" w:rsidP="00771272">
            <w:pPr>
              <w:pStyle w:val="Tabletextright"/>
            </w:pPr>
            <w:r w:rsidRPr="00AC2A88">
              <w:rPr>
                <w:color w:val="000000"/>
              </w:rPr>
              <w:t>38.8</w:t>
            </w:r>
          </w:p>
        </w:tc>
        <w:tc>
          <w:tcPr>
            <w:tcW w:w="1871" w:type="dxa"/>
          </w:tcPr>
          <w:p w14:paraId="35BACDD9" w14:textId="0A8FCAE1" w:rsidR="00771272" w:rsidRPr="00AC4A57" w:rsidRDefault="00771272" w:rsidP="00771272">
            <w:pPr>
              <w:pStyle w:val="Tabletextright"/>
              <w:rPr>
                <w:rFonts w:cs="Arial"/>
                <w:color w:val="000000"/>
                <w:szCs w:val="21"/>
              </w:rPr>
            </w:pPr>
            <w:r w:rsidRPr="00AC4A57">
              <w:rPr>
                <w:rFonts w:cs="Arial"/>
                <w:color w:val="000000"/>
                <w:szCs w:val="21"/>
              </w:rPr>
              <w:t>37.3</w:t>
            </w:r>
          </w:p>
        </w:tc>
      </w:tr>
      <w:tr w:rsidR="00771272" w:rsidRPr="00AC4A57" w14:paraId="1EBFA755" w14:textId="787E25F5" w:rsidTr="00E07627">
        <w:tc>
          <w:tcPr>
            <w:tcW w:w="1871" w:type="dxa"/>
          </w:tcPr>
          <w:p w14:paraId="76502464" w14:textId="77777777" w:rsidR="00771272" w:rsidRPr="00AC2A88" w:rsidRDefault="00771272" w:rsidP="00771272">
            <w:pPr>
              <w:pStyle w:val="Tabletext"/>
            </w:pPr>
            <w:r w:rsidRPr="00AC2A88">
              <w:t>Household</w:t>
            </w:r>
          </w:p>
        </w:tc>
        <w:tc>
          <w:tcPr>
            <w:tcW w:w="1871" w:type="dxa"/>
          </w:tcPr>
          <w:p w14:paraId="7B910F41" w14:textId="77777777" w:rsidR="00771272" w:rsidRPr="00AC2A88" w:rsidRDefault="00771272" w:rsidP="00771272">
            <w:pPr>
              <w:pStyle w:val="Tabletextright"/>
            </w:pPr>
            <w:r w:rsidRPr="00AC2A88">
              <w:rPr>
                <w:color w:val="000000"/>
              </w:rPr>
              <w:t>33.5</w:t>
            </w:r>
          </w:p>
        </w:tc>
        <w:tc>
          <w:tcPr>
            <w:tcW w:w="1871" w:type="dxa"/>
          </w:tcPr>
          <w:p w14:paraId="0703256E" w14:textId="77777777" w:rsidR="00771272" w:rsidRPr="00AC2A88" w:rsidRDefault="00771272" w:rsidP="00771272">
            <w:pPr>
              <w:pStyle w:val="Tabletextright"/>
            </w:pPr>
            <w:r w:rsidRPr="00AC2A88">
              <w:rPr>
                <w:color w:val="000000"/>
              </w:rPr>
              <w:t>30.5</w:t>
            </w:r>
          </w:p>
        </w:tc>
        <w:tc>
          <w:tcPr>
            <w:tcW w:w="1871" w:type="dxa"/>
          </w:tcPr>
          <w:p w14:paraId="1A831387" w14:textId="4966E018" w:rsidR="00771272" w:rsidRPr="00AC4A57" w:rsidRDefault="00771272" w:rsidP="00771272">
            <w:pPr>
              <w:pStyle w:val="Tabletextright"/>
              <w:rPr>
                <w:rFonts w:cs="Arial"/>
                <w:color w:val="000000"/>
                <w:szCs w:val="21"/>
              </w:rPr>
            </w:pPr>
            <w:r w:rsidRPr="00AC4A57">
              <w:rPr>
                <w:rFonts w:cs="Arial"/>
                <w:color w:val="000000"/>
                <w:szCs w:val="21"/>
              </w:rPr>
              <w:t>27.6</w:t>
            </w:r>
          </w:p>
        </w:tc>
      </w:tr>
      <w:tr w:rsidR="00771272" w:rsidRPr="00AC4A57" w14:paraId="7C20C014" w14:textId="51D55E90" w:rsidTr="00E07627">
        <w:tc>
          <w:tcPr>
            <w:tcW w:w="1871" w:type="dxa"/>
          </w:tcPr>
          <w:p w14:paraId="39832E76" w14:textId="77777777" w:rsidR="00771272" w:rsidRPr="00AC2A88" w:rsidRDefault="00771272" w:rsidP="00771272">
            <w:pPr>
              <w:pStyle w:val="Tabletext"/>
            </w:pPr>
            <w:r w:rsidRPr="00AC2A88">
              <w:t>Internal access</w:t>
            </w:r>
          </w:p>
        </w:tc>
        <w:tc>
          <w:tcPr>
            <w:tcW w:w="1871" w:type="dxa"/>
          </w:tcPr>
          <w:p w14:paraId="789A42C0" w14:textId="77777777" w:rsidR="00771272" w:rsidRPr="00AC2A88" w:rsidRDefault="00771272" w:rsidP="00771272">
            <w:pPr>
              <w:pStyle w:val="Tabletextright"/>
            </w:pPr>
            <w:r w:rsidRPr="00AC2A88">
              <w:rPr>
                <w:color w:val="000000"/>
              </w:rPr>
              <w:t>43.6</w:t>
            </w:r>
          </w:p>
        </w:tc>
        <w:tc>
          <w:tcPr>
            <w:tcW w:w="1871" w:type="dxa"/>
          </w:tcPr>
          <w:p w14:paraId="50FFB071" w14:textId="77777777" w:rsidR="00771272" w:rsidRPr="00AC2A88" w:rsidRDefault="00771272" w:rsidP="00771272">
            <w:pPr>
              <w:pStyle w:val="Tabletextright"/>
            </w:pPr>
            <w:r w:rsidRPr="00AC2A88">
              <w:rPr>
                <w:color w:val="000000"/>
              </w:rPr>
              <w:t>38.5</w:t>
            </w:r>
          </w:p>
        </w:tc>
        <w:tc>
          <w:tcPr>
            <w:tcW w:w="1871" w:type="dxa"/>
          </w:tcPr>
          <w:p w14:paraId="01999355" w14:textId="19668482" w:rsidR="00771272" w:rsidRPr="00AC4A57" w:rsidRDefault="00771272" w:rsidP="00771272">
            <w:pPr>
              <w:pStyle w:val="Tabletextright"/>
              <w:rPr>
                <w:rFonts w:cs="Arial"/>
                <w:color w:val="000000"/>
                <w:szCs w:val="21"/>
              </w:rPr>
            </w:pPr>
            <w:r w:rsidRPr="00AC4A57">
              <w:rPr>
                <w:rFonts w:cs="Arial"/>
                <w:color w:val="000000"/>
                <w:szCs w:val="21"/>
              </w:rPr>
              <w:t>33.3</w:t>
            </w:r>
          </w:p>
        </w:tc>
      </w:tr>
      <w:tr w:rsidR="00771272" w:rsidRPr="00AC4A57" w14:paraId="68CC940B" w14:textId="25C931AC" w:rsidTr="00E07627">
        <w:tc>
          <w:tcPr>
            <w:tcW w:w="1871" w:type="dxa"/>
          </w:tcPr>
          <w:p w14:paraId="0F75C817" w14:textId="77777777" w:rsidR="00771272" w:rsidRPr="00AC2A88" w:rsidRDefault="00771272" w:rsidP="00771272">
            <w:pPr>
              <w:pStyle w:val="Tabletext"/>
            </w:pPr>
            <w:r w:rsidRPr="00AC2A88">
              <w:t>Personal item</w:t>
            </w:r>
          </w:p>
        </w:tc>
        <w:tc>
          <w:tcPr>
            <w:tcW w:w="1871" w:type="dxa"/>
          </w:tcPr>
          <w:p w14:paraId="3489C18B" w14:textId="77777777" w:rsidR="00771272" w:rsidRPr="00AC2A88" w:rsidRDefault="00771272" w:rsidP="00771272">
            <w:pPr>
              <w:pStyle w:val="Tabletextright"/>
            </w:pPr>
            <w:r w:rsidRPr="00AC2A88">
              <w:rPr>
                <w:color w:val="000000"/>
              </w:rPr>
              <w:t>24.6</w:t>
            </w:r>
          </w:p>
        </w:tc>
        <w:tc>
          <w:tcPr>
            <w:tcW w:w="1871" w:type="dxa"/>
          </w:tcPr>
          <w:p w14:paraId="23D2CB43" w14:textId="77777777" w:rsidR="00771272" w:rsidRPr="00AC2A88" w:rsidRDefault="00771272" w:rsidP="00771272">
            <w:pPr>
              <w:pStyle w:val="Tabletextright"/>
            </w:pPr>
            <w:r w:rsidRPr="00AC2A88">
              <w:rPr>
                <w:color w:val="000000"/>
              </w:rPr>
              <w:t>22.5</w:t>
            </w:r>
          </w:p>
        </w:tc>
        <w:tc>
          <w:tcPr>
            <w:tcW w:w="1871" w:type="dxa"/>
          </w:tcPr>
          <w:p w14:paraId="32835E90" w14:textId="5A86FA96" w:rsidR="00771272" w:rsidRPr="00AC4A57" w:rsidRDefault="00771272" w:rsidP="00771272">
            <w:pPr>
              <w:pStyle w:val="Tabletextright"/>
              <w:rPr>
                <w:rFonts w:cs="Arial"/>
                <w:color w:val="000000"/>
                <w:szCs w:val="21"/>
              </w:rPr>
            </w:pPr>
            <w:r w:rsidRPr="00AC4A57">
              <w:rPr>
                <w:rFonts w:cs="Arial"/>
                <w:color w:val="000000"/>
                <w:szCs w:val="21"/>
              </w:rPr>
              <w:t>21.3</w:t>
            </w:r>
          </w:p>
        </w:tc>
      </w:tr>
      <w:tr w:rsidR="00771272" w:rsidRPr="00AC4A57" w14:paraId="16E318B8" w14:textId="75D67E46" w:rsidTr="00E07627">
        <w:tc>
          <w:tcPr>
            <w:tcW w:w="1871" w:type="dxa"/>
          </w:tcPr>
          <w:p w14:paraId="0B584783" w14:textId="77777777" w:rsidR="00771272" w:rsidRPr="00AC2A88" w:rsidRDefault="00771272" w:rsidP="00771272">
            <w:pPr>
              <w:pStyle w:val="Tabletext"/>
            </w:pPr>
            <w:r w:rsidRPr="00AC2A88">
              <w:t>Privacy</w:t>
            </w:r>
          </w:p>
        </w:tc>
        <w:tc>
          <w:tcPr>
            <w:tcW w:w="1871" w:type="dxa"/>
          </w:tcPr>
          <w:p w14:paraId="54BC1413" w14:textId="77777777" w:rsidR="00771272" w:rsidRPr="00AC2A88" w:rsidRDefault="00771272" w:rsidP="00771272">
            <w:pPr>
              <w:pStyle w:val="Tabletextright"/>
            </w:pPr>
            <w:r w:rsidRPr="00AC2A88">
              <w:rPr>
                <w:color w:val="000000"/>
              </w:rPr>
              <w:t>6.6</w:t>
            </w:r>
          </w:p>
        </w:tc>
        <w:tc>
          <w:tcPr>
            <w:tcW w:w="1871" w:type="dxa"/>
          </w:tcPr>
          <w:p w14:paraId="4E5B128A" w14:textId="77777777" w:rsidR="00771272" w:rsidRPr="00AC2A88" w:rsidRDefault="00771272" w:rsidP="00771272">
            <w:pPr>
              <w:pStyle w:val="Tabletextright"/>
            </w:pPr>
            <w:r w:rsidRPr="00AC2A88">
              <w:rPr>
                <w:color w:val="000000"/>
              </w:rPr>
              <w:t>8.7</w:t>
            </w:r>
          </w:p>
        </w:tc>
        <w:tc>
          <w:tcPr>
            <w:tcW w:w="1871" w:type="dxa"/>
          </w:tcPr>
          <w:p w14:paraId="40B738C5" w14:textId="07483159" w:rsidR="00771272" w:rsidRPr="00AC4A57" w:rsidRDefault="00771272" w:rsidP="00771272">
            <w:pPr>
              <w:pStyle w:val="Tabletextright"/>
              <w:rPr>
                <w:rFonts w:cs="Arial"/>
                <w:color w:val="000000"/>
                <w:szCs w:val="21"/>
              </w:rPr>
            </w:pPr>
            <w:r w:rsidRPr="00AC4A57">
              <w:rPr>
                <w:rFonts w:cs="Arial"/>
                <w:color w:val="000000"/>
                <w:szCs w:val="21"/>
              </w:rPr>
              <w:t>8.4</w:t>
            </w:r>
          </w:p>
        </w:tc>
      </w:tr>
    </w:tbl>
    <w:p w14:paraId="0C49A255" w14:textId="265AA216" w:rsidR="00C67CB1" w:rsidRPr="003F5568" w:rsidRDefault="00C67CB1" w:rsidP="00A2666B">
      <w:pPr>
        <w:pStyle w:val="Tablecaption"/>
      </w:pPr>
      <w:r w:rsidRPr="003F5568">
        <w:t xml:space="preserve">Table </w:t>
      </w:r>
      <w:r w:rsidR="00884365">
        <w:t>9</w:t>
      </w:r>
      <w:r>
        <w:t>b</w:t>
      </w:r>
      <w:r w:rsidRPr="003F5568">
        <w:t xml:space="preserve">: </w:t>
      </w:r>
      <w:r w:rsidR="005B70BB" w:rsidRPr="00715E85">
        <w:t>Number of people authorised for environmental restraint</w:t>
      </w:r>
      <w:r w:rsidR="006A65F5">
        <w:t xml:space="preserve"> </w:t>
      </w:r>
      <w:r w:rsidRPr="003F5568">
        <w:t xml:space="preserve">with different types of environmental restraints </w:t>
      </w:r>
      <w:r w:rsidR="003E0B77">
        <w:t xml:space="preserve">(what is restricted) </w:t>
      </w:r>
      <w:r w:rsidRPr="003F5568">
        <w:t>in 20</w:t>
      </w:r>
      <w:r>
        <w:t>20</w:t>
      </w:r>
      <w:r w:rsidRPr="003F5568">
        <w:t>–</w:t>
      </w:r>
      <w:r>
        <w:t>21</w:t>
      </w:r>
      <w:r w:rsidRPr="003F5568">
        <w:t xml:space="preserve"> to 2022–23</w:t>
      </w:r>
      <w:r w:rsidR="0083164F">
        <w:t xml:space="preserve"> </w:t>
      </w:r>
    </w:p>
    <w:tbl>
      <w:tblPr>
        <w:tblStyle w:val="TableGrid"/>
        <w:tblW w:w="0" w:type="auto"/>
        <w:tblLook w:val="06A0" w:firstRow="1" w:lastRow="0" w:firstColumn="1" w:lastColumn="0" w:noHBand="1" w:noVBand="1"/>
      </w:tblPr>
      <w:tblGrid>
        <w:gridCol w:w="1871"/>
        <w:gridCol w:w="1871"/>
        <w:gridCol w:w="1871"/>
        <w:gridCol w:w="1871"/>
      </w:tblGrid>
      <w:tr w:rsidR="00C67CB1" w:rsidRPr="00AC2A88" w14:paraId="0AE9CD42" w14:textId="77777777" w:rsidTr="00E07627">
        <w:trPr>
          <w:cnfStyle w:val="100000000000" w:firstRow="1" w:lastRow="0" w:firstColumn="0" w:lastColumn="0" w:oddVBand="0" w:evenVBand="0" w:oddHBand="0" w:evenHBand="0" w:firstRowFirstColumn="0" w:firstRowLastColumn="0" w:lastRowFirstColumn="0" w:lastRowLastColumn="0"/>
          <w:tblHeader/>
        </w:trPr>
        <w:tc>
          <w:tcPr>
            <w:tcW w:w="1871" w:type="dxa"/>
          </w:tcPr>
          <w:p w14:paraId="7FE5524B" w14:textId="77777777" w:rsidR="00C67CB1" w:rsidRPr="00AC2A88" w:rsidRDefault="00C67CB1">
            <w:pPr>
              <w:pStyle w:val="Tablecolhead"/>
            </w:pPr>
            <w:r w:rsidRPr="00AC2A88">
              <w:t>Restraint type</w:t>
            </w:r>
          </w:p>
        </w:tc>
        <w:tc>
          <w:tcPr>
            <w:tcW w:w="1871" w:type="dxa"/>
          </w:tcPr>
          <w:p w14:paraId="1B930906" w14:textId="77777777" w:rsidR="00C67CB1" w:rsidRPr="00AC2A88" w:rsidRDefault="00C67CB1">
            <w:pPr>
              <w:pStyle w:val="Tablecolheadright"/>
            </w:pPr>
            <w:r w:rsidRPr="00AC2A88">
              <w:t>2020–21</w:t>
            </w:r>
          </w:p>
        </w:tc>
        <w:tc>
          <w:tcPr>
            <w:tcW w:w="1871" w:type="dxa"/>
          </w:tcPr>
          <w:p w14:paraId="72CDF5BB" w14:textId="77777777" w:rsidR="00C67CB1" w:rsidRPr="00AC2A88" w:rsidRDefault="00C67CB1">
            <w:pPr>
              <w:pStyle w:val="Tablecolheadright"/>
            </w:pPr>
            <w:r w:rsidRPr="00AC2A88">
              <w:t>2021–22</w:t>
            </w:r>
          </w:p>
        </w:tc>
        <w:tc>
          <w:tcPr>
            <w:tcW w:w="1871" w:type="dxa"/>
          </w:tcPr>
          <w:p w14:paraId="6258FCDE" w14:textId="77777777" w:rsidR="00C67CB1" w:rsidRPr="00AC2A88" w:rsidRDefault="00C67CB1">
            <w:pPr>
              <w:pStyle w:val="Tablecolheadright"/>
            </w:pPr>
            <w:r>
              <w:t>2022–23</w:t>
            </w:r>
          </w:p>
        </w:tc>
      </w:tr>
      <w:tr w:rsidR="00715E85" w:rsidRPr="00AC4A57" w14:paraId="6831DB63" w14:textId="77777777" w:rsidTr="00E07627">
        <w:tc>
          <w:tcPr>
            <w:tcW w:w="1871" w:type="dxa"/>
          </w:tcPr>
          <w:p w14:paraId="46741313" w14:textId="77777777" w:rsidR="00715E85" w:rsidRPr="00E90E48" w:rsidRDefault="00715E85" w:rsidP="00715E85">
            <w:pPr>
              <w:pStyle w:val="Tabletext"/>
            </w:pPr>
            <w:r w:rsidRPr="00E90E48">
              <w:t>Access (other)</w:t>
            </w:r>
          </w:p>
        </w:tc>
        <w:tc>
          <w:tcPr>
            <w:tcW w:w="1871" w:type="dxa"/>
          </w:tcPr>
          <w:p w14:paraId="6E0C9F49" w14:textId="5052515D" w:rsidR="00715E85" w:rsidRPr="00E90E48" w:rsidRDefault="00715E85" w:rsidP="00715E85">
            <w:pPr>
              <w:pStyle w:val="Tabletextright"/>
            </w:pPr>
            <w:r w:rsidRPr="00715E85">
              <w:rPr>
                <w:rFonts w:cs="Arial"/>
                <w:color w:val="000000"/>
                <w:szCs w:val="21"/>
              </w:rPr>
              <w:t>420</w:t>
            </w:r>
          </w:p>
        </w:tc>
        <w:tc>
          <w:tcPr>
            <w:tcW w:w="1871" w:type="dxa"/>
          </w:tcPr>
          <w:p w14:paraId="7547961F" w14:textId="33160A72" w:rsidR="00715E85" w:rsidRPr="00E90E48" w:rsidRDefault="00715E85" w:rsidP="00715E85">
            <w:pPr>
              <w:pStyle w:val="Tabletextright"/>
            </w:pPr>
            <w:r w:rsidRPr="00715E85">
              <w:rPr>
                <w:rFonts w:cs="Arial"/>
                <w:color w:val="000000"/>
                <w:szCs w:val="21"/>
              </w:rPr>
              <w:t>310</w:t>
            </w:r>
          </w:p>
        </w:tc>
        <w:tc>
          <w:tcPr>
            <w:tcW w:w="1871" w:type="dxa"/>
          </w:tcPr>
          <w:p w14:paraId="565724F6" w14:textId="3B65C737" w:rsidR="00715E85" w:rsidRPr="00715E85" w:rsidRDefault="00715E85" w:rsidP="00715E85">
            <w:pPr>
              <w:pStyle w:val="Tabletextright"/>
              <w:rPr>
                <w:rFonts w:cs="Arial"/>
                <w:szCs w:val="21"/>
              </w:rPr>
            </w:pPr>
            <w:r w:rsidRPr="00715E85">
              <w:rPr>
                <w:rFonts w:cs="Arial"/>
                <w:color w:val="000000"/>
                <w:szCs w:val="21"/>
              </w:rPr>
              <w:t>333</w:t>
            </w:r>
          </w:p>
        </w:tc>
      </w:tr>
      <w:tr w:rsidR="00715E85" w:rsidRPr="00AC4A57" w14:paraId="0DFE74DE" w14:textId="77777777" w:rsidTr="00E07627">
        <w:tc>
          <w:tcPr>
            <w:tcW w:w="1871" w:type="dxa"/>
          </w:tcPr>
          <w:p w14:paraId="5BBA65FD" w14:textId="77777777" w:rsidR="00715E85" w:rsidRPr="00AC2A88" w:rsidRDefault="00715E85" w:rsidP="00715E85">
            <w:pPr>
              <w:pStyle w:val="Tabletext"/>
            </w:pPr>
            <w:r w:rsidRPr="00AC2A88">
              <w:t>Activity</w:t>
            </w:r>
          </w:p>
        </w:tc>
        <w:tc>
          <w:tcPr>
            <w:tcW w:w="1871" w:type="dxa"/>
          </w:tcPr>
          <w:p w14:paraId="18E792E0" w14:textId="5011869F" w:rsidR="00715E85" w:rsidRPr="00AC2A88" w:rsidRDefault="00715E85" w:rsidP="00715E85">
            <w:pPr>
              <w:pStyle w:val="Tabletextright"/>
            </w:pPr>
            <w:r w:rsidRPr="00715E85">
              <w:rPr>
                <w:rFonts w:cs="Arial"/>
                <w:color w:val="000000"/>
                <w:szCs w:val="21"/>
              </w:rPr>
              <w:t>107</w:t>
            </w:r>
          </w:p>
        </w:tc>
        <w:tc>
          <w:tcPr>
            <w:tcW w:w="1871" w:type="dxa"/>
          </w:tcPr>
          <w:p w14:paraId="06FA4770" w14:textId="2F8D435D" w:rsidR="00715E85" w:rsidRPr="00AC2A88" w:rsidRDefault="00715E85" w:rsidP="00715E85">
            <w:pPr>
              <w:pStyle w:val="Tabletextright"/>
              <w:rPr>
                <w:color w:val="000000"/>
              </w:rPr>
            </w:pPr>
            <w:r w:rsidRPr="00715E85">
              <w:rPr>
                <w:rFonts w:cs="Arial"/>
                <w:color w:val="000000"/>
                <w:szCs w:val="21"/>
              </w:rPr>
              <w:t>120</w:t>
            </w:r>
          </w:p>
        </w:tc>
        <w:tc>
          <w:tcPr>
            <w:tcW w:w="1871" w:type="dxa"/>
          </w:tcPr>
          <w:p w14:paraId="4A933FAC" w14:textId="06AF9E7F" w:rsidR="00715E85" w:rsidRPr="00715E85" w:rsidRDefault="00715E85" w:rsidP="00715E85">
            <w:pPr>
              <w:pStyle w:val="Tabletextright"/>
              <w:rPr>
                <w:rFonts w:cs="Arial"/>
                <w:color w:val="000000"/>
                <w:szCs w:val="21"/>
              </w:rPr>
            </w:pPr>
            <w:r w:rsidRPr="00715E85">
              <w:rPr>
                <w:rFonts w:cs="Arial"/>
                <w:color w:val="000000"/>
                <w:szCs w:val="21"/>
              </w:rPr>
              <w:t>141</w:t>
            </w:r>
          </w:p>
        </w:tc>
      </w:tr>
      <w:tr w:rsidR="00715E85" w:rsidRPr="00AC4A57" w14:paraId="7ABE0BE6" w14:textId="77777777" w:rsidTr="00E07627">
        <w:tc>
          <w:tcPr>
            <w:tcW w:w="1871" w:type="dxa"/>
          </w:tcPr>
          <w:p w14:paraId="75D611C8" w14:textId="77777777" w:rsidR="00715E85" w:rsidRPr="00AC2A88" w:rsidRDefault="00715E85" w:rsidP="00715E85">
            <w:pPr>
              <w:pStyle w:val="Tabletext"/>
            </w:pPr>
            <w:r w:rsidRPr="00AC2A88">
              <w:t>External access</w:t>
            </w:r>
          </w:p>
        </w:tc>
        <w:tc>
          <w:tcPr>
            <w:tcW w:w="1871" w:type="dxa"/>
          </w:tcPr>
          <w:p w14:paraId="30751B25" w14:textId="75860F3D" w:rsidR="00715E85" w:rsidRPr="00AC2A88" w:rsidRDefault="00715E85" w:rsidP="00715E85">
            <w:pPr>
              <w:pStyle w:val="Tabletextright"/>
            </w:pPr>
            <w:r w:rsidRPr="00715E85">
              <w:rPr>
                <w:rFonts w:cs="Arial"/>
                <w:color w:val="000000"/>
                <w:szCs w:val="21"/>
              </w:rPr>
              <w:t>701</w:t>
            </w:r>
          </w:p>
        </w:tc>
        <w:tc>
          <w:tcPr>
            <w:tcW w:w="1871" w:type="dxa"/>
          </w:tcPr>
          <w:p w14:paraId="179F2D17" w14:textId="299F35E2" w:rsidR="00715E85" w:rsidRPr="00AC2A88" w:rsidRDefault="00715E85" w:rsidP="00715E85">
            <w:pPr>
              <w:pStyle w:val="Tabletextright"/>
            </w:pPr>
            <w:r w:rsidRPr="00715E85">
              <w:rPr>
                <w:rFonts w:cs="Arial"/>
                <w:color w:val="000000"/>
                <w:szCs w:val="21"/>
              </w:rPr>
              <w:t>704</w:t>
            </w:r>
          </w:p>
        </w:tc>
        <w:tc>
          <w:tcPr>
            <w:tcW w:w="1871" w:type="dxa"/>
          </w:tcPr>
          <w:p w14:paraId="50918C3E" w14:textId="28FFDA91" w:rsidR="00715E85" w:rsidRPr="00715E85" w:rsidRDefault="00715E85" w:rsidP="00715E85">
            <w:pPr>
              <w:pStyle w:val="Tabletextright"/>
              <w:rPr>
                <w:rFonts w:cs="Arial"/>
                <w:color w:val="000000"/>
                <w:szCs w:val="21"/>
              </w:rPr>
            </w:pPr>
            <w:r w:rsidRPr="00715E85">
              <w:rPr>
                <w:rFonts w:cs="Arial"/>
                <w:color w:val="000000"/>
                <w:szCs w:val="21"/>
              </w:rPr>
              <w:t>745</w:t>
            </w:r>
          </w:p>
        </w:tc>
      </w:tr>
      <w:tr w:rsidR="00715E85" w:rsidRPr="00AC4A57" w14:paraId="7140D6B1" w14:textId="77777777" w:rsidTr="00E07627">
        <w:tc>
          <w:tcPr>
            <w:tcW w:w="1871" w:type="dxa"/>
          </w:tcPr>
          <w:p w14:paraId="67DB6D8A" w14:textId="77777777" w:rsidR="00715E85" w:rsidRPr="00AC2A88" w:rsidRDefault="00715E85" w:rsidP="00715E85">
            <w:pPr>
              <w:pStyle w:val="Tabletext"/>
            </w:pPr>
            <w:r w:rsidRPr="00AC2A88">
              <w:t>Food and drink</w:t>
            </w:r>
          </w:p>
        </w:tc>
        <w:tc>
          <w:tcPr>
            <w:tcW w:w="1871" w:type="dxa"/>
          </w:tcPr>
          <w:p w14:paraId="6806320E" w14:textId="5162FFCF" w:rsidR="00715E85" w:rsidRPr="00AC2A88" w:rsidRDefault="00715E85" w:rsidP="00715E85">
            <w:pPr>
              <w:pStyle w:val="Tabletextright"/>
            </w:pPr>
            <w:r w:rsidRPr="00715E85">
              <w:rPr>
                <w:rFonts w:cs="Arial"/>
                <w:color w:val="000000"/>
                <w:szCs w:val="21"/>
              </w:rPr>
              <w:t>567</w:t>
            </w:r>
          </w:p>
        </w:tc>
        <w:tc>
          <w:tcPr>
            <w:tcW w:w="1871" w:type="dxa"/>
          </w:tcPr>
          <w:p w14:paraId="50BB24A4" w14:textId="3B888622" w:rsidR="00715E85" w:rsidRPr="00AC2A88" w:rsidRDefault="00715E85" w:rsidP="00715E85">
            <w:pPr>
              <w:pStyle w:val="Tabletextright"/>
            </w:pPr>
            <w:r w:rsidRPr="00715E85">
              <w:rPr>
                <w:rFonts w:cs="Arial"/>
                <w:color w:val="000000"/>
                <w:szCs w:val="21"/>
              </w:rPr>
              <w:t>516</w:t>
            </w:r>
          </w:p>
        </w:tc>
        <w:tc>
          <w:tcPr>
            <w:tcW w:w="1871" w:type="dxa"/>
          </w:tcPr>
          <w:p w14:paraId="36799473" w14:textId="1BDE1DE9" w:rsidR="00715E85" w:rsidRPr="00715E85" w:rsidRDefault="00715E85" w:rsidP="00715E85">
            <w:pPr>
              <w:pStyle w:val="Tabletextright"/>
              <w:rPr>
                <w:rFonts w:cs="Arial"/>
                <w:color w:val="000000"/>
                <w:szCs w:val="21"/>
              </w:rPr>
            </w:pPr>
            <w:r w:rsidRPr="00715E85">
              <w:rPr>
                <w:rFonts w:cs="Arial"/>
                <w:color w:val="000000"/>
                <w:szCs w:val="21"/>
              </w:rPr>
              <w:t>538</w:t>
            </w:r>
          </w:p>
        </w:tc>
      </w:tr>
      <w:tr w:rsidR="00715E85" w:rsidRPr="00AC4A57" w14:paraId="59519334" w14:textId="77777777" w:rsidTr="00E07627">
        <w:tc>
          <w:tcPr>
            <w:tcW w:w="1871" w:type="dxa"/>
          </w:tcPr>
          <w:p w14:paraId="5F79391D" w14:textId="77777777" w:rsidR="00715E85" w:rsidRPr="00AC2A88" w:rsidRDefault="00715E85" w:rsidP="00715E85">
            <w:pPr>
              <w:pStyle w:val="Tabletext"/>
            </w:pPr>
            <w:r w:rsidRPr="00AC2A88">
              <w:t>Household</w:t>
            </w:r>
          </w:p>
        </w:tc>
        <w:tc>
          <w:tcPr>
            <w:tcW w:w="1871" w:type="dxa"/>
          </w:tcPr>
          <w:p w14:paraId="4890EE44" w14:textId="0C662486" w:rsidR="00715E85" w:rsidRPr="00AC2A88" w:rsidRDefault="00715E85" w:rsidP="00715E85">
            <w:pPr>
              <w:pStyle w:val="Tabletextright"/>
            </w:pPr>
            <w:r w:rsidRPr="00715E85">
              <w:rPr>
                <w:rFonts w:cs="Arial"/>
                <w:color w:val="000000"/>
                <w:szCs w:val="21"/>
              </w:rPr>
              <w:t>415</w:t>
            </w:r>
          </w:p>
        </w:tc>
        <w:tc>
          <w:tcPr>
            <w:tcW w:w="1871" w:type="dxa"/>
          </w:tcPr>
          <w:p w14:paraId="7B1193A5" w14:textId="553AF326" w:rsidR="00715E85" w:rsidRPr="00AC2A88" w:rsidRDefault="00715E85" w:rsidP="00715E85">
            <w:pPr>
              <w:pStyle w:val="Tabletextright"/>
            </w:pPr>
            <w:r w:rsidRPr="00715E85">
              <w:rPr>
                <w:rFonts w:cs="Arial"/>
                <w:color w:val="000000"/>
                <w:szCs w:val="21"/>
              </w:rPr>
              <w:t>405</w:t>
            </w:r>
          </w:p>
        </w:tc>
        <w:tc>
          <w:tcPr>
            <w:tcW w:w="1871" w:type="dxa"/>
          </w:tcPr>
          <w:p w14:paraId="6C5A2530" w14:textId="71E5B693" w:rsidR="00715E85" w:rsidRPr="00715E85" w:rsidRDefault="00715E85" w:rsidP="00715E85">
            <w:pPr>
              <w:pStyle w:val="Tabletextright"/>
              <w:rPr>
                <w:rFonts w:cs="Arial"/>
                <w:color w:val="000000"/>
                <w:szCs w:val="21"/>
              </w:rPr>
            </w:pPr>
            <w:r w:rsidRPr="00715E85">
              <w:rPr>
                <w:rFonts w:cs="Arial"/>
                <w:color w:val="000000"/>
                <w:szCs w:val="21"/>
              </w:rPr>
              <w:t>398</w:t>
            </w:r>
          </w:p>
        </w:tc>
      </w:tr>
      <w:tr w:rsidR="00715E85" w:rsidRPr="00AC4A57" w14:paraId="752EF779" w14:textId="77777777" w:rsidTr="00E07627">
        <w:tc>
          <w:tcPr>
            <w:tcW w:w="1871" w:type="dxa"/>
          </w:tcPr>
          <w:p w14:paraId="298919F8" w14:textId="77777777" w:rsidR="00715E85" w:rsidRPr="00AC2A88" w:rsidRDefault="00715E85" w:rsidP="00715E85">
            <w:pPr>
              <w:pStyle w:val="Tabletext"/>
            </w:pPr>
            <w:r w:rsidRPr="00AC2A88">
              <w:t>Internal access</w:t>
            </w:r>
          </w:p>
        </w:tc>
        <w:tc>
          <w:tcPr>
            <w:tcW w:w="1871" w:type="dxa"/>
          </w:tcPr>
          <w:p w14:paraId="0BB5FE09" w14:textId="7412718F" w:rsidR="00715E85" w:rsidRPr="00AC2A88" w:rsidRDefault="00715E85" w:rsidP="00715E85">
            <w:pPr>
              <w:pStyle w:val="Tabletextright"/>
            </w:pPr>
            <w:r w:rsidRPr="00715E85">
              <w:rPr>
                <w:rFonts w:cs="Arial"/>
                <w:color w:val="000000"/>
                <w:szCs w:val="21"/>
              </w:rPr>
              <w:t>540</w:t>
            </w:r>
          </w:p>
        </w:tc>
        <w:tc>
          <w:tcPr>
            <w:tcW w:w="1871" w:type="dxa"/>
          </w:tcPr>
          <w:p w14:paraId="5FDF68EC" w14:textId="20914732" w:rsidR="00715E85" w:rsidRPr="00AC2A88" w:rsidRDefault="00715E85" w:rsidP="00715E85">
            <w:pPr>
              <w:pStyle w:val="Tabletextright"/>
            </w:pPr>
            <w:r w:rsidRPr="00715E85">
              <w:rPr>
                <w:rFonts w:cs="Arial"/>
                <w:color w:val="000000"/>
                <w:szCs w:val="21"/>
              </w:rPr>
              <w:t>512</w:t>
            </w:r>
          </w:p>
        </w:tc>
        <w:tc>
          <w:tcPr>
            <w:tcW w:w="1871" w:type="dxa"/>
          </w:tcPr>
          <w:p w14:paraId="18C914C8" w14:textId="427B6BDC" w:rsidR="00715E85" w:rsidRPr="00715E85" w:rsidRDefault="00715E85" w:rsidP="00715E85">
            <w:pPr>
              <w:pStyle w:val="Tabletextright"/>
              <w:rPr>
                <w:rFonts w:cs="Arial"/>
                <w:color w:val="000000"/>
                <w:szCs w:val="21"/>
              </w:rPr>
            </w:pPr>
            <w:r w:rsidRPr="00715E85">
              <w:rPr>
                <w:rFonts w:cs="Arial"/>
                <w:color w:val="000000"/>
                <w:szCs w:val="21"/>
              </w:rPr>
              <w:t>481</w:t>
            </w:r>
          </w:p>
        </w:tc>
      </w:tr>
      <w:tr w:rsidR="00715E85" w:rsidRPr="00AC4A57" w14:paraId="626AD950" w14:textId="77777777" w:rsidTr="00E07627">
        <w:tc>
          <w:tcPr>
            <w:tcW w:w="1871" w:type="dxa"/>
          </w:tcPr>
          <w:p w14:paraId="25D8CD5A" w14:textId="77777777" w:rsidR="00715E85" w:rsidRPr="00AC2A88" w:rsidRDefault="00715E85" w:rsidP="00715E85">
            <w:pPr>
              <w:pStyle w:val="Tabletext"/>
            </w:pPr>
            <w:r w:rsidRPr="00AC2A88">
              <w:t>Personal item</w:t>
            </w:r>
          </w:p>
        </w:tc>
        <w:tc>
          <w:tcPr>
            <w:tcW w:w="1871" w:type="dxa"/>
          </w:tcPr>
          <w:p w14:paraId="094ABADC" w14:textId="6B59A450" w:rsidR="00715E85" w:rsidRPr="00AC2A88" w:rsidRDefault="00715E85" w:rsidP="00715E85">
            <w:pPr>
              <w:pStyle w:val="Tabletextright"/>
            </w:pPr>
            <w:r w:rsidRPr="00715E85">
              <w:rPr>
                <w:rFonts w:cs="Arial"/>
                <w:color w:val="000000"/>
                <w:szCs w:val="21"/>
              </w:rPr>
              <w:t>304</w:t>
            </w:r>
          </w:p>
        </w:tc>
        <w:tc>
          <w:tcPr>
            <w:tcW w:w="1871" w:type="dxa"/>
          </w:tcPr>
          <w:p w14:paraId="12EF3023" w14:textId="7A180780" w:rsidR="00715E85" w:rsidRPr="00AC2A88" w:rsidRDefault="00715E85" w:rsidP="00715E85">
            <w:pPr>
              <w:pStyle w:val="Tabletextright"/>
            </w:pPr>
            <w:r w:rsidRPr="00715E85">
              <w:rPr>
                <w:rFonts w:cs="Arial"/>
                <w:color w:val="000000"/>
                <w:szCs w:val="21"/>
              </w:rPr>
              <w:t>299</w:t>
            </w:r>
          </w:p>
        </w:tc>
        <w:tc>
          <w:tcPr>
            <w:tcW w:w="1871" w:type="dxa"/>
          </w:tcPr>
          <w:p w14:paraId="7D167A9D" w14:textId="1092561C" w:rsidR="00715E85" w:rsidRPr="00715E85" w:rsidRDefault="00715E85" w:rsidP="00715E85">
            <w:pPr>
              <w:pStyle w:val="Tabletextright"/>
              <w:rPr>
                <w:rFonts w:cs="Arial"/>
                <w:color w:val="000000"/>
                <w:szCs w:val="21"/>
              </w:rPr>
            </w:pPr>
            <w:r w:rsidRPr="00715E85">
              <w:rPr>
                <w:rFonts w:cs="Arial"/>
                <w:color w:val="000000"/>
                <w:szCs w:val="21"/>
              </w:rPr>
              <w:t>307</w:t>
            </w:r>
          </w:p>
        </w:tc>
      </w:tr>
      <w:tr w:rsidR="00715E85" w:rsidRPr="00AC4A57" w14:paraId="5EAC2162" w14:textId="77777777" w:rsidTr="00E07627">
        <w:tc>
          <w:tcPr>
            <w:tcW w:w="1871" w:type="dxa"/>
          </w:tcPr>
          <w:p w14:paraId="381FAAB4" w14:textId="77777777" w:rsidR="00715E85" w:rsidRPr="00AC2A88" w:rsidRDefault="00715E85" w:rsidP="00715E85">
            <w:pPr>
              <w:pStyle w:val="Tabletext"/>
            </w:pPr>
            <w:r w:rsidRPr="00AC2A88">
              <w:t>Privacy</w:t>
            </w:r>
          </w:p>
        </w:tc>
        <w:tc>
          <w:tcPr>
            <w:tcW w:w="1871" w:type="dxa"/>
          </w:tcPr>
          <w:p w14:paraId="31E490A9" w14:textId="27099BBB" w:rsidR="00715E85" w:rsidRPr="00AC2A88" w:rsidRDefault="00715E85" w:rsidP="00715E85">
            <w:pPr>
              <w:pStyle w:val="Tabletextright"/>
            </w:pPr>
            <w:r w:rsidRPr="00715E85">
              <w:rPr>
                <w:rFonts w:cs="Arial"/>
                <w:color w:val="000000"/>
                <w:szCs w:val="21"/>
              </w:rPr>
              <w:t>82</w:t>
            </w:r>
          </w:p>
        </w:tc>
        <w:tc>
          <w:tcPr>
            <w:tcW w:w="1871" w:type="dxa"/>
          </w:tcPr>
          <w:p w14:paraId="288E71FF" w14:textId="6A963070" w:rsidR="00715E85" w:rsidRPr="00AC2A88" w:rsidRDefault="00715E85" w:rsidP="00715E85">
            <w:pPr>
              <w:pStyle w:val="Tabletextright"/>
            </w:pPr>
            <w:r w:rsidRPr="00715E85">
              <w:rPr>
                <w:rFonts w:cs="Arial"/>
                <w:color w:val="000000"/>
                <w:szCs w:val="21"/>
              </w:rPr>
              <w:t>116</w:t>
            </w:r>
          </w:p>
        </w:tc>
        <w:tc>
          <w:tcPr>
            <w:tcW w:w="1871" w:type="dxa"/>
          </w:tcPr>
          <w:p w14:paraId="7BB80BDD" w14:textId="70188D0F" w:rsidR="00715E85" w:rsidRPr="00715E85" w:rsidRDefault="00715E85" w:rsidP="00715E85">
            <w:pPr>
              <w:pStyle w:val="Tabletextright"/>
              <w:rPr>
                <w:rFonts w:cs="Arial"/>
                <w:color w:val="000000"/>
                <w:szCs w:val="21"/>
              </w:rPr>
            </w:pPr>
            <w:r w:rsidRPr="00715E85">
              <w:rPr>
                <w:rFonts w:cs="Arial"/>
                <w:color w:val="000000"/>
                <w:szCs w:val="21"/>
              </w:rPr>
              <w:t>121</w:t>
            </w:r>
          </w:p>
        </w:tc>
      </w:tr>
    </w:tbl>
    <w:p w14:paraId="7DC6089B" w14:textId="77777777" w:rsidR="002525D9" w:rsidRDefault="002525D9" w:rsidP="002525D9">
      <w:pPr>
        <w:pStyle w:val="Body"/>
      </w:pPr>
      <w:bookmarkStart w:id="52" w:name="_Hlk148627608"/>
    </w:p>
    <w:p w14:paraId="4632775A" w14:textId="77777777" w:rsidR="002525D9" w:rsidRDefault="002525D9">
      <w:pPr>
        <w:spacing w:after="0" w:line="240" w:lineRule="auto"/>
        <w:rPr>
          <w:b/>
        </w:rPr>
      </w:pPr>
      <w:r>
        <w:br w:type="page"/>
      </w:r>
    </w:p>
    <w:p w14:paraId="2138037E" w14:textId="31452F40" w:rsidR="00AC2A88" w:rsidRPr="00AC2A88" w:rsidRDefault="00AC2A88" w:rsidP="00F61896">
      <w:pPr>
        <w:pStyle w:val="Tablecaption"/>
      </w:pPr>
      <w:r w:rsidRPr="00AC2A88">
        <w:lastRenderedPageBreak/>
        <w:t xml:space="preserve">Table </w:t>
      </w:r>
      <w:r w:rsidR="00884365">
        <w:t>9</w:t>
      </w:r>
      <w:r w:rsidR="00AC4A57">
        <w:t>c</w:t>
      </w:r>
      <w:r w:rsidRPr="00AC2A88">
        <w:t xml:space="preserve">: Percentage of people authorised for environmental restraint with different means of environmental restraints </w:t>
      </w:r>
      <w:r w:rsidR="003E0B77">
        <w:t xml:space="preserve">(how is it restricted) </w:t>
      </w:r>
      <w:r w:rsidRPr="00AC2A88">
        <w:t>in 2020–21 to 202</w:t>
      </w:r>
      <w:r w:rsidR="00AC4A57">
        <w:t>2</w:t>
      </w:r>
      <w:r w:rsidRPr="00AC2A88">
        <w:t>–2</w:t>
      </w:r>
      <w:r w:rsidR="00AC4A57">
        <w:t>3</w:t>
      </w:r>
      <w:r w:rsidR="0083164F">
        <w:t xml:space="preserve"> </w:t>
      </w:r>
    </w:p>
    <w:tbl>
      <w:tblPr>
        <w:tblStyle w:val="TableGrid"/>
        <w:tblW w:w="0" w:type="auto"/>
        <w:tblLook w:val="06A0" w:firstRow="1" w:lastRow="0" w:firstColumn="1" w:lastColumn="0" w:noHBand="1" w:noVBand="1"/>
      </w:tblPr>
      <w:tblGrid>
        <w:gridCol w:w="1871"/>
        <w:gridCol w:w="1871"/>
        <w:gridCol w:w="1871"/>
        <w:gridCol w:w="1871"/>
      </w:tblGrid>
      <w:tr w:rsidR="00AC4A57" w:rsidRPr="00AC2A88" w14:paraId="32FDB9D9" w14:textId="52BB7D15" w:rsidTr="00E07627">
        <w:trPr>
          <w:cnfStyle w:val="100000000000" w:firstRow="1" w:lastRow="0" w:firstColumn="0" w:lastColumn="0" w:oddVBand="0" w:evenVBand="0" w:oddHBand="0" w:evenHBand="0" w:firstRowFirstColumn="0" w:firstRowLastColumn="0" w:lastRowFirstColumn="0" w:lastRowLastColumn="0"/>
          <w:tblHeader/>
        </w:trPr>
        <w:tc>
          <w:tcPr>
            <w:tcW w:w="1871" w:type="dxa"/>
          </w:tcPr>
          <w:p w14:paraId="7CEAB889" w14:textId="0F6D19B1" w:rsidR="00AC4A57" w:rsidRPr="00AC2A88" w:rsidRDefault="00AC4A57" w:rsidP="00F61896">
            <w:pPr>
              <w:pStyle w:val="Tablecolhead"/>
            </w:pPr>
            <w:bookmarkStart w:id="53" w:name="_Hlk148627573"/>
            <w:bookmarkEnd w:id="52"/>
            <w:r w:rsidRPr="00AC2A88">
              <w:t xml:space="preserve">Restraint </w:t>
            </w:r>
            <w:r>
              <w:t>means</w:t>
            </w:r>
          </w:p>
        </w:tc>
        <w:tc>
          <w:tcPr>
            <w:tcW w:w="1871" w:type="dxa"/>
          </w:tcPr>
          <w:p w14:paraId="53B64FB6" w14:textId="77777777" w:rsidR="00AC4A57" w:rsidRPr="00AC2A88" w:rsidRDefault="00AC4A57" w:rsidP="00673830">
            <w:pPr>
              <w:pStyle w:val="Tablecolheadright"/>
            </w:pPr>
            <w:r w:rsidRPr="00AC2A88">
              <w:t>2020–21</w:t>
            </w:r>
          </w:p>
        </w:tc>
        <w:tc>
          <w:tcPr>
            <w:tcW w:w="1871" w:type="dxa"/>
          </w:tcPr>
          <w:p w14:paraId="141CE158" w14:textId="77777777" w:rsidR="00AC4A57" w:rsidRPr="00AC2A88" w:rsidRDefault="00AC4A57" w:rsidP="00673830">
            <w:pPr>
              <w:pStyle w:val="Tablecolheadright"/>
            </w:pPr>
            <w:r w:rsidRPr="00AC2A88">
              <w:t>2021–22</w:t>
            </w:r>
          </w:p>
        </w:tc>
        <w:tc>
          <w:tcPr>
            <w:tcW w:w="1871" w:type="dxa"/>
          </w:tcPr>
          <w:p w14:paraId="7DBA66E4" w14:textId="2B9395FA" w:rsidR="00AC4A57" w:rsidRPr="00AC2A88" w:rsidRDefault="00AC4A57" w:rsidP="00673830">
            <w:pPr>
              <w:pStyle w:val="Tablecolheadright"/>
            </w:pPr>
            <w:r w:rsidRPr="00AC2A88">
              <w:t>202</w:t>
            </w:r>
            <w:r>
              <w:t>2</w:t>
            </w:r>
            <w:r w:rsidRPr="00AC2A88">
              <w:t>–2</w:t>
            </w:r>
            <w:r>
              <w:t>3</w:t>
            </w:r>
          </w:p>
        </w:tc>
      </w:tr>
      <w:tr w:rsidR="00AC4A57" w:rsidRPr="00673830" w14:paraId="0B2F5BDC" w14:textId="621751A1" w:rsidTr="00E07627">
        <w:tc>
          <w:tcPr>
            <w:tcW w:w="1871" w:type="dxa"/>
          </w:tcPr>
          <w:p w14:paraId="4ACF7B3E" w14:textId="77777777" w:rsidR="00AC4A57" w:rsidRPr="00673830" w:rsidRDefault="00AC4A57" w:rsidP="00AC4A57">
            <w:pPr>
              <w:pStyle w:val="Tabletext"/>
            </w:pPr>
            <w:r w:rsidRPr="00673830">
              <w:t>Applied (other)</w:t>
            </w:r>
          </w:p>
        </w:tc>
        <w:tc>
          <w:tcPr>
            <w:tcW w:w="1871" w:type="dxa"/>
          </w:tcPr>
          <w:p w14:paraId="14B7E952" w14:textId="77777777" w:rsidR="00AC4A57" w:rsidRPr="00673830" w:rsidRDefault="00AC4A57" w:rsidP="00AC4A57">
            <w:pPr>
              <w:pStyle w:val="Tabletextright"/>
            </w:pPr>
            <w:r w:rsidRPr="00673830">
              <w:t>35.2</w:t>
            </w:r>
          </w:p>
        </w:tc>
        <w:tc>
          <w:tcPr>
            <w:tcW w:w="1871" w:type="dxa"/>
          </w:tcPr>
          <w:p w14:paraId="6E7EA290" w14:textId="77777777" w:rsidR="00AC4A57" w:rsidRPr="00673830" w:rsidRDefault="00AC4A57" w:rsidP="00AC4A57">
            <w:pPr>
              <w:pStyle w:val="Tabletextright"/>
            </w:pPr>
            <w:r w:rsidRPr="00673830">
              <w:t>38.6</w:t>
            </w:r>
          </w:p>
        </w:tc>
        <w:tc>
          <w:tcPr>
            <w:tcW w:w="1871" w:type="dxa"/>
          </w:tcPr>
          <w:p w14:paraId="33A37FAE" w14:textId="6AF484E0" w:rsidR="00AC4A57" w:rsidRPr="00AC4A57" w:rsidRDefault="00AC4A57" w:rsidP="00AC4A57">
            <w:pPr>
              <w:pStyle w:val="Tabletextright"/>
              <w:rPr>
                <w:rFonts w:cs="Arial"/>
                <w:szCs w:val="21"/>
              </w:rPr>
            </w:pPr>
            <w:r w:rsidRPr="00AC4A57">
              <w:rPr>
                <w:rFonts w:cs="Arial"/>
                <w:color w:val="000000"/>
                <w:szCs w:val="21"/>
              </w:rPr>
              <w:t>39.4</w:t>
            </w:r>
          </w:p>
        </w:tc>
      </w:tr>
      <w:tr w:rsidR="00AC4A57" w:rsidRPr="00AC2A88" w14:paraId="5E2BC9FD" w14:textId="4B35B224" w:rsidTr="00E07627">
        <w:tc>
          <w:tcPr>
            <w:tcW w:w="1871" w:type="dxa"/>
          </w:tcPr>
          <w:p w14:paraId="32E3CFFA" w14:textId="77777777" w:rsidR="00AC4A57" w:rsidRPr="00AC2A88" w:rsidRDefault="00AC4A57" w:rsidP="00AC4A57">
            <w:pPr>
              <w:pStyle w:val="Tabletext"/>
            </w:pPr>
            <w:r w:rsidRPr="00AC2A88">
              <w:t>Disabled utility</w:t>
            </w:r>
          </w:p>
        </w:tc>
        <w:tc>
          <w:tcPr>
            <w:tcW w:w="1871" w:type="dxa"/>
          </w:tcPr>
          <w:p w14:paraId="68AE877B" w14:textId="77777777" w:rsidR="00AC4A57" w:rsidRPr="00AC2A88" w:rsidRDefault="00AC4A57" w:rsidP="00AC4A57">
            <w:pPr>
              <w:pStyle w:val="Tabletextright"/>
              <w:rPr>
                <w:color w:val="000000"/>
              </w:rPr>
            </w:pPr>
            <w:r w:rsidRPr="00AC2A88">
              <w:rPr>
                <w:color w:val="000000"/>
              </w:rPr>
              <w:t>4.0</w:t>
            </w:r>
          </w:p>
        </w:tc>
        <w:tc>
          <w:tcPr>
            <w:tcW w:w="1871" w:type="dxa"/>
          </w:tcPr>
          <w:p w14:paraId="0A905579" w14:textId="77777777" w:rsidR="00AC4A57" w:rsidRPr="00AC2A88" w:rsidRDefault="00AC4A57" w:rsidP="00AC4A57">
            <w:pPr>
              <w:pStyle w:val="Tabletextright"/>
              <w:rPr>
                <w:color w:val="000000"/>
              </w:rPr>
            </w:pPr>
            <w:r w:rsidRPr="00AC2A88">
              <w:rPr>
                <w:color w:val="000000"/>
              </w:rPr>
              <w:t>3.6</w:t>
            </w:r>
          </w:p>
        </w:tc>
        <w:tc>
          <w:tcPr>
            <w:tcW w:w="1871" w:type="dxa"/>
          </w:tcPr>
          <w:p w14:paraId="65FFE133" w14:textId="419A794A" w:rsidR="00AC4A57" w:rsidRPr="00AC4A57" w:rsidRDefault="00AC4A57" w:rsidP="00AC4A57">
            <w:pPr>
              <w:pStyle w:val="Tabletextright"/>
              <w:rPr>
                <w:rFonts w:cs="Arial"/>
                <w:color w:val="000000"/>
                <w:szCs w:val="21"/>
              </w:rPr>
            </w:pPr>
            <w:r w:rsidRPr="00AC4A57">
              <w:rPr>
                <w:rFonts w:cs="Arial"/>
                <w:color w:val="000000"/>
                <w:szCs w:val="21"/>
              </w:rPr>
              <w:t>3.6</w:t>
            </w:r>
          </w:p>
        </w:tc>
      </w:tr>
      <w:tr w:rsidR="00AC4A57" w:rsidRPr="00AC2A88" w14:paraId="47C67BA0" w14:textId="6C211B4D" w:rsidTr="00E07627">
        <w:tc>
          <w:tcPr>
            <w:tcW w:w="1871" w:type="dxa"/>
          </w:tcPr>
          <w:p w14:paraId="50F0D03E" w14:textId="77777777" w:rsidR="00AC4A57" w:rsidRPr="00AC2A88" w:rsidRDefault="00AC4A57" w:rsidP="00AC4A57">
            <w:pPr>
              <w:pStyle w:val="Tabletext"/>
            </w:pPr>
            <w:r w:rsidRPr="00AC2A88">
              <w:t>Locked abode door</w:t>
            </w:r>
          </w:p>
        </w:tc>
        <w:tc>
          <w:tcPr>
            <w:tcW w:w="1871" w:type="dxa"/>
          </w:tcPr>
          <w:p w14:paraId="4171B27D" w14:textId="77777777" w:rsidR="00AC4A57" w:rsidRPr="00AC2A88" w:rsidRDefault="00AC4A57" w:rsidP="00AC4A57">
            <w:pPr>
              <w:pStyle w:val="Tabletextright"/>
              <w:rPr>
                <w:color w:val="000000"/>
              </w:rPr>
            </w:pPr>
            <w:r w:rsidRPr="00AC2A88">
              <w:rPr>
                <w:color w:val="000000"/>
              </w:rPr>
              <w:t>67.4</w:t>
            </w:r>
          </w:p>
        </w:tc>
        <w:tc>
          <w:tcPr>
            <w:tcW w:w="1871" w:type="dxa"/>
          </w:tcPr>
          <w:p w14:paraId="41D948B1" w14:textId="77777777" w:rsidR="00AC4A57" w:rsidRPr="00AC2A88" w:rsidRDefault="00AC4A57" w:rsidP="00AC4A57">
            <w:pPr>
              <w:pStyle w:val="Tabletextright"/>
              <w:rPr>
                <w:color w:val="000000"/>
              </w:rPr>
            </w:pPr>
            <w:r w:rsidRPr="00AC2A88">
              <w:rPr>
                <w:color w:val="000000"/>
              </w:rPr>
              <w:t>61.2</w:t>
            </w:r>
          </w:p>
        </w:tc>
        <w:tc>
          <w:tcPr>
            <w:tcW w:w="1871" w:type="dxa"/>
          </w:tcPr>
          <w:p w14:paraId="4D215C8C" w14:textId="5E2BE5B8" w:rsidR="00AC4A57" w:rsidRPr="00AC4A57" w:rsidRDefault="00AC4A57" w:rsidP="00AC4A57">
            <w:pPr>
              <w:pStyle w:val="Tabletextright"/>
              <w:rPr>
                <w:rFonts w:cs="Arial"/>
                <w:color w:val="000000"/>
                <w:szCs w:val="21"/>
              </w:rPr>
            </w:pPr>
            <w:r w:rsidRPr="00AC4A57">
              <w:rPr>
                <w:rFonts w:cs="Arial"/>
                <w:color w:val="000000"/>
                <w:szCs w:val="21"/>
              </w:rPr>
              <w:t>59.0</w:t>
            </w:r>
          </w:p>
        </w:tc>
      </w:tr>
      <w:tr w:rsidR="00AC4A57" w:rsidRPr="00AC2A88" w14:paraId="3DC37177" w14:textId="16003A9B" w:rsidTr="00E07627">
        <w:tc>
          <w:tcPr>
            <w:tcW w:w="1871" w:type="dxa"/>
          </w:tcPr>
          <w:p w14:paraId="24819459" w14:textId="77777777" w:rsidR="00AC4A57" w:rsidRPr="00AC2A88" w:rsidRDefault="00AC4A57" w:rsidP="00AC4A57">
            <w:pPr>
              <w:pStyle w:val="Tabletext"/>
            </w:pPr>
            <w:r w:rsidRPr="00AC2A88">
              <w:t>Locked item door</w:t>
            </w:r>
          </w:p>
        </w:tc>
        <w:tc>
          <w:tcPr>
            <w:tcW w:w="1871" w:type="dxa"/>
          </w:tcPr>
          <w:p w14:paraId="1A24F167" w14:textId="77777777" w:rsidR="00AC4A57" w:rsidRPr="00AC2A88" w:rsidRDefault="00AC4A57" w:rsidP="00AC4A57">
            <w:pPr>
              <w:pStyle w:val="Tabletextright"/>
              <w:rPr>
                <w:color w:val="000000"/>
              </w:rPr>
            </w:pPr>
            <w:r w:rsidRPr="00AC2A88">
              <w:rPr>
                <w:color w:val="000000"/>
              </w:rPr>
              <w:t>54.1</w:t>
            </w:r>
          </w:p>
        </w:tc>
        <w:tc>
          <w:tcPr>
            <w:tcW w:w="1871" w:type="dxa"/>
          </w:tcPr>
          <w:p w14:paraId="164DB272" w14:textId="77777777" w:rsidR="00AC4A57" w:rsidRPr="00AC2A88" w:rsidRDefault="00AC4A57" w:rsidP="00AC4A57">
            <w:pPr>
              <w:pStyle w:val="Tabletextright"/>
              <w:rPr>
                <w:color w:val="000000"/>
              </w:rPr>
            </w:pPr>
            <w:r w:rsidRPr="00AC2A88">
              <w:rPr>
                <w:color w:val="000000"/>
              </w:rPr>
              <w:t>46.5</w:t>
            </w:r>
          </w:p>
        </w:tc>
        <w:tc>
          <w:tcPr>
            <w:tcW w:w="1871" w:type="dxa"/>
          </w:tcPr>
          <w:p w14:paraId="21D5130B" w14:textId="30EC8021" w:rsidR="00AC4A57" w:rsidRPr="00AC4A57" w:rsidRDefault="00AC4A57" w:rsidP="00AC4A57">
            <w:pPr>
              <w:pStyle w:val="Tabletextright"/>
              <w:rPr>
                <w:rFonts w:cs="Arial"/>
                <w:color w:val="000000"/>
                <w:szCs w:val="21"/>
              </w:rPr>
            </w:pPr>
            <w:r w:rsidRPr="00AC4A57">
              <w:rPr>
                <w:rFonts w:cs="Arial"/>
                <w:color w:val="000000"/>
                <w:szCs w:val="21"/>
              </w:rPr>
              <w:t>39.4</w:t>
            </w:r>
          </w:p>
        </w:tc>
      </w:tr>
      <w:tr w:rsidR="00AC4A57" w:rsidRPr="00AC2A88" w14:paraId="60AEDAD3" w14:textId="7572C6A2" w:rsidTr="00E07627">
        <w:tc>
          <w:tcPr>
            <w:tcW w:w="1871" w:type="dxa"/>
          </w:tcPr>
          <w:p w14:paraId="0DE4C8F6" w14:textId="77777777" w:rsidR="00AC4A57" w:rsidRPr="00AC2A88" w:rsidRDefault="00AC4A57" w:rsidP="00AC4A57">
            <w:pPr>
              <w:pStyle w:val="Tabletext"/>
            </w:pPr>
            <w:r w:rsidRPr="00AC2A88">
              <w:t>Object out of reach</w:t>
            </w:r>
          </w:p>
        </w:tc>
        <w:tc>
          <w:tcPr>
            <w:tcW w:w="1871" w:type="dxa"/>
          </w:tcPr>
          <w:p w14:paraId="1CFE39F8" w14:textId="77777777" w:rsidR="00AC4A57" w:rsidRPr="00AC2A88" w:rsidRDefault="00AC4A57" w:rsidP="00AC4A57">
            <w:pPr>
              <w:pStyle w:val="Tabletextright"/>
              <w:rPr>
                <w:color w:val="000000"/>
              </w:rPr>
            </w:pPr>
            <w:r w:rsidRPr="00AC2A88">
              <w:rPr>
                <w:color w:val="000000"/>
              </w:rPr>
              <w:t>10.0</w:t>
            </w:r>
          </w:p>
        </w:tc>
        <w:tc>
          <w:tcPr>
            <w:tcW w:w="1871" w:type="dxa"/>
          </w:tcPr>
          <w:p w14:paraId="6002A633" w14:textId="77777777" w:rsidR="00AC4A57" w:rsidRPr="00AC2A88" w:rsidRDefault="00AC4A57" w:rsidP="00AC4A57">
            <w:pPr>
              <w:pStyle w:val="Tabletextright"/>
              <w:rPr>
                <w:color w:val="000000"/>
              </w:rPr>
            </w:pPr>
            <w:r w:rsidRPr="00AC2A88">
              <w:rPr>
                <w:color w:val="000000"/>
              </w:rPr>
              <w:t>9.9</w:t>
            </w:r>
          </w:p>
        </w:tc>
        <w:tc>
          <w:tcPr>
            <w:tcW w:w="1871" w:type="dxa"/>
          </w:tcPr>
          <w:p w14:paraId="4F3B36A0" w14:textId="173849BC" w:rsidR="00AC4A57" w:rsidRPr="00AC4A57" w:rsidRDefault="00AC4A57" w:rsidP="00AC4A57">
            <w:pPr>
              <w:pStyle w:val="Tabletextright"/>
              <w:rPr>
                <w:rFonts w:cs="Arial"/>
                <w:color w:val="000000"/>
                <w:szCs w:val="21"/>
              </w:rPr>
            </w:pPr>
            <w:r w:rsidRPr="00AC4A57">
              <w:rPr>
                <w:rFonts w:cs="Arial"/>
                <w:color w:val="000000"/>
                <w:szCs w:val="21"/>
              </w:rPr>
              <w:t>8.5</w:t>
            </w:r>
          </w:p>
        </w:tc>
      </w:tr>
      <w:tr w:rsidR="00AC4A57" w:rsidRPr="00AC2A88" w14:paraId="6D4557A7" w14:textId="4B94C922" w:rsidTr="00E07627">
        <w:tc>
          <w:tcPr>
            <w:tcW w:w="1871" w:type="dxa"/>
          </w:tcPr>
          <w:p w14:paraId="2F0DCADD" w14:textId="77777777" w:rsidR="00AC4A57" w:rsidRPr="00AC2A88" w:rsidRDefault="00AC4A57" w:rsidP="00AC4A57">
            <w:pPr>
              <w:pStyle w:val="Tabletext"/>
            </w:pPr>
            <w:r w:rsidRPr="00AC2A88">
              <w:t>Removed object</w:t>
            </w:r>
          </w:p>
        </w:tc>
        <w:tc>
          <w:tcPr>
            <w:tcW w:w="1871" w:type="dxa"/>
          </w:tcPr>
          <w:p w14:paraId="3F2C3D94" w14:textId="77777777" w:rsidR="00AC4A57" w:rsidRPr="00AC2A88" w:rsidRDefault="00AC4A57" w:rsidP="00AC4A57">
            <w:pPr>
              <w:pStyle w:val="Tabletextright"/>
              <w:rPr>
                <w:color w:val="000000"/>
              </w:rPr>
            </w:pPr>
            <w:r w:rsidRPr="00AC2A88">
              <w:rPr>
                <w:color w:val="000000"/>
              </w:rPr>
              <w:t>18.0</w:t>
            </w:r>
          </w:p>
        </w:tc>
        <w:tc>
          <w:tcPr>
            <w:tcW w:w="1871" w:type="dxa"/>
          </w:tcPr>
          <w:p w14:paraId="1F432093" w14:textId="77777777" w:rsidR="00AC4A57" w:rsidRPr="00AC2A88" w:rsidRDefault="00AC4A57" w:rsidP="00AC4A57">
            <w:pPr>
              <w:pStyle w:val="Tabletextright"/>
              <w:rPr>
                <w:color w:val="000000"/>
              </w:rPr>
            </w:pPr>
            <w:r w:rsidRPr="00AC2A88">
              <w:rPr>
                <w:color w:val="000000"/>
              </w:rPr>
              <w:t>17.2</w:t>
            </w:r>
          </w:p>
        </w:tc>
        <w:tc>
          <w:tcPr>
            <w:tcW w:w="1871" w:type="dxa"/>
          </w:tcPr>
          <w:p w14:paraId="25F4EBE1" w14:textId="65717D59" w:rsidR="00AC4A57" w:rsidRPr="00AC4A57" w:rsidRDefault="00AC4A57" w:rsidP="00AC4A57">
            <w:pPr>
              <w:pStyle w:val="Tabletextright"/>
              <w:rPr>
                <w:rFonts w:cs="Arial"/>
                <w:color w:val="000000"/>
                <w:szCs w:val="21"/>
              </w:rPr>
            </w:pPr>
            <w:r w:rsidRPr="00AC4A57">
              <w:rPr>
                <w:rFonts w:cs="Arial"/>
                <w:color w:val="000000"/>
                <w:szCs w:val="21"/>
              </w:rPr>
              <w:t>18.0</w:t>
            </w:r>
          </w:p>
        </w:tc>
      </w:tr>
      <w:tr w:rsidR="00AC4A57" w:rsidRPr="00AC2A88" w14:paraId="7366446A" w14:textId="0C7408F1" w:rsidTr="00E07627">
        <w:tc>
          <w:tcPr>
            <w:tcW w:w="1871" w:type="dxa"/>
          </w:tcPr>
          <w:p w14:paraId="1840A0F9" w14:textId="77777777" w:rsidR="00AC4A57" w:rsidRPr="00AC2A88" w:rsidRDefault="00AC4A57" w:rsidP="00AC4A57">
            <w:pPr>
              <w:pStyle w:val="Tabletext"/>
            </w:pPr>
            <w:r w:rsidRPr="00AC2A88">
              <w:t>Supervision</w:t>
            </w:r>
          </w:p>
        </w:tc>
        <w:tc>
          <w:tcPr>
            <w:tcW w:w="1871" w:type="dxa"/>
          </w:tcPr>
          <w:p w14:paraId="026C3B51" w14:textId="77777777" w:rsidR="00AC4A57" w:rsidRPr="00AC2A88" w:rsidRDefault="00AC4A57" w:rsidP="00AC4A57">
            <w:pPr>
              <w:pStyle w:val="Tabletextright"/>
              <w:rPr>
                <w:color w:val="000000"/>
              </w:rPr>
            </w:pPr>
            <w:r w:rsidRPr="00AC2A88">
              <w:rPr>
                <w:color w:val="000000"/>
              </w:rPr>
              <w:t>23.5</w:t>
            </w:r>
          </w:p>
        </w:tc>
        <w:tc>
          <w:tcPr>
            <w:tcW w:w="1871" w:type="dxa"/>
          </w:tcPr>
          <w:p w14:paraId="0D2C3126" w14:textId="77777777" w:rsidR="00AC4A57" w:rsidRPr="00AC2A88" w:rsidRDefault="00AC4A57" w:rsidP="00AC4A57">
            <w:pPr>
              <w:pStyle w:val="Tabletextright"/>
              <w:rPr>
                <w:color w:val="000000"/>
              </w:rPr>
            </w:pPr>
            <w:r w:rsidRPr="00AC2A88">
              <w:rPr>
                <w:color w:val="000000"/>
              </w:rPr>
              <w:t>23.3</w:t>
            </w:r>
          </w:p>
        </w:tc>
        <w:tc>
          <w:tcPr>
            <w:tcW w:w="1871" w:type="dxa"/>
          </w:tcPr>
          <w:p w14:paraId="5A87CBFB" w14:textId="4DE2A72F" w:rsidR="00AC4A57" w:rsidRPr="00AC4A57" w:rsidRDefault="00AC4A57" w:rsidP="00AC4A57">
            <w:pPr>
              <w:pStyle w:val="Tabletextright"/>
              <w:rPr>
                <w:rFonts w:cs="Arial"/>
                <w:color w:val="000000"/>
                <w:szCs w:val="21"/>
              </w:rPr>
            </w:pPr>
            <w:r w:rsidRPr="00AC4A57">
              <w:rPr>
                <w:rFonts w:cs="Arial"/>
                <w:color w:val="000000"/>
                <w:szCs w:val="21"/>
              </w:rPr>
              <w:t>23.7</w:t>
            </w:r>
          </w:p>
        </w:tc>
      </w:tr>
      <w:tr w:rsidR="00AC4A57" w:rsidRPr="00AC2A88" w14:paraId="4F10912E" w14:textId="3A91940A" w:rsidTr="00E07627">
        <w:tc>
          <w:tcPr>
            <w:tcW w:w="1871" w:type="dxa"/>
          </w:tcPr>
          <w:p w14:paraId="355B7D87" w14:textId="690C941D" w:rsidR="00AC4A57" w:rsidRPr="00AC2A88" w:rsidRDefault="00AC4A57" w:rsidP="00AC4A57">
            <w:pPr>
              <w:pStyle w:val="Tabletext"/>
            </w:pPr>
            <w:r w:rsidRPr="00AC2A88">
              <w:t>Surveillance</w:t>
            </w:r>
          </w:p>
        </w:tc>
        <w:tc>
          <w:tcPr>
            <w:tcW w:w="1871" w:type="dxa"/>
          </w:tcPr>
          <w:p w14:paraId="11EB654F" w14:textId="77777777" w:rsidR="00AC4A57" w:rsidRPr="00AC2A88" w:rsidRDefault="00AC4A57" w:rsidP="00AC4A57">
            <w:pPr>
              <w:pStyle w:val="Tabletextright"/>
              <w:rPr>
                <w:color w:val="000000"/>
              </w:rPr>
            </w:pPr>
            <w:r w:rsidRPr="00AC2A88">
              <w:rPr>
                <w:color w:val="000000"/>
              </w:rPr>
              <w:t>5.7</w:t>
            </w:r>
          </w:p>
        </w:tc>
        <w:tc>
          <w:tcPr>
            <w:tcW w:w="1871" w:type="dxa"/>
          </w:tcPr>
          <w:p w14:paraId="0E9A4332" w14:textId="77777777" w:rsidR="00AC4A57" w:rsidRPr="00AC2A88" w:rsidRDefault="00AC4A57" w:rsidP="00AC4A57">
            <w:pPr>
              <w:pStyle w:val="Tabletextright"/>
              <w:rPr>
                <w:color w:val="000000"/>
              </w:rPr>
            </w:pPr>
            <w:r w:rsidRPr="00AC2A88">
              <w:rPr>
                <w:color w:val="000000"/>
              </w:rPr>
              <w:t>5.3</w:t>
            </w:r>
          </w:p>
        </w:tc>
        <w:tc>
          <w:tcPr>
            <w:tcW w:w="1871" w:type="dxa"/>
          </w:tcPr>
          <w:p w14:paraId="7DE906C4" w14:textId="0B34867A" w:rsidR="00AC4A57" w:rsidRPr="00AC4A57" w:rsidRDefault="00AC4A57" w:rsidP="00AC4A57">
            <w:pPr>
              <w:pStyle w:val="Tabletextright"/>
              <w:rPr>
                <w:rFonts w:cs="Arial"/>
                <w:color w:val="000000"/>
                <w:szCs w:val="21"/>
              </w:rPr>
            </w:pPr>
            <w:r w:rsidRPr="00AC4A57">
              <w:rPr>
                <w:rFonts w:cs="Arial"/>
                <w:color w:val="000000"/>
                <w:szCs w:val="21"/>
              </w:rPr>
              <w:t>5.3</w:t>
            </w:r>
          </w:p>
        </w:tc>
      </w:tr>
    </w:tbl>
    <w:bookmarkEnd w:id="53"/>
    <w:p w14:paraId="58DF4571" w14:textId="364EEDF6" w:rsidR="00AC4A57" w:rsidRDefault="00AC4A57" w:rsidP="00AC4A57">
      <w:pPr>
        <w:pStyle w:val="Tablecaption"/>
      </w:pPr>
      <w:r w:rsidRPr="00AC2A88">
        <w:t xml:space="preserve">Table </w:t>
      </w:r>
      <w:r w:rsidR="00884365">
        <w:t>9</w:t>
      </w:r>
      <w:r>
        <w:t>d</w:t>
      </w:r>
      <w:r w:rsidRPr="00AC2A88">
        <w:t xml:space="preserve">: </w:t>
      </w:r>
      <w:r w:rsidR="00236954">
        <w:t>N</w:t>
      </w:r>
      <w:r w:rsidR="004A6C0F">
        <w:t>umber</w:t>
      </w:r>
      <w:r w:rsidRPr="00AC2A88">
        <w:t xml:space="preserve"> of people authorised for environmental restraint with different means of environmental restraints </w:t>
      </w:r>
      <w:r w:rsidR="003E0B77">
        <w:t xml:space="preserve">(how is it restricted) </w:t>
      </w:r>
      <w:r w:rsidRPr="00AC2A88">
        <w:t>in 2020–21 to 202</w:t>
      </w:r>
      <w:r>
        <w:t>2</w:t>
      </w:r>
      <w:r w:rsidRPr="00AC2A88">
        <w:t>–2</w:t>
      </w:r>
      <w:r>
        <w:t>3</w:t>
      </w:r>
      <w:r w:rsidR="003E0B77">
        <w:t xml:space="preserve"> </w:t>
      </w:r>
    </w:p>
    <w:tbl>
      <w:tblPr>
        <w:tblStyle w:val="TableGrid"/>
        <w:tblW w:w="0" w:type="auto"/>
        <w:tblLook w:val="06A0" w:firstRow="1" w:lastRow="0" w:firstColumn="1" w:lastColumn="0" w:noHBand="1" w:noVBand="1"/>
      </w:tblPr>
      <w:tblGrid>
        <w:gridCol w:w="1871"/>
        <w:gridCol w:w="1871"/>
        <w:gridCol w:w="1871"/>
        <w:gridCol w:w="1871"/>
      </w:tblGrid>
      <w:tr w:rsidR="00AC4A57" w:rsidRPr="00AC2A88" w14:paraId="01D7D996" w14:textId="77777777" w:rsidTr="00E07627">
        <w:trPr>
          <w:cnfStyle w:val="100000000000" w:firstRow="1" w:lastRow="0" w:firstColumn="0" w:lastColumn="0" w:oddVBand="0" w:evenVBand="0" w:oddHBand="0" w:evenHBand="0" w:firstRowFirstColumn="0" w:firstRowLastColumn="0" w:lastRowFirstColumn="0" w:lastRowLastColumn="0"/>
          <w:tblHeader/>
        </w:trPr>
        <w:tc>
          <w:tcPr>
            <w:tcW w:w="1871" w:type="dxa"/>
          </w:tcPr>
          <w:p w14:paraId="10356E0B" w14:textId="77777777" w:rsidR="00AC4A57" w:rsidRPr="00AC2A88" w:rsidRDefault="00AC4A57" w:rsidP="00F61896">
            <w:pPr>
              <w:pStyle w:val="Tablecolhead"/>
            </w:pPr>
            <w:r w:rsidRPr="00AC2A88">
              <w:t xml:space="preserve">Restraint </w:t>
            </w:r>
            <w:r>
              <w:t>means</w:t>
            </w:r>
          </w:p>
        </w:tc>
        <w:tc>
          <w:tcPr>
            <w:tcW w:w="1871" w:type="dxa"/>
          </w:tcPr>
          <w:p w14:paraId="6CCB59E3" w14:textId="77777777" w:rsidR="00AC4A57" w:rsidRPr="00AC2A88" w:rsidRDefault="00AC4A57" w:rsidP="00F61896">
            <w:pPr>
              <w:pStyle w:val="Tablecolheadright"/>
            </w:pPr>
            <w:r w:rsidRPr="00AC2A88">
              <w:t>2020–21</w:t>
            </w:r>
          </w:p>
        </w:tc>
        <w:tc>
          <w:tcPr>
            <w:tcW w:w="1871" w:type="dxa"/>
          </w:tcPr>
          <w:p w14:paraId="50444BA8" w14:textId="77777777" w:rsidR="00AC4A57" w:rsidRPr="00AC2A88" w:rsidRDefault="00AC4A57" w:rsidP="00F61896">
            <w:pPr>
              <w:pStyle w:val="Tablecolheadright"/>
            </w:pPr>
            <w:r w:rsidRPr="00AC2A88">
              <w:t>2021–22</w:t>
            </w:r>
          </w:p>
        </w:tc>
        <w:tc>
          <w:tcPr>
            <w:tcW w:w="1871" w:type="dxa"/>
          </w:tcPr>
          <w:p w14:paraId="67173EFA" w14:textId="77777777" w:rsidR="00AC4A57" w:rsidRPr="00AC2A88" w:rsidRDefault="00AC4A57" w:rsidP="00F61896">
            <w:pPr>
              <w:pStyle w:val="Tablecolheadright"/>
            </w:pPr>
            <w:r w:rsidRPr="00AC2A88">
              <w:t>202</w:t>
            </w:r>
            <w:r>
              <w:t>2</w:t>
            </w:r>
            <w:r w:rsidRPr="00AC2A88">
              <w:t>–2</w:t>
            </w:r>
            <w:r>
              <w:t>3</w:t>
            </w:r>
          </w:p>
        </w:tc>
      </w:tr>
      <w:tr w:rsidR="00AC4A57" w:rsidRPr="00673830" w14:paraId="29B4F940" w14:textId="77777777" w:rsidTr="00E07627">
        <w:tc>
          <w:tcPr>
            <w:tcW w:w="1871" w:type="dxa"/>
          </w:tcPr>
          <w:p w14:paraId="50C2FE06" w14:textId="77777777" w:rsidR="00AC4A57" w:rsidRPr="00673830" w:rsidRDefault="00AC4A57" w:rsidP="00AC4A57">
            <w:pPr>
              <w:pStyle w:val="Tabletext"/>
            </w:pPr>
            <w:r w:rsidRPr="00673830">
              <w:t>Applied (other)</w:t>
            </w:r>
          </w:p>
        </w:tc>
        <w:tc>
          <w:tcPr>
            <w:tcW w:w="1871" w:type="dxa"/>
          </w:tcPr>
          <w:p w14:paraId="6397FE4D" w14:textId="3F664B2D" w:rsidR="00AC4A57" w:rsidRPr="00AC4A57" w:rsidRDefault="00AC4A57" w:rsidP="00AC4A57">
            <w:pPr>
              <w:pStyle w:val="Tabletextright"/>
              <w:rPr>
                <w:rFonts w:cs="Arial"/>
                <w:szCs w:val="21"/>
              </w:rPr>
            </w:pPr>
            <w:r w:rsidRPr="00AC4A57">
              <w:rPr>
                <w:rFonts w:cs="Arial"/>
                <w:color w:val="000000"/>
                <w:szCs w:val="21"/>
              </w:rPr>
              <w:t>435</w:t>
            </w:r>
          </w:p>
        </w:tc>
        <w:tc>
          <w:tcPr>
            <w:tcW w:w="1871" w:type="dxa"/>
          </w:tcPr>
          <w:p w14:paraId="5903C3D0" w14:textId="1C079763" w:rsidR="00AC4A57" w:rsidRPr="00AC4A57" w:rsidRDefault="00AC4A57" w:rsidP="00AC4A57">
            <w:pPr>
              <w:pStyle w:val="Tabletextright"/>
              <w:rPr>
                <w:rFonts w:cs="Arial"/>
                <w:szCs w:val="21"/>
              </w:rPr>
            </w:pPr>
            <w:r w:rsidRPr="00AC4A57">
              <w:rPr>
                <w:rFonts w:cs="Arial"/>
                <w:color w:val="000000"/>
                <w:szCs w:val="21"/>
              </w:rPr>
              <w:t>513</w:t>
            </w:r>
          </w:p>
        </w:tc>
        <w:tc>
          <w:tcPr>
            <w:tcW w:w="1871" w:type="dxa"/>
          </w:tcPr>
          <w:p w14:paraId="007BD55D" w14:textId="52353A15" w:rsidR="00AC4A57" w:rsidRPr="00AC4A57" w:rsidRDefault="00AC4A57" w:rsidP="00AC4A57">
            <w:pPr>
              <w:pStyle w:val="Tabletextright"/>
              <w:rPr>
                <w:rFonts w:cs="Arial"/>
                <w:szCs w:val="21"/>
              </w:rPr>
            </w:pPr>
            <w:r w:rsidRPr="00AC4A57">
              <w:rPr>
                <w:rFonts w:cs="Arial"/>
                <w:color w:val="000000"/>
                <w:szCs w:val="21"/>
              </w:rPr>
              <w:t>569</w:t>
            </w:r>
          </w:p>
        </w:tc>
      </w:tr>
      <w:tr w:rsidR="00AC4A57" w:rsidRPr="00AC2A88" w14:paraId="792736D8" w14:textId="77777777" w:rsidTr="00E07627">
        <w:tc>
          <w:tcPr>
            <w:tcW w:w="1871" w:type="dxa"/>
          </w:tcPr>
          <w:p w14:paraId="1ECAC307" w14:textId="77777777" w:rsidR="00AC4A57" w:rsidRPr="00AC2A88" w:rsidRDefault="00AC4A57" w:rsidP="00AC4A57">
            <w:pPr>
              <w:pStyle w:val="Tabletext"/>
            </w:pPr>
            <w:r w:rsidRPr="00AC2A88">
              <w:t>Disabled utility</w:t>
            </w:r>
          </w:p>
        </w:tc>
        <w:tc>
          <w:tcPr>
            <w:tcW w:w="1871" w:type="dxa"/>
          </w:tcPr>
          <w:p w14:paraId="63A89A0D" w14:textId="6C960393" w:rsidR="00AC4A57" w:rsidRPr="00AC4A57" w:rsidRDefault="00AC4A57" w:rsidP="00AC4A57">
            <w:pPr>
              <w:pStyle w:val="Tabletextright"/>
              <w:rPr>
                <w:rFonts w:cs="Arial"/>
                <w:color w:val="000000"/>
                <w:szCs w:val="21"/>
              </w:rPr>
            </w:pPr>
            <w:r w:rsidRPr="00AC4A57">
              <w:rPr>
                <w:rFonts w:cs="Arial"/>
                <w:color w:val="000000"/>
                <w:szCs w:val="21"/>
              </w:rPr>
              <w:t>49</w:t>
            </w:r>
          </w:p>
        </w:tc>
        <w:tc>
          <w:tcPr>
            <w:tcW w:w="1871" w:type="dxa"/>
          </w:tcPr>
          <w:p w14:paraId="562AD740" w14:textId="674EC46B" w:rsidR="00AC4A57" w:rsidRPr="00AC4A57" w:rsidRDefault="00AC4A57" w:rsidP="00AC4A57">
            <w:pPr>
              <w:pStyle w:val="Tabletextright"/>
              <w:rPr>
                <w:rFonts w:cs="Arial"/>
                <w:color w:val="000000"/>
                <w:szCs w:val="21"/>
              </w:rPr>
            </w:pPr>
            <w:r w:rsidRPr="00AC4A57">
              <w:rPr>
                <w:rFonts w:cs="Arial"/>
                <w:color w:val="000000"/>
                <w:szCs w:val="21"/>
              </w:rPr>
              <w:t>48</w:t>
            </w:r>
          </w:p>
        </w:tc>
        <w:tc>
          <w:tcPr>
            <w:tcW w:w="1871" w:type="dxa"/>
          </w:tcPr>
          <w:p w14:paraId="44909169" w14:textId="402DD9BA" w:rsidR="00AC4A57" w:rsidRPr="00AC4A57" w:rsidRDefault="00AC4A57" w:rsidP="00AC4A57">
            <w:pPr>
              <w:pStyle w:val="Tabletextright"/>
              <w:rPr>
                <w:rFonts w:cs="Arial"/>
                <w:color w:val="000000"/>
                <w:szCs w:val="21"/>
              </w:rPr>
            </w:pPr>
            <w:r w:rsidRPr="00AC4A57">
              <w:rPr>
                <w:rFonts w:cs="Arial"/>
                <w:color w:val="000000"/>
                <w:szCs w:val="21"/>
              </w:rPr>
              <w:t>52</w:t>
            </w:r>
          </w:p>
        </w:tc>
      </w:tr>
      <w:tr w:rsidR="00AC4A57" w:rsidRPr="00AC2A88" w14:paraId="7CBE1B58" w14:textId="77777777" w:rsidTr="00E07627">
        <w:tc>
          <w:tcPr>
            <w:tcW w:w="1871" w:type="dxa"/>
          </w:tcPr>
          <w:p w14:paraId="706FE42B" w14:textId="77777777" w:rsidR="00AC4A57" w:rsidRPr="00AC2A88" w:rsidRDefault="00AC4A57" w:rsidP="00AC4A57">
            <w:pPr>
              <w:pStyle w:val="Tabletext"/>
            </w:pPr>
            <w:r w:rsidRPr="00AC2A88">
              <w:t>Locked abode door</w:t>
            </w:r>
          </w:p>
        </w:tc>
        <w:tc>
          <w:tcPr>
            <w:tcW w:w="1871" w:type="dxa"/>
          </w:tcPr>
          <w:p w14:paraId="0F912E73" w14:textId="26B7D928" w:rsidR="00AC4A57" w:rsidRPr="00AC4A57" w:rsidRDefault="00AC4A57" w:rsidP="00AC4A57">
            <w:pPr>
              <w:pStyle w:val="Tabletextright"/>
              <w:rPr>
                <w:rFonts w:cs="Arial"/>
                <w:color w:val="000000"/>
                <w:szCs w:val="21"/>
              </w:rPr>
            </w:pPr>
            <w:r w:rsidRPr="00AC4A57">
              <w:rPr>
                <w:rFonts w:cs="Arial"/>
                <w:color w:val="000000"/>
                <w:szCs w:val="21"/>
              </w:rPr>
              <w:t>832</w:t>
            </w:r>
          </w:p>
        </w:tc>
        <w:tc>
          <w:tcPr>
            <w:tcW w:w="1871" w:type="dxa"/>
          </w:tcPr>
          <w:p w14:paraId="4FAFA9C0" w14:textId="43EB5A32" w:rsidR="00AC4A57" w:rsidRPr="00AC4A57" w:rsidRDefault="00AC4A57" w:rsidP="00AC4A57">
            <w:pPr>
              <w:pStyle w:val="Tabletextright"/>
              <w:rPr>
                <w:rFonts w:cs="Arial"/>
                <w:color w:val="000000"/>
                <w:szCs w:val="21"/>
              </w:rPr>
            </w:pPr>
            <w:r w:rsidRPr="00AC4A57">
              <w:rPr>
                <w:rFonts w:cs="Arial"/>
                <w:color w:val="000000"/>
                <w:szCs w:val="21"/>
              </w:rPr>
              <w:t>813</w:t>
            </w:r>
          </w:p>
        </w:tc>
        <w:tc>
          <w:tcPr>
            <w:tcW w:w="1871" w:type="dxa"/>
          </w:tcPr>
          <w:p w14:paraId="210FF887" w14:textId="307AA885" w:rsidR="00AC4A57" w:rsidRPr="00AC4A57" w:rsidRDefault="00AC4A57" w:rsidP="00AC4A57">
            <w:pPr>
              <w:pStyle w:val="Tabletextright"/>
              <w:rPr>
                <w:rFonts w:cs="Arial"/>
                <w:color w:val="000000"/>
                <w:szCs w:val="21"/>
              </w:rPr>
            </w:pPr>
            <w:r w:rsidRPr="00AC4A57">
              <w:rPr>
                <w:rFonts w:cs="Arial"/>
                <w:color w:val="000000"/>
                <w:szCs w:val="21"/>
              </w:rPr>
              <w:t>851</w:t>
            </w:r>
          </w:p>
        </w:tc>
      </w:tr>
      <w:tr w:rsidR="00AC4A57" w:rsidRPr="00AC2A88" w14:paraId="38845233" w14:textId="77777777" w:rsidTr="00E07627">
        <w:tc>
          <w:tcPr>
            <w:tcW w:w="1871" w:type="dxa"/>
          </w:tcPr>
          <w:p w14:paraId="242C0A0A" w14:textId="77777777" w:rsidR="00AC4A57" w:rsidRPr="00AC2A88" w:rsidRDefault="00AC4A57" w:rsidP="00AC4A57">
            <w:pPr>
              <w:pStyle w:val="Tabletext"/>
            </w:pPr>
            <w:r w:rsidRPr="00AC2A88">
              <w:t>Locked item door</w:t>
            </w:r>
          </w:p>
        </w:tc>
        <w:tc>
          <w:tcPr>
            <w:tcW w:w="1871" w:type="dxa"/>
          </w:tcPr>
          <w:p w14:paraId="4889D9E7" w14:textId="4A1E1EE9" w:rsidR="00AC4A57" w:rsidRPr="00AC4A57" w:rsidRDefault="00AC4A57" w:rsidP="00AC4A57">
            <w:pPr>
              <w:pStyle w:val="Tabletextright"/>
              <w:rPr>
                <w:rFonts w:cs="Arial"/>
                <w:color w:val="000000"/>
                <w:szCs w:val="21"/>
              </w:rPr>
            </w:pPr>
            <w:r w:rsidRPr="00AC4A57">
              <w:rPr>
                <w:rFonts w:cs="Arial"/>
                <w:color w:val="000000"/>
                <w:szCs w:val="21"/>
              </w:rPr>
              <w:t>669</w:t>
            </w:r>
          </w:p>
        </w:tc>
        <w:tc>
          <w:tcPr>
            <w:tcW w:w="1871" w:type="dxa"/>
          </w:tcPr>
          <w:p w14:paraId="6B795C91" w14:textId="61DEAE68" w:rsidR="00AC4A57" w:rsidRPr="00AC4A57" w:rsidRDefault="00AC4A57" w:rsidP="00AC4A57">
            <w:pPr>
              <w:pStyle w:val="Tabletextright"/>
              <w:rPr>
                <w:rFonts w:cs="Arial"/>
                <w:color w:val="000000"/>
                <w:szCs w:val="21"/>
              </w:rPr>
            </w:pPr>
            <w:r w:rsidRPr="00AC4A57">
              <w:rPr>
                <w:rFonts w:cs="Arial"/>
                <w:color w:val="000000"/>
                <w:szCs w:val="21"/>
              </w:rPr>
              <w:t>618</w:t>
            </w:r>
          </w:p>
        </w:tc>
        <w:tc>
          <w:tcPr>
            <w:tcW w:w="1871" w:type="dxa"/>
          </w:tcPr>
          <w:p w14:paraId="29E104DD" w14:textId="415BB291" w:rsidR="00AC4A57" w:rsidRPr="00AC4A57" w:rsidRDefault="00AC4A57" w:rsidP="00AC4A57">
            <w:pPr>
              <w:pStyle w:val="Tabletextright"/>
              <w:rPr>
                <w:rFonts w:cs="Arial"/>
                <w:color w:val="000000"/>
                <w:szCs w:val="21"/>
              </w:rPr>
            </w:pPr>
            <w:r w:rsidRPr="00AC4A57">
              <w:rPr>
                <w:rFonts w:cs="Arial"/>
                <w:color w:val="000000"/>
                <w:szCs w:val="21"/>
              </w:rPr>
              <w:t>569</w:t>
            </w:r>
          </w:p>
        </w:tc>
      </w:tr>
      <w:tr w:rsidR="00AC4A57" w:rsidRPr="00AC2A88" w14:paraId="32E52101" w14:textId="77777777" w:rsidTr="00E07627">
        <w:tc>
          <w:tcPr>
            <w:tcW w:w="1871" w:type="dxa"/>
          </w:tcPr>
          <w:p w14:paraId="4752460B" w14:textId="77777777" w:rsidR="00AC4A57" w:rsidRPr="00AC2A88" w:rsidRDefault="00AC4A57" w:rsidP="00AC4A57">
            <w:pPr>
              <w:pStyle w:val="Tabletext"/>
            </w:pPr>
            <w:r w:rsidRPr="00AC2A88">
              <w:t>Object out of reach</w:t>
            </w:r>
          </w:p>
        </w:tc>
        <w:tc>
          <w:tcPr>
            <w:tcW w:w="1871" w:type="dxa"/>
          </w:tcPr>
          <w:p w14:paraId="3A55F3D4" w14:textId="66FAA330" w:rsidR="00AC4A57" w:rsidRPr="00AC4A57" w:rsidRDefault="00AC4A57" w:rsidP="00AC4A57">
            <w:pPr>
              <w:pStyle w:val="Tabletextright"/>
              <w:rPr>
                <w:rFonts w:cs="Arial"/>
                <w:color w:val="000000"/>
                <w:szCs w:val="21"/>
              </w:rPr>
            </w:pPr>
            <w:r w:rsidRPr="00AC4A57">
              <w:rPr>
                <w:rFonts w:cs="Arial"/>
                <w:color w:val="000000"/>
                <w:szCs w:val="21"/>
              </w:rPr>
              <w:t>125</w:t>
            </w:r>
          </w:p>
        </w:tc>
        <w:tc>
          <w:tcPr>
            <w:tcW w:w="1871" w:type="dxa"/>
          </w:tcPr>
          <w:p w14:paraId="0E77F212" w14:textId="70304C49" w:rsidR="00AC4A57" w:rsidRPr="00AC4A57" w:rsidRDefault="00AC4A57" w:rsidP="00AC4A57">
            <w:pPr>
              <w:pStyle w:val="Tabletextright"/>
              <w:rPr>
                <w:rFonts w:cs="Arial"/>
                <w:color w:val="000000"/>
                <w:szCs w:val="21"/>
              </w:rPr>
            </w:pPr>
            <w:r w:rsidRPr="00AC4A57">
              <w:rPr>
                <w:rFonts w:cs="Arial"/>
                <w:color w:val="000000"/>
                <w:szCs w:val="21"/>
              </w:rPr>
              <w:t>132</w:t>
            </w:r>
          </w:p>
        </w:tc>
        <w:tc>
          <w:tcPr>
            <w:tcW w:w="1871" w:type="dxa"/>
          </w:tcPr>
          <w:p w14:paraId="2A8E5F27" w14:textId="712F3636" w:rsidR="00AC4A57" w:rsidRPr="00AC4A57" w:rsidRDefault="00AC4A57" w:rsidP="00AC4A57">
            <w:pPr>
              <w:pStyle w:val="Tabletextright"/>
              <w:rPr>
                <w:rFonts w:cs="Arial"/>
                <w:color w:val="000000"/>
                <w:szCs w:val="21"/>
              </w:rPr>
            </w:pPr>
            <w:r w:rsidRPr="00AC4A57">
              <w:rPr>
                <w:rFonts w:cs="Arial"/>
                <w:color w:val="000000"/>
                <w:szCs w:val="21"/>
              </w:rPr>
              <w:t>123</w:t>
            </w:r>
          </w:p>
        </w:tc>
      </w:tr>
      <w:tr w:rsidR="00AC4A57" w:rsidRPr="00AC2A88" w14:paraId="552FB7D6" w14:textId="77777777" w:rsidTr="00E07627">
        <w:tc>
          <w:tcPr>
            <w:tcW w:w="1871" w:type="dxa"/>
          </w:tcPr>
          <w:p w14:paraId="1B2FE1EE" w14:textId="77777777" w:rsidR="00AC4A57" w:rsidRPr="00AC2A88" w:rsidRDefault="00AC4A57" w:rsidP="00AC4A57">
            <w:pPr>
              <w:pStyle w:val="Tabletext"/>
            </w:pPr>
            <w:r w:rsidRPr="00AC2A88">
              <w:t>Removed object</w:t>
            </w:r>
          </w:p>
        </w:tc>
        <w:tc>
          <w:tcPr>
            <w:tcW w:w="1871" w:type="dxa"/>
          </w:tcPr>
          <w:p w14:paraId="16FB34A4" w14:textId="154BF52E" w:rsidR="00AC4A57" w:rsidRPr="00AC4A57" w:rsidRDefault="00AC4A57" w:rsidP="00AC4A57">
            <w:pPr>
              <w:pStyle w:val="Tabletextright"/>
              <w:rPr>
                <w:rFonts w:cs="Arial"/>
                <w:color w:val="000000"/>
                <w:szCs w:val="21"/>
              </w:rPr>
            </w:pPr>
            <w:r w:rsidRPr="00AC4A57">
              <w:rPr>
                <w:rFonts w:cs="Arial"/>
                <w:color w:val="000000"/>
                <w:szCs w:val="21"/>
              </w:rPr>
              <w:t>222</w:t>
            </w:r>
          </w:p>
        </w:tc>
        <w:tc>
          <w:tcPr>
            <w:tcW w:w="1871" w:type="dxa"/>
          </w:tcPr>
          <w:p w14:paraId="3E1F2E80" w14:textId="740118AE" w:rsidR="00AC4A57" w:rsidRPr="00AC4A57" w:rsidRDefault="00AC4A57" w:rsidP="00AC4A57">
            <w:pPr>
              <w:pStyle w:val="Tabletextright"/>
              <w:rPr>
                <w:rFonts w:cs="Arial"/>
                <w:color w:val="000000"/>
                <w:szCs w:val="21"/>
              </w:rPr>
            </w:pPr>
            <w:r w:rsidRPr="00AC4A57">
              <w:rPr>
                <w:rFonts w:cs="Arial"/>
                <w:color w:val="000000"/>
                <w:szCs w:val="21"/>
              </w:rPr>
              <w:t>229</w:t>
            </w:r>
          </w:p>
        </w:tc>
        <w:tc>
          <w:tcPr>
            <w:tcW w:w="1871" w:type="dxa"/>
          </w:tcPr>
          <w:p w14:paraId="4D47C3CF" w14:textId="100ADAD0" w:rsidR="00AC4A57" w:rsidRPr="00AC4A57" w:rsidRDefault="00AC4A57" w:rsidP="00AC4A57">
            <w:pPr>
              <w:pStyle w:val="Tabletextright"/>
              <w:rPr>
                <w:rFonts w:cs="Arial"/>
                <w:color w:val="000000"/>
                <w:szCs w:val="21"/>
              </w:rPr>
            </w:pPr>
            <w:r w:rsidRPr="00AC4A57">
              <w:rPr>
                <w:rFonts w:cs="Arial"/>
                <w:color w:val="000000"/>
                <w:szCs w:val="21"/>
              </w:rPr>
              <w:t>260</w:t>
            </w:r>
          </w:p>
        </w:tc>
      </w:tr>
      <w:tr w:rsidR="00AC4A57" w:rsidRPr="00AC2A88" w14:paraId="52991A04" w14:textId="77777777" w:rsidTr="00E07627">
        <w:tc>
          <w:tcPr>
            <w:tcW w:w="1871" w:type="dxa"/>
          </w:tcPr>
          <w:p w14:paraId="22AC6C34" w14:textId="77777777" w:rsidR="00AC4A57" w:rsidRPr="00AC2A88" w:rsidRDefault="00AC4A57" w:rsidP="00AC4A57">
            <w:pPr>
              <w:pStyle w:val="Tabletext"/>
            </w:pPr>
            <w:r w:rsidRPr="00AC2A88">
              <w:t>Supervision</w:t>
            </w:r>
          </w:p>
        </w:tc>
        <w:tc>
          <w:tcPr>
            <w:tcW w:w="1871" w:type="dxa"/>
          </w:tcPr>
          <w:p w14:paraId="4BBFCA1A" w14:textId="406F88B5" w:rsidR="00AC4A57" w:rsidRPr="00AC4A57" w:rsidRDefault="00AC4A57" w:rsidP="00AC4A57">
            <w:pPr>
              <w:pStyle w:val="Tabletextright"/>
              <w:rPr>
                <w:rFonts w:cs="Arial"/>
                <w:color w:val="000000"/>
                <w:szCs w:val="21"/>
              </w:rPr>
            </w:pPr>
            <w:r w:rsidRPr="00AC4A57">
              <w:rPr>
                <w:rFonts w:cs="Arial"/>
                <w:color w:val="000000"/>
                <w:szCs w:val="21"/>
              </w:rPr>
              <w:t>290</w:t>
            </w:r>
          </w:p>
        </w:tc>
        <w:tc>
          <w:tcPr>
            <w:tcW w:w="1871" w:type="dxa"/>
          </w:tcPr>
          <w:p w14:paraId="17B91EAA" w14:textId="4EE0B2A8" w:rsidR="00AC4A57" w:rsidRPr="00AC4A57" w:rsidRDefault="00AC4A57" w:rsidP="00AC4A57">
            <w:pPr>
              <w:pStyle w:val="Tabletextright"/>
              <w:rPr>
                <w:rFonts w:cs="Arial"/>
                <w:color w:val="000000"/>
                <w:szCs w:val="21"/>
              </w:rPr>
            </w:pPr>
            <w:r w:rsidRPr="00AC4A57">
              <w:rPr>
                <w:rFonts w:cs="Arial"/>
                <w:color w:val="000000"/>
                <w:szCs w:val="21"/>
              </w:rPr>
              <w:t>310</w:t>
            </w:r>
          </w:p>
        </w:tc>
        <w:tc>
          <w:tcPr>
            <w:tcW w:w="1871" w:type="dxa"/>
          </w:tcPr>
          <w:p w14:paraId="33DA23B8" w14:textId="3E75B8A3" w:rsidR="00AC4A57" w:rsidRPr="00AC4A57" w:rsidRDefault="00AC4A57" w:rsidP="00AC4A57">
            <w:pPr>
              <w:pStyle w:val="Tabletextright"/>
              <w:rPr>
                <w:rFonts w:cs="Arial"/>
                <w:color w:val="000000"/>
                <w:szCs w:val="21"/>
              </w:rPr>
            </w:pPr>
            <w:r w:rsidRPr="00AC4A57">
              <w:rPr>
                <w:rFonts w:cs="Arial"/>
                <w:color w:val="000000"/>
                <w:szCs w:val="21"/>
              </w:rPr>
              <w:t>342</w:t>
            </w:r>
          </w:p>
        </w:tc>
      </w:tr>
      <w:tr w:rsidR="00AC4A57" w:rsidRPr="00AC2A88" w14:paraId="7FC0CB15" w14:textId="77777777" w:rsidTr="00E07627">
        <w:tc>
          <w:tcPr>
            <w:tcW w:w="1871" w:type="dxa"/>
          </w:tcPr>
          <w:p w14:paraId="5687F2EE" w14:textId="77777777" w:rsidR="00AC4A57" w:rsidRPr="00AC2A88" w:rsidRDefault="00AC4A57" w:rsidP="00AC4A57">
            <w:pPr>
              <w:pStyle w:val="Tabletext"/>
            </w:pPr>
            <w:r w:rsidRPr="00AC2A88">
              <w:t>Surveillance</w:t>
            </w:r>
          </w:p>
        </w:tc>
        <w:tc>
          <w:tcPr>
            <w:tcW w:w="1871" w:type="dxa"/>
          </w:tcPr>
          <w:p w14:paraId="387F6862" w14:textId="3D5A7763" w:rsidR="00AC4A57" w:rsidRPr="00AC4A57" w:rsidRDefault="00AC4A57" w:rsidP="00AC4A57">
            <w:pPr>
              <w:pStyle w:val="Tabletextright"/>
              <w:rPr>
                <w:rFonts w:cs="Arial"/>
                <w:color w:val="000000"/>
                <w:szCs w:val="21"/>
              </w:rPr>
            </w:pPr>
            <w:r w:rsidRPr="00AC4A57">
              <w:rPr>
                <w:rFonts w:cs="Arial"/>
                <w:color w:val="000000"/>
                <w:szCs w:val="21"/>
              </w:rPr>
              <w:t>70</w:t>
            </w:r>
          </w:p>
        </w:tc>
        <w:tc>
          <w:tcPr>
            <w:tcW w:w="1871" w:type="dxa"/>
          </w:tcPr>
          <w:p w14:paraId="0AD43BDD" w14:textId="4BA9F9F4" w:rsidR="00AC4A57" w:rsidRPr="00AC4A57" w:rsidRDefault="00AC4A57" w:rsidP="00AC4A57">
            <w:pPr>
              <w:pStyle w:val="Tabletextright"/>
              <w:rPr>
                <w:rFonts w:cs="Arial"/>
                <w:color w:val="000000"/>
                <w:szCs w:val="21"/>
              </w:rPr>
            </w:pPr>
            <w:r w:rsidRPr="00AC4A57">
              <w:rPr>
                <w:rFonts w:cs="Arial"/>
                <w:color w:val="000000"/>
                <w:szCs w:val="21"/>
              </w:rPr>
              <w:t>70</w:t>
            </w:r>
          </w:p>
        </w:tc>
        <w:tc>
          <w:tcPr>
            <w:tcW w:w="1871" w:type="dxa"/>
          </w:tcPr>
          <w:p w14:paraId="0B0952F9" w14:textId="7CAB33C7" w:rsidR="00AC4A57" w:rsidRPr="00AC4A57" w:rsidRDefault="00AC4A57" w:rsidP="00AC4A57">
            <w:pPr>
              <w:pStyle w:val="Tabletextright"/>
              <w:rPr>
                <w:rFonts w:cs="Arial"/>
                <w:color w:val="000000"/>
                <w:szCs w:val="21"/>
              </w:rPr>
            </w:pPr>
            <w:r w:rsidRPr="00AC4A57">
              <w:rPr>
                <w:rFonts w:cs="Arial"/>
                <w:color w:val="000000"/>
                <w:szCs w:val="21"/>
              </w:rPr>
              <w:t>76</w:t>
            </w:r>
          </w:p>
        </w:tc>
      </w:tr>
    </w:tbl>
    <w:p w14:paraId="75E4DFB1" w14:textId="77777777" w:rsidR="00A979CD" w:rsidRDefault="00A979CD" w:rsidP="001E13DF">
      <w:pPr>
        <w:pStyle w:val="Body"/>
      </w:pPr>
    </w:p>
    <w:p w14:paraId="3D409371" w14:textId="77777777" w:rsidR="00A979CD" w:rsidRDefault="00A979CD">
      <w:pPr>
        <w:spacing w:after="0" w:line="240" w:lineRule="auto"/>
        <w:rPr>
          <w:rFonts w:eastAsia="MS Mincho"/>
          <w:b/>
          <w:bCs/>
          <w:color w:val="201547"/>
          <w:sz w:val="24"/>
          <w:szCs w:val="22"/>
        </w:rPr>
      </w:pPr>
      <w:r>
        <w:br w:type="page"/>
      </w:r>
    </w:p>
    <w:p w14:paraId="499E7E82" w14:textId="6866726C" w:rsidR="00AC2A88" w:rsidRPr="00AC2A88" w:rsidRDefault="00AC2A88" w:rsidP="00F61896">
      <w:pPr>
        <w:pStyle w:val="Heading4"/>
      </w:pPr>
      <w:r w:rsidRPr="00AC2A88">
        <w:lastRenderedPageBreak/>
        <w:t>Key findings</w:t>
      </w:r>
    </w:p>
    <w:p w14:paraId="743090F4" w14:textId="77777777" w:rsidR="00EA0462" w:rsidRPr="00AC4A57" w:rsidRDefault="00EA0462" w:rsidP="00EA0462">
      <w:pPr>
        <w:pStyle w:val="Bullet1"/>
        <w:rPr>
          <w:rFonts w:cs="Arial"/>
          <w:szCs w:val="21"/>
        </w:rPr>
      </w:pPr>
      <w:bookmarkStart w:id="54" w:name="_Toc97979991"/>
      <w:bookmarkStart w:id="55" w:name="_Toc99982080"/>
      <w:bookmarkStart w:id="56" w:name="_Toc119851820"/>
      <w:bookmarkStart w:id="57" w:name="_Hlk90560821"/>
      <w:r w:rsidRPr="00AC4A57">
        <w:rPr>
          <w:rFonts w:cs="Arial"/>
          <w:szCs w:val="21"/>
        </w:rPr>
        <w:t xml:space="preserve">There </w:t>
      </w:r>
      <w:r>
        <w:rPr>
          <w:rFonts w:cs="Arial"/>
          <w:szCs w:val="21"/>
        </w:rPr>
        <w:t>has been</w:t>
      </w:r>
      <w:r w:rsidRPr="00AC4A57">
        <w:rPr>
          <w:rFonts w:cs="Arial"/>
          <w:szCs w:val="21"/>
        </w:rPr>
        <w:t xml:space="preserve"> </w:t>
      </w:r>
      <w:r>
        <w:rPr>
          <w:rFonts w:cs="Arial"/>
          <w:szCs w:val="21"/>
        </w:rPr>
        <w:t>a</w:t>
      </w:r>
      <w:r w:rsidRPr="00AC4A57">
        <w:rPr>
          <w:rFonts w:cs="Arial"/>
          <w:szCs w:val="21"/>
        </w:rPr>
        <w:t xml:space="preserve"> </w:t>
      </w:r>
      <w:r>
        <w:rPr>
          <w:rFonts w:cs="Arial"/>
          <w:szCs w:val="21"/>
        </w:rPr>
        <w:t>9</w:t>
      </w:r>
      <w:r w:rsidRPr="00AC4A57">
        <w:rPr>
          <w:rFonts w:cs="Arial"/>
          <w:szCs w:val="21"/>
        </w:rPr>
        <w:t xml:space="preserve"> per cent increase in the number of people authorised for environmental restraint over the </w:t>
      </w:r>
      <w:r>
        <w:rPr>
          <w:rFonts w:cs="Arial"/>
          <w:szCs w:val="21"/>
        </w:rPr>
        <w:t>p</w:t>
      </w:r>
      <w:r w:rsidRPr="00AC4A57">
        <w:rPr>
          <w:rFonts w:cs="Arial"/>
          <w:szCs w:val="21"/>
        </w:rPr>
        <w:t xml:space="preserve">ast year (from 1,329 people to 1,443 people). </w:t>
      </w:r>
    </w:p>
    <w:p w14:paraId="0635C8CB" w14:textId="77777777" w:rsidR="00EA0462" w:rsidRPr="00AC4A57" w:rsidRDefault="00EA0462" w:rsidP="00EA0462">
      <w:pPr>
        <w:pStyle w:val="Bullet1"/>
        <w:rPr>
          <w:rFonts w:cs="Arial"/>
          <w:szCs w:val="21"/>
        </w:rPr>
      </w:pPr>
      <w:r w:rsidRPr="00AC4A57">
        <w:rPr>
          <w:rFonts w:cs="Arial"/>
          <w:szCs w:val="21"/>
        </w:rPr>
        <w:t xml:space="preserve">Across the </w:t>
      </w:r>
      <w:r>
        <w:rPr>
          <w:rFonts w:cs="Arial"/>
          <w:szCs w:val="21"/>
        </w:rPr>
        <w:t>p</w:t>
      </w:r>
      <w:r w:rsidRPr="00AC4A57">
        <w:rPr>
          <w:rFonts w:cs="Arial"/>
          <w:szCs w:val="21"/>
        </w:rPr>
        <w:t>ast three years, authorisations were granted most commonly to restrict access to external and internal areas (in the last year affecting 52</w:t>
      </w:r>
      <w:r>
        <w:rPr>
          <w:rFonts w:cs="Arial"/>
          <w:szCs w:val="21"/>
        </w:rPr>
        <w:t xml:space="preserve"> per cent</w:t>
      </w:r>
      <w:r w:rsidRPr="00AC4A57">
        <w:rPr>
          <w:rFonts w:cs="Arial"/>
          <w:szCs w:val="21"/>
        </w:rPr>
        <w:t xml:space="preserve"> and 33</w:t>
      </w:r>
      <w:r>
        <w:rPr>
          <w:rFonts w:cs="Arial"/>
          <w:szCs w:val="21"/>
        </w:rPr>
        <w:t xml:space="preserve"> per cent</w:t>
      </w:r>
      <w:r w:rsidRPr="00AC4A57">
        <w:rPr>
          <w:rFonts w:cs="Arial"/>
          <w:szCs w:val="21"/>
        </w:rPr>
        <w:t xml:space="preserve"> of people authorised for environmental restraint respectively) and access to specific food or drink (37</w:t>
      </w:r>
      <w:r>
        <w:rPr>
          <w:rFonts w:cs="Arial"/>
          <w:szCs w:val="21"/>
        </w:rPr>
        <w:t xml:space="preserve"> per cent</w:t>
      </w:r>
      <w:r w:rsidRPr="00AC4A57">
        <w:rPr>
          <w:rFonts w:cs="Arial"/>
          <w:szCs w:val="21"/>
        </w:rPr>
        <w:t xml:space="preserve">). </w:t>
      </w:r>
    </w:p>
    <w:p w14:paraId="5864D9CE" w14:textId="77777777" w:rsidR="00EA0462" w:rsidRPr="00AC4A57" w:rsidRDefault="00EA0462" w:rsidP="00EA0462">
      <w:pPr>
        <w:pStyle w:val="Bullet1"/>
        <w:rPr>
          <w:rFonts w:cs="Arial"/>
          <w:szCs w:val="21"/>
        </w:rPr>
      </w:pPr>
      <w:r w:rsidRPr="00AC4A57">
        <w:rPr>
          <w:rFonts w:cs="Arial"/>
          <w:szCs w:val="21"/>
        </w:rPr>
        <w:t>Consistent with this pattern, the most common authorised means of restricting the environment is locked doors</w:t>
      </w:r>
      <w:r>
        <w:rPr>
          <w:rFonts w:cs="Arial"/>
          <w:szCs w:val="21"/>
        </w:rPr>
        <w:t xml:space="preserve">. In the last financial year, </w:t>
      </w:r>
      <w:r w:rsidRPr="00AC4A57">
        <w:rPr>
          <w:rFonts w:cs="Arial"/>
          <w:szCs w:val="21"/>
        </w:rPr>
        <w:t>59</w:t>
      </w:r>
      <w:r>
        <w:rPr>
          <w:rFonts w:cs="Arial"/>
          <w:szCs w:val="21"/>
        </w:rPr>
        <w:t xml:space="preserve"> per cent</w:t>
      </w:r>
      <w:r w:rsidRPr="00AC4A57">
        <w:rPr>
          <w:rFonts w:cs="Arial"/>
          <w:szCs w:val="21"/>
        </w:rPr>
        <w:t xml:space="preserve"> of authorisations </w:t>
      </w:r>
      <w:r>
        <w:rPr>
          <w:rFonts w:cs="Arial"/>
          <w:szCs w:val="21"/>
        </w:rPr>
        <w:t>for environmental restraint</w:t>
      </w:r>
      <w:r w:rsidRPr="00AC4A57">
        <w:rPr>
          <w:rFonts w:cs="Arial"/>
          <w:szCs w:val="21"/>
        </w:rPr>
        <w:t xml:space="preserve"> involved a locked abode door.</w:t>
      </w:r>
    </w:p>
    <w:p w14:paraId="3004874F" w14:textId="77777777" w:rsidR="00EA0462" w:rsidRDefault="00EA0462" w:rsidP="00EA0462">
      <w:pPr>
        <w:pStyle w:val="Bullet1"/>
        <w:rPr>
          <w:rFonts w:cs="Arial"/>
          <w:szCs w:val="21"/>
        </w:rPr>
      </w:pPr>
      <w:r w:rsidRPr="00AC4A57">
        <w:rPr>
          <w:rFonts w:cs="Arial"/>
          <w:szCs w:val="21"/>
        </w:rPr>
        <w:t xml:space="preserve">5.3 per cent of people authorised for environmental restraint in the last year </w:t>
      </w:r>
      <w:r>
        <w:rPr>
          <w:rFonts w:cs="Arial"/>
          <w:szCs w:val="21"/>
        </w:rPr>
        <w:t>were</w:t>
      </w:r>
      <w:r w:rsidRPr="00AC4A57">
        <w:rPr>
          <w:rFonts w:cs="Arial"/>
          <w:szCs w:val="21"/>
        </w:rPr>
        <w:t xml:space="preserve"> authorised for surveillance</w:t>
      </w:r>
      <w:r>
        <w:rPr>
          <w:rFonts w:cs="Arial"/>
          <w:szCs w:val="21"/>
        </w:rPr>
        <w:t xml:space="preserve">, which is consistent with previous years. </w:t>
      </w:r>
    </w:p>
    <w:p w14:paraId="38C7A283" w14:textId="77777777" w:rsidR="00EA0462" w:rsidRDefault="00EA0462" w:rsidP="00EA0462">
      <w:pPr>
        <w:pStyle w:val="Bullet1"/>
        <w:rPr>
          <w:rFonts w:cs="Arial"/>
          <w:szCs w:val="21"/>
        </w:rPr>
      </w:pPr>
      <w:r>
        <w:rPr>
          <w:rFonts w:cs="Arial"/>
          <w:szCs w:val="21"/>
        </w:rPr>
        <w:t>The reduction in the numbers for locked item door is an encouraging trend that the Senior Practitioner will continue to monitor over the next financial year.</w:t>
      </w:r>
    </w:p>
    <w:p w14:paraId="5DB259FF" w14:textId="77777777" w:rsidR="00EA0462" w:rsidRDefault="00EA0462" w:rsidP="00EA0462">
      <w:pPr>
        <w:pStyle w:val="Bullet1"/>
        <w:rPr>
          <w:rFonts w:cs="Arial"/>
          <w:szCs w:val="21"/>
        </w:rPr>
      </w:pPr>
      <w:r>
        <w:rPr>
          <w:rFonts w:cs="Arial"/>
          <w:szCs w:val="21"/>
        </w:rPr>
        <w:t>It is worth noting, however, that the way environmental restraint is reported on RIDS makes interpreting some of these numbers more difficult than for other forms of restrictive practices. The Senior Practitioner expects that continued education in the sector will begin to address these shortcomings.</w:t>
      </w:r>
    </w:p>
    <w:p w14:paraId="1E3386BF" w14:textId="77777777" w:rsidR="00EA0462" w:rsidRPr="005D5D7F" w:rsidRDefault="00EA0462" w:rsidP="00EA0462">
      <w:pPr>
        <w:pStyle w:val="Bullet1"/>
        <w:rPr>
          <w:rStyle w:val="cf01"/>
          <w:rFonts w:ascii="Arial" w:hAnsi="Arial" w:cs="Arial"/>
          <w:sz w:val="21"/>
          <w:szCs w:val="21"/>
        </w:rPr>
      </w:pPr>
      <w:r>
        <w:rPr>
          <w:rStyle w:val="cf01"/>
          <w:rFonts w:ascii="Arial" w:hAnsi="Arial" w:cs="Arial"/>
          <w:sz w:val="21"/>
          <w:szCs w:val="21"/>
        </w:rPr>
        <w:t xml:space="preserve">One area of concern for the Senior Practitioner is understanding the threshold for when environmental restraint ends, and detention begins. This issue is currently being explored in the Environmental Restraint Project: Phase 2 – Detention. </w:t>
      </w:r>
    </w:p>
    <w:p w14:paraId="4FE731DE" w14:textId="77777777" w:rsidR="00AC2A88" w:rsidRPr="00AC2A88" w:rsidRDefault="00AC2A88" w:rsidP="00F61896">
      <w:pPr>
        <w:pStyle w:val="Heading2"/>
      </w:pPr>
      <w:bookmarkStart w:id="58" w:name="_Toc158887479"/>
      <w:r w:rsidRPr="00AC2A88">
        <w:t>Behaviour support plan quality evaluations</w:t>
      </w:r>
      <w:bookmarkEnd w:id="54"/>
      <w:bookmarkEnd w:id="55"/>
      <w:bookmarkEnd w:id="56"/>
      <w:bookmarkEnd w:id="58"/>
    </w:p>
    <w:p w14:paraId="2CFFA5C3" w14:textId="77777777" w:rsidR="00EA0462" w:rsidRPr="003F7C07" w:rsidRDefault="00EA0462" w:rsidP="00EA0462">
      <w:pPr>
        <w:pStyle w:val="Body"/>
      </w:pPr>
      <w:bookmarkStart w:id="59" w:name="_Toc97979992"/>
      <w:bookmarkStart w:id="60" w:name="_Toc99982081"/>
      <w:bookmarkEnd w:id="57"/>
      <w:r w:rsidRPr="003F7C07">
        <w:t xml:space="preserve">A </w:t>
      </w:r>
      <w:r>
        <w:rPr>
          <w:rStyle w:val="cf01"/>
          <w:rFonts w:ascii="Arial" w:hAnsi="Arial" w:cs="Arial"/>
          <w:sz w:val="21"/>
          <w:szCs w:val="21"/>
        </w:rPr>
        <w:t xml:space="preserve">BSP </w:t>
      </w:r>
      <w:r w:rsidRPr="003F7C07">
        <w:t xml:space="preserve">must be developed for any person subject to restrictive practices. As of 2019, if the person is an NDIS participant, the </w:t>
      </w:r>
      <w:r>
        <w:rPr>
          <w:rStyle w:val="cf01"/>
          <w:rFonts w:ascii="Arial" w:hAnsi="Arial" w:cs="Arial"/>
          <w:sz w:val="21"/>
          <w:szCs w:val="21"/>
        </w:rPr>
        <w:t xml:space="preserve">BSP </w:t>
      </w:r>
      <w:r w:rsidRPr="003F7C07">
        <w:t>must be written by an NDIS</w:t>
      </w:r>
      <w:r>
        <w:t>-</w:t>
      </w:r>
      <w:r w:rsidRPr="003F7C07">
        <w:t>registered behaviour support practitioner.</w:t>
      </w:r>
    </w:p>
    <w:p w14:paraId="6686F1B2" w14:textId="77777777" w:rsidR="00EA0462" w:rsidRPr="003F7C07" w:rsidRDefault="00EA0462" w:rsidP="00EA0462">
      <w:pPr>
        <w:pStyle w:val="Body"/>
      </w:pPr>
      <w:r w:rsidRPr="003F7C07">
        <w:t>The Senior Practitioner uses the Behaviour Support Plan Quality Evaluation II tool (BSP-QE II)</w:t>
      </w:r>
      <w:r>
        <w:rPr>
          <w:rStyle w:val="FootnoteReference"/>
        </w:rPr>
        <w:footnoteReference w:id="2"/>
      </w:r>
      <w:r w:rsidRPr="003F7C07">
        <w:t xml:space="preserve"> to objectively assess the quality of </w:t>
      </w:r>
      <w:r>
        <w:rPr>
          <w:rStyle w:val="cf01"/>
          <w:rFonts w:ascii="Arial" w:hAnsi="Arial" w:cs="Arial"/>
          <w:sz w:val="21"/>
          <w:szCs w:val="21"/>
        </w:rPr>
        <w:t xml:space="preserve">BSPs </w:t>
      </w:r>
      <w:r w:rsidRPr="003F7C07">
        <w:t xml:space="preserve">received from disability service providers in Victoria. </w:t>
      </w:r>
    </w:p>
    <w:p w14:paraId="61F31AEB" w14:textId="77777777" w:rsidR="00EA0462" w:rsidRPr="003F7C07" w:rsidRDefault="00EA0462" w:rsidP="00EA0462">
      <w:pPr>
        <w:pStyle w:val="Body"/>
      </w:pPr>
      <w:r>
        <w:t xml:space="preserve">In </w:t>
      </w:r>
      <w:r w:rsidRPr="003F7C07">
        <w:t>2022</w:t>
      </w:r>
      <w:r>
        <w:t>–</w:t>
      </w:r>
      <w:r w:rsidRPr="003F7C07">
        <w:t>23</w:t>
      </w:r>
      <w:r>
        <w:t>, the</w:t>
      </w:r>
      <w:r w:rsidRPr="003F7C07">
        <w:t xml:space="preserve"> Senior Practitioner evaluated </w:t>
      </w:r>
      <w:r>
        <w:t xml:space="preserve">a </w:t>
      </w:r>
      <w:r w:rsidRPr="003F7C07">
        <w:t>small selection of comprehensive BSPs that included restrictive practices requiring additional approval. The sample size of assessments was too small to suggest trends in quality across the sector, but the evaluations were used to upskill and educate individual practitioners and NDIS providers about improving the quality of their BSPs. The average score of these plans was 14.7, a similar average to the 2021</w:t>
      </w:r>
      <w:r>
        <w:t>–</w:t>
      </w:r>
      <w:r w:rsidRPr="003F7C07">
        <w:t>22 data (15.5).</w:t>
      </w:r>
    </w:p>
    <w:p w14:paraId="465CA0BB" w14:textId="77777777" w:rsidR="00EA0462" w:rsidRPr="003F7C07" w:rsidRDefault="00EA0462" w:rsidP="00EA0462">
      <w:pPr>
        <w:pStyle w:val="Body"/>
      </w:pPr>
      <w:r w:rsidRPr="003F7C07">
        <w:t>A score of 14.7 is above the minimum score (13)</w:t>
      </w:r>
      <w:r>
        <w:t xml:space="preserve"> </w:t>
      </w:r>
      <w:r w:rsidRPr="003F7C07">
        <w:t>that is known to result in reduced restrictive practices</w:t>
      </w:r>
      <w:r>
        <w:t xml:space="preserve">. </w:t>
      </w:r>
    </w:p>
    <w:p w14:paraId="51AEB4BF" w14:textId="77777777" w:rsidR="00AC2A88" w:rsidRPr="00AC2A88" w:rsidRDefault="00AC2A88" w:rsidP="00C71F28">
      <w:pPr>
        <w:pStyle w:val="Heading3"/>
        <w:rPr>
          <w:highlight w:val="green"/>
        </w:rPr>
      </w:pPr>
      <w:r w:rsidRPr="00AC2A88">
        <w:t>Key findings</w:t>
      </w:r>
    </w:p>
    <w:p w14:paraId="06A51E67" w14:textId="77777777" w:rsidR="00EA0462" w:rsidRPr="003F7C07" w:rsidRDefault="00EA0462" w:rsidP="00EA0462">
      <w:pPr>
        <w:pStyle w:val="Body"/>
      </w:pPr>
      <w:bookmarkStart w:id="61" w:name="_Toc119851821"/>
      <w:r>
        <w:t>Most</w:t>
      </w:r>
      <w:r w:rsidRPr="003F7C07">
        <w:t xml:space="preserve"> BSPs assessed described:</w:t>
      </w:r>
    </w:p>
    <w:p w14:paraId="078C0BB5" w14:textId="77777777" w:rsidR="00EA0462" w:rsidRPr="003F7C07" w:rsidRDefault="00EA0462" w:rsidP="00EA0462">
      <w:pPr>
        <w:pStyle w:val="Bullet1"/>
      </w:pPr>
      <w:r w:rsidRPr="003F7C07">
        <w:t>observable and measurable behaviours of concern</w:t>
      </w:r>
    </w:p>
    <w:p w14:paraId="22A9D604" w14:textId="77777777" w:rsidR="00EA0462" w:rsidRPr="003F7C07" w:rsidRDefault="00EA0462" w:rsidP="00EA0462">
      <w:pPr>
        <w:pStyle w:val="Bullet1"/>
      </w:pPr>
      <w:r w:rsidRPr="003F7C07">
        <w:t xml:space="preserve">underlying triggers that lead to the behaviour of concern occurring </w:t>
      </w:r>
    </w:p>
    <w:p w14:paraId="68841C93" w14:textId="77777777" w:rsidR="00EA0462" w:rsidRPr="003F7C07" w:rsidRDefault="00EA0462" w:rsidP="00EA0462">
      <w:pPr>
        <w:pStyle w:val="Bullet1"/>
      </w:pPr>
      <w:r w:rsidRPr="003F7C07">
        <w:t>environmental supports that address triggers and setting events</w:t>
      </w:r>
    </w:p>
    <w:p w14:paraId="2F490FAE" w14:textId="77777777" w:rsidR="00EA0462" w:rsidRPr="003F7C07" w:rsidRDefault="00EA0462" w:rsidP="00EA0462">
      <w:pPr>
        <w:pStyle w:val="Bullet1"/>
      </w:pPr>
      <w:r w:rsidRPr="003F7C07">
        <w:t>a replacement behaviour that would meet the identified function of the behaviour.</w:t>
      </w:r>
    </w:p>
    <w:p w14:paraId="20EB40F5" w14:textId="77777777" w:rsidR="00EA0462" w:rsidRPr="003F7C07" w:rsidRDefault="00EA0462" w:rsidP="00EA0462">
      <w:pPr>
        <w:pStyle w:val="Bodyafterbullets"/>
      </w:pPr>
      <w:r w:rsidRPr="003F7C07">
        <w:lastRenderedPageBreak/>
        <w:t>We know from research that understanding the function of the behaviours of concern and introducing an alternative way for the person to meet their need will reduce the need for restrictive practices.</w:t>
      </w:r>
      <w:r>
        <w:t xml:space="preserve"> And as with </w:t>
      </w:r>
      <w:r w:rsidRPr="003F7C07">
        <w:t xml:space="preserve">previous years, the evaluated BSPs </w:t>
      </w:r>
      <w:r>
        <w:t>suggest</w:t>
      </w:r>
      <w:r w:rsidRPr="003F7C07">
        <w:t xml:space="preserve"> that more work is needed on providing:</w:t>
      </w:r>
    </w:p>
    <w:p w14:paraId="7C27BA10" w14:textId="77777777" w:rsidR="00EA0462" w:rsidRPr="003F7C07" w:rsidRDefault="00EA0462" w:rsidP="00EA0462">
      <w:pPr>
        <w:pStyle w:val="Bullet1"/>
      </w:pPr>
      <w:r w:rsidRPr="003F7C07">
        <w:t>information on how positive behaviour and skill building will be positively</w:t>
      </w:r>
      <w:r w:rsidRPr="000F5B95">
        <w:t xml:space="preserve"> </w:t>
      </w:r>
      <w:r w:rsidRPr="003F7C07">
        <w:t>reinforced</w:t>
      </w:r>
    </w:p>
    <w:p w14:paraId="1B19E775" w14:textId="77777777" w:rsidR="00EA0462" w:rsidRPr="003F7C07" w:rsidRDefault="00EA0462" w:rsidP="00EA0462">
      <w:pPr>
        <w:pStyle w:val="Bullet1"/>
      </w:pPr>
      <w:r w:rsidRPr="003F7C07">
        <w:t>a description of the behavioural goals to be achieved during the BSP so the support team is clear on what they are hoping to achieve over the course of the plan (such as increasing the use of replacement behaviour and decreasing the use of behaviours of concern)</w:t>
      </w:r>
    </w:p>
    <w:p w14:paraId="4BD13FDB" w14:textId="77777777" w:rsidR="00EA0462" w:rsidRPr="003F7C07" w:rsidRDefault="00EA0462" w:rsidP="00EA0462">
      <w:pPr>
        <w:pStyle w:val="Bullet1"/>
      </w:pPr>
      <w:r w:rsidRPr="003F7C07">
        <w:t>a clear plan for how the support team should work together, communicate, and review the progress of the behavioural goals.</w:t>
      </w:r>
    </w:p>
    <w:p w14:paraId="358B91EC" w14:textId="77777777" w:rsidR="00EA0462" w:rsidRPr="003F7C07" w:rsidRDefault="00EA0462" w:rsidP="00EA0462">
      <w:pPr>
        <w:pStyle w:val="Bodyafterbullets"/>
      </w:pPr>
      <w:r>
        <w:t>Also</w:t>
      </w:r>
      <w:r w:rsidRPr="003F7C07">
        <w:t xml:space="preserve">, </w:t>
      </w:r>
      <w:r>
        <w:t xml:space="preserve">the </w:t>
      </w:r>
      <w:r w:rsidRPr="003F7C07">
        <w:t>BSPs evaluated in 2022</w:t>
      </w:r>
      <w:r>
        <w:t>–</w:t>
      </w:r>
      <w:r w:rsidRPr="003F7C07">
        <w:t xml:space="preserve">23 tended to contain generic positive behaviour support strategies with minimal information </w:t>
      </w:r>
      <w:r>
        <w:t>about</w:t>
      </w:r>
      <w:r w:rsidRPr="003F7C07">
        <w:t xml:space="preserve"> how it is individualised for the person. Although many broad positive behaviour support strategies can be useful for most people (</w:t>
      </w:r>
      <w:r>
        <w:t xml:space="preserve">such as </w:t>
      </w:r>
      <w:r w:rsidRPr="003F7C07">
        <w:t xml:space="preserve">‘active listening’), it is crucial to include strategies specific to the person, as well as how </w:t>
      </w:r>
      <w:r>
        <w:t>such strategies</w:t>
      </w:r>
      <w:r w:rsidRPr="003F7C07">
        <w:t xml:space="preserve"> can be applied.</w:t>
      </w:r>
    </w:p>
    <w:p w14:paraId="2CA091DC" w14:textId="3CD5A1B6" w:rsidR="00AC2A88" w:rsidRPr="00AC2A88" w:rsidRDefault="00AC2A88" w:rsidP="00F61896">
      <w:pPr>
        <w:pStyle w:val="Heading2"/>
      </w:pPr>
      <w:bookmarkStart w:id="62" w:name="_Toc158887480"/>
      <w:r w:rsidRPr="00AC2A88">
        <w:t>Restrictive practices audit review</w:t>
      </w:r>
      <w:bookmarkEnd w:id="59"/>
      <w:bookmarkEnd w:id="60"/>
      <w:bookmarkEnd w:id="61"/>
      <w:bookmarkEnd w:id="62"/>
    </w:p>
    <w:p w14:paraId="67F4FB18" w14:textId="77777777" w:rsidR="00EA0462" w:rsidRDefault="00EA0462" w:rsidP="00EA0462">
      <w:pPr>
        <w:pStyle w:val="Body"/>
      </w:pPr>
      <w:bookmarkStart w:id="63" w:name="_Hlk149049331"/>
      <w:bookmarkStart w:id="64" w:name="_Toc97979993"/>
      <w:bookmarkStart w:id="65" w:name="_Toc99982082"/>
      <w:r w:rsidRPr="00AC2A88">
        <w:rPr>
          <w:rFonts w:eastAsia="MS Gothic" w:cs="Arial"/>
          <w:szCs w:val="21"/>
        </w:rPr>
        <w:t>Under the Act, the Senior Practitioner has powers to investigate, audit and monitor the</w:t>
      </w:r>
      <w:r>
        <w:rPr>
          <w:rFonts w:eastAsia="MS Gothic" w:cs="Arial"/>
          <w:szCs w:val="21"/>
        </w:rPr>
        <w:t> </w:t>
      </w:r>
      <w:r w:rsidRPr="00AC2A88">
        <w:rPr>
          <w:rFonts w:eastAsia="MS Gothic" w:cs="Arial"/>
          <w:szCs w:val="21"/>
        </w:rPr>
        <w:t>use</w:t>
      </w:r>
      <w:r>
        <w:rPr>
          <w:rFonts w:eastAsia="MS Gothic" w:cs="Arial"/>
          <w:szCs w:val="21"/>
        </w:rPr>
        <w:t> </w:t>
      </w:r>
      <w:r w:rsidRPr="00AC2A88">
        <w:rPr>
          <w:rFonts w:eastAsia="MS Gothic" w:cs="Arial"/>
          <w:szCs w:val="21"/>
        </w:rPr>
        <w:t>of restrictive practices and compulsory treatment (Disability Act, s 27(2)(c)).</w:t>
      </w:r>
      <w:r>
        <w:t xml:space="preserve"> </w:t>
      </w:r>
    </w:p>
    <w:p w14:paraId="3C51BB42" w14:textId="77777777" w:rsidR="00EA0462" w:rsidRPr="00AB79C6" w:rsidRDefault="00EA0462" w:rsidP="00EA0462">
      <w:pPr>
        <w:pStyle w:val="Body"/>
        <w:rPr>
          <w:rFonts w:eastAsia="MS Gothic" w:cs="Arial"/>
        </w:rPr>
      </w:pPr>
      <w:r w:rsidRPr="305FF0BC">
        <w:rPr>
          <w:rFonts w:eastAsia="MS Gothic" w:cs="Arial"/>
        </w:rPr>
        <w:t xml:space="preserve">Audits are used to identify and examine the use of restrictive practices by disability service providers and NDIS providers. They are routinely conducted each year across Victoria. For the Senior Practitioner, audits function as an opportunity to work with disability providers in Victoria to improve the lives </w:t>
      </w:r>
      <w:r>
        <w:rPr>
          <w:rFonts w:eastAsia="MS Gothic" w:cs="Arial"/>
        </w:rPr>
        <w:t>of</w:t>
      </w:r>
      <w:r w:rsidRPr="305FF0BC">
        <w:rPr>
          <w:rFonts w:eastAsia="MS Gothic" w:cs="Arial"/>
        </w:rPr>
        <w:t xml:space="preserve"> people with disability by supporting providers to reduce and eliminate restrictive practices in their organisation.</w:t>
      </w:r>
    </w:p>
    <w:p w14:paraId="2689B044" w14:textId="77777777" w:rsidR="00EA0462" w:rsidRDefault="00EA0462" w:rsidP="00EA0462">
      <w:pPr>
        <w:pStyle w:val="Body"/>
        <w:rPr>
          <w:rFonts w:eastAsia="MS Gothic" w:cs="Arial"/>
        </w:rPr>
      </w:pPr>
      <w:r w:rsidRPr="305FF0BC">
        <w:rPr>
          <w:rFonts w:eastAsia="MS Gothic" w:cs="Arial"/>
        </w:rPr>
        <w:t>In 2022–23 the Senior Practitioner’s Integrated Practice Advisory team conducted two audits.</w:t>
      </w:r>
    </w:p>
    <w:p w14:paraId="0B3BD9A7" w14:textId="77777777" w:rsidR="00EA0462" w:rsidRDefault="00EA0462" w:rsidP="00EA0462">
      <w:pPr>
        <w:pStyle w:val="Body"/>
        <w:rPr>
          <w:rFonts w:eastAsia="MS Gothic" w:cs="Arial"/>
        </w:rPr>
      </w:pPr>
      <w:r w:rsidRPr="07394890">
        <w:rPr>
          <w:rFonts w:eastAsia="MS Gothic" w:cs="Arial"/>
        </w:rPr>
        <w:t xml:space="preserve">One audit, a service outlet review, began in November 2022 and closed in March 2023. The audit focused on the use of restrictive practices at the service outlet and sought to ensure restrictive practices were being used in </w:t>
      </w:r>
      <w:r>
        <w:rPr>
          <w:rFonts w:eastAsia="MS Gothic" w:cs="Arial"/>
        </w:rPr>
        <w:t>keeping</w:t>
      </w:r>
      <w:r w:rsidRPr="07394890">
        <w:rPr>
          <w:rFonts w:eastAsia="MS Gothic" w:cs="Arial"/>
        </w:rPr>
        <w:t xml:space="preserve"> with the authorisation provided by the APO associated with the provider. Overall, the Senior Practitioner was impressed with the operation of the service outlet and found that the service provider was engaging in a high standard of practice across the service outlet. Following the initial audit, the Senior Practitioner directed the provider to act on some minor issues relating to restrictive practices and the provider acted on all issues in good time. The audit was closed in June 2023.</w:t>
      </w:r>
    </w:p>
    <w:p w14:paraId="121990F2" w14:textId="77777777" w:rsidR="00EA0462" w:rsidRPr="00F17A18" w:rsidRDefault="00EA0462" w:rsidP="00EA0462">
      <w:pPr>
        <w:pStyle w:val="Body"/>
        <w:rPr>
          <w:rFonts w:eastAsia="MS Gothic" w:cs="Arial"/>
        </w:rPr>
      </w:pPr>
      <w:r w:rsidRPr="07394890">
        <w:rPr>
          <w:rFonts w:eastAsia="MS Gothic" w:cs="Arial"/>
        </w:rPr>
        <w:t>A second audit included a full-service review of a large service provider across all its Victoria</w:t>
      </w:r>
      <w:r>
        <w:rPr>
          <w:rFonts w:eastAsia="MS Gothic" w:cs="Arial"/>
        </w:rPr>
        <w:t>n</w:t>
      </w:r>
      <w:r w:rsidRPr="07394890">
        <w:rPr>
          <w:rFonts w:eastAsia="MS Gothic" w:cs="Arial"/>
        </w:rPr>
        <w:t xml:space="preserve"> sites. This audit began in April 2022 and </w:t>
      </w:r>
      <w:r>
        <w:rPr>
          <w:rFonts w:eastAsia="MS Gothic" w:cs="Arial"/>
        </w:rPr>
        <w:t>is now closed</w:t>
      </w:r>
      <w:r w:rsidRPr="07394890">
        <w:rPr>
          <w:rFonts w:eastAsia="MS Gothic" w:cs="Arial"/>
        </w:rPr>
        <w:t xml:space="preserve">. Initial concerns about this provider were first identified during the authorisation process for restrictive practices. Ongoing discussions between the service provider and the Senior Practitioner about whether certain practices were considered regulated restrictive practices raised further concerns. </w:t>
      </w:r>
    </w:p>
    <w:p w14:paraId="368E5159" w14:textId="0544B5C8" w:rsidR="00AC2A88" w:rsidRPr="00AC2A88" w:rsidRDefault="00AC2A88" w:rsidP="00C71F28">
      <w:pPr>
        <w:pStyle w:val="Heading3"/>
      </w:pPr>
      <w:r w:rsidRPr="00AC2A88">
        <w:t xml:space="preserve">Key </w:t>
      </w:r>
      <w:bookmarkStart w:id="66" w:name="_Hlk149049318"/>
      <w:r w:rsidRPr="00AC2A88">
        <w:t>findings</w:t>
      </w:r>
      <w:bookmarkEnd w:id="66"/>
    </w:p>
    <w:bookmarkEnd w:id="63"/>
    <w:p w14:paraId="6DA837F8" w14:textId="52AB2F15" w:rsidR="00AC2A88" w:rsidRPr="00E5029F" w:rsidRDefault="000F3889" w:rsidP="00F61896">
      <w:pPr>
        <w:pStyle w:val="Body"/>
        <w:rPr>
          <w:rFonts w:eastAsia="MS Gothic" w:cs="Arial"/>
        </w:rPr>
      </w:pPr>
      <w:r>
        <w:rPr>
          <w:rFonts w:eastAsia="MS Gothic" w:cs="Arial"/>
        </w:rPr>
        <w:t>S</w:t>
      </w:r>
      <w:r w:rsidR="00E33712" w:rsidRPr="07394890">
        <w:rPr>
          <w:rFonts w:eastAsia="MS Gothic" w:cs="Arial"/>
        </w:rPr>
        <w:t>ome key findings from this audit are outlined below</w:t>
      </w:r>
      <w:r w:rsidR="001D10AE" w:rsidRPr="07394890">
        <w:rPr>
          <w:rFonts w:eastAsia="MS Gothic" w:cs="Arial"/>
        </w:rPr>
        <w:t xml:space="preserve"> and touch on</w:t>
      </w:r>
      <w:r w:rsidR="00AC2A88" w:rsidRPr="07394890">
        <w:rPr>
          <w:rFonts w:eastAsia="MS Gothic" w:cs="Arial"/>
        </w:rPr>
        <w:t xml:space="preserve"> several prominent themes</w:t>
      </w:r>
      <w:r w:rsidR="009D078C" w:rsidRPr="07394890">
        <w:rPr>
          <w:rFonts w:eastAsia="MS Gothic" w:cs="Arial"/>
        </w:rPr>
        <w:t xml:space="preserve"> including</w:t>
      </w:r>
      <w:r w:rsidR="00AC2A88" w:rsidRPr="07394890">
        <w:rPr>
          <w:rFonts w:eastAsia="MS Gothic" w:cs="Arial"/>
        </w:rPr>
        <w:t>:</w:t>
      </w:r>
    </w:p>
    <w:p w14:paraId="746CCACE" w14:textId="2A08E119" w:rsidR="00ED728B" w:rsidRPr="00E5029F" w:rsidRDefault="00632C27" w:rsidP="00ED728B">
      <w:pPr>
        <w:pStyle w:val="Bullet1"/>
        <w:rPr>
          <w:rFonts w:eastAsia="MS Gothic" w:cs="Arial"/>
          <w:szCs w:val="21"/>
        </w:rPr>
      </w:pPr>
      <w:r>
        <w:rPr>
          <w:rFonts w:eastAsia="MS Gothic" w:cs="Arial"/>
          <w:szCs w:val="21"/>
        </w:rPr>
        <w:t>a</w:t>
      </w:r>
      <w:r w:rsidR="00ED728B" w:rsidRPr="00E5029F">
        <w:rPr>
          <w:rFonts w:eastAsia="MS Gothic" w:cs="Arial"/>
          <w:szCs w:val="21"/>
        </w:rPr>
        <w:t xml:space="preserve"> </w:t>
      </w:r>
      <w:r w:rsidR="00ED728B">
        <w:rPr>
          <w:rFonts w:eastAsia="MS Gothic" w:cs="Arial"/>
          <w:szCs w:val="21"/>
        </w:rPr>
        <w:t xml:space="preserve">general </w:t>
      </w:r>
      <w:r w:rsidR="00ED728B" w:rsidRPr="00E5029F">
        <w:rPr>
          <w:rFonts w:eastAsia="MS Gothic" w:cs="Arial"/>
          <w:szCs w:val="21"/>
        </w:rPr>
        <w:t>lack of knowledge of regulated restrictive practices including practices prohibited by the Senior Practitioner</w:t>
      </w:r>
    </w:p>
    <w:p w14:paraId="60441CA4" w14:textId="5BE35135" w:rsidR="00F17A18" w:rsidRPr="00E5029F" w:rsidRDefault="00632C27" w:rsidP="00F17A18">
      <w:pPr>
        <w:pStyle w:val="Bullet1"/>
        <w:rPr>
          <w:rFonts w:eastAsia="MS Gothic" w:cs="Arial"/>
          <w:szCs w:val="21"/>
        </w:rPr>
      </w:pPr>
      <w:r>
        <w:rPr>
          <w:rFonts w:eastAsia="MS Gothic" w:cs="Arial"/>
          <w:szCs w:val="21"/>
        </w:rPr>
        <w:t>t</w:t>
      </w:r>
      <w:r w:rsidR="00F17A18" w:rsidRPr="00E5029F">
        <w:rPr>
          <w:rFonts w:eastAsia="MS Gothic" w:cs="Arial"/>
          <w:szCs w:val="21"/>
        </w:rPr>
        <w:t xml:space="preserve">he widespread use of prohibited practices including supine restraint, prone restraint, pin downs, take downs, basket holds, backwards lifts and guide downs </w:t>
      </w:r>
    </w:p>
    <w:p w14:paraId="5355A5BE" w14:textId="71BF6317" w:rsidR="00F17A18" w:rsidRPr="00E5029F" w:rsidRDefault="00632C27" w:rsidP="00F17A18">
      <w:pPr>
        <w:pStyle w:val="Bullet1"/>
        <w:rPr>
          <w:rFonts w:eastAsia="MS Gothic" w:cs="Arial"/>
          <w:szCs w:val="21"/>
        </w:rPr>
      </w:pPr>
      <w:r>
        <w:rPr>
          <w:rFonts w:eastAsia="MS Gothic" w:cs="Arial"/>
          <w:szCs w:val="21"/>
        </w:rPr>
        <w:lastRenderedPageBreak/>
        <w:t>t</w:t>
      </w:r>
      <w:r w:rsidR="00F17A18" w:rsidRPr="00E5029F">
        <w:rPr>
          <w:rFonts w:eastAsia="MS Gothic" w:cs="Arial"/>
          <w:szCs w:val="21"/>
        </w:rPr>
        <w:t xml:space="preserve">he use of unauthorised restrictive practices for </w:t>
      </w:r>
      <w:r w:rsidR="007636BE">
        <w:rPr>
          <w:rFonts w:eastAsia="MS Gothic" w:cs="Arial"/>
          <w:szCs w:val="21"/>
        </w:rPr>
        <w:t>more than</w:t>
      </w:r>
      <w:r w:rsidR="007636BE" w:rsidRPr="00E5029F">
        <w:rPr>
          <w:rFonts w:eastAsia="MS Gothic" w:cs="Arial"/>
          <w:szCs w:val="21"/>
        </w:rPr>
        <w:t xml:space="preserve"> </w:t>
      </w:r>
      <w:r w:rsidR="00F17A18" w:rsidRPr="00E5029F">
        <w:rPr>
          <w:rFonts w:eastAsia="MS Gothic" w:cs="Arial"/>
          <w:szCs w:val="21"/>
        </w:rPr>
        <w:t xml:space="preserve">150 people </w:t>
      </w:r>
    </w:p>
    <w:p w14:paraId="227889CA" w14:textId="1C013976" w:rsidR="00F17A18" w:rsidRPr="00E5029F" w:rsidRDefault="00632C27" w:rsidP="00F17A18">
      <w:pPr>
        <w:pStyle w:val="Bullet1"/>
        <w:rPr>
          <w:rFonts w:eastAsia="MS Gothic" w:cs="Arial"/>
          <w:szCs w:val="21"/>
        </w:rPr>
      </w:pPr>
      <w:r>
        <w:rPr>
          <w:rFonts w:eastAsia="MS Gothic" w:cs="Arial"/>
          <w:szCs w:val="21"/>
        </w:rPr>
        <w:t>t</w:t>
      </w:r>
      <w:r w:rsidR="009D078C">
        <w:rPr>
          <w:rFonts w:eastAsia="MS Gothic" w:cs="Arial"/>
          <w:szCs w:val="21"/>
        </w:rPr>
        <w:t>he use of d</w:t>
      </w:r>
      <w:r w:rsidR="00F17A18" w:rsidRPr="00E5029F">
        <w:rPr>
          <w:rFonts w:eastAsia="MS Gothic" w:cs="Arial"/>
          <w:szCs w:val="21"/>
        </w:rPr>
        <w:t>e-escalation strategies that</w:t>
      </w:r>
      <w:r w:rsidR="006B43F2" w:rsidRPr="00E5029F">
        <w:rPr>
          <w:rFonts w:eastAsia="MS Gothic" w:cs="Arial"/>
          <w:szCs w:val="21"/>
        </w:rPr>
        <w:t xml:space="preserve">, on review, </w:t>
      </w:r>
      <w:r w:rsidR="00F17A18" w:rsidRPr="00E5029F">
        <w:rPr>
          <w:rFonts w:eastAsia="MS Gothic" w:cs="Arial"/>
          <w:szCs w:val="21"/>
        </w:rPr>
        <w:t xml:space="preserve">were </w:t>
      </w:r>
      <w:r w:rsidR="006B43F2" w:rsidRPr="00E5029F">
        <w:rPr>
          <w:rFonts w:eastAsia="MS Gothic" w:cs="Arial"/>
          <w:szCs w:val="21"/>
        </w:rPr>
        <w:t>considered</w:t>
      </w:r>
      <w:r w:rsidR="00F17A18" w:rsidRPr="00E5029F">
        <w:rPr>
          <w:rFonts w:eastAsia="MS Gothic" w:cs="Arial"/>
          <w:szCs w:val="21"/>
        </w:rPr>
        <w:t xml:space="preserve"> </w:t>
      </w:r>
      <w:r w:rsidR="001C22C8" w:rsidRPr="00E5029F">
        <w:rPr>
          <w:rFonts w:eastAsia="MS Gothic" w:cs="Arial"/>
          <w:szCs w:val="21"/>
        </w:rPr>
        <w:t>not the</w:t>
      </w:r>
      <w:r w:rsidR="00F17A18" w:rsidRPr="00E5029F">
        <w:rPr>
          <w:rFonts w:eastAsia="MS Gothic" w:cs="Arial"/>
          <w:szCs w:val="21"/>
        </w:rPr>
        <w:t xml:space="preserve"> least restrictive</w:t>
      </w:r>
      <w:r w:rsidR="006B1D8F" w:rsidRPr="00E5029F">
        <w:rPr>
          <w:rFonts w:eastAsia="MS Gothic" w:cs="Arial"/>
          <w:szCs w:val="21"/>
        </w:rPr>
        <w:t xml:space="preserve"> option available at the time</w:t>
      </w:r>
    </w:p>
    <w:p w14:paraId="21F1D51C" w14:textId="12DF039A" w:rsidR="00F17A18" w:rsidRPr="00E5029F" w:rsidRDefault="00632C27" w:rsidP="00F17A18">
      <w:pPr>
        <w:pStyle w:val="Bullet1"/>
        <w:rPr>
          <w:rFonts w:eastAsia="MS Gothic" w:cs="Arial"/>
          <w:szCs w:val="21"/>
        </w:rPr>
      </w:pPr>
      <w:r>
        <w:rPr>
          <w:rFonts w:eastAsia="MS Gothic" w:cs="Arial"/>
          <w:szCs w:val="21"/>
        </w:rPr>
        <w:t>t</w:t>
      </w:r>
      <w:r w:rsidR="00F17A18" w:rsidRPr="00E5029F">
        <w:rPr>
          <w:rFonts w:eastAsia="MS Gothic" w:cs="Arial"/>
          <w:szCs w:val="21"/>
        </w:rPr>
        <w:t xml:space="preserve">he submission of </w:t>
      </w:r>
      <w:r w:rsidR="004946BB">
        <w:rPr>
          <w:rStyle w:val="cf01"/>
          <w:rFonts w:ascii="Arial" w:hAnsi="Arial" w:cs="Arial"/>
          <w:sz w:val="21"/>
          <w:szCs w:val="21"/>
        </w:rPr>
        <w:t xml:space="preserve">BSPs </w:t>
      </w:r>
      <w:r w:rsidR="00F17A18" w:rsidRPr="00E5029F">
        <w:rPr>
          <w:rFonts w:eastAsia="MS Gothic" w:cs="Arial"/>
          <w:szCs w:val="21"/>
        </w:rPr>
        <w:t>not meeting legislative criteria</w:t>
      </w:r>
      <w:r w:rsidR="007636BE">
        <w:rPr>
          <w:rFonts w:eastAsia="MS Gothic" w:cs="Arial"/>
          <w:szCs w:val="21"/>
        </w:rPr>
        <w:t xml:space="preserve"> –</w:t>
      </w:r>
      <w:r w:rsidR="00442E03" w:rsidRPr="00E5029F">
        <w:rPr>
          <w:rFonts w:eastAsia="MS Gothic" w:cs="Arial"/>
          <w:szCs w:val="21"/>
        </w:rPr>
        <w:t xml:space="preserve"> </w:t>
      </w:r>
      <w:r w:rsidR="007636BE">
        <w:rPr>
          <w:rFonts w:eastAsia="MS Gothic" w:cs="Arial"/>
          <w:szCs w:val="21"/>
        </w:rPr>
        <w:t>f</w:t>
      </w:r>
      <w:r w:rsidR="00442E03" w:rsidRPr="00E5029F">
        <w:rPr>
          <w:rFonts w:eastAsia="MS Gothic" w:cs="Arial"/>
          <w:szCs w:val="21"/>
        </w:rPr>
        <w:t xml:space="preserve">or instance, BSPs </w:t>
      </w:r>
      <w:r w:rsidR="00D81681" w:rsidRPr="00E5029F">
        <w:rPr>
          <w:rFonts w:eastAsia="MS Gothic" w:cs="Arial"/>
          <w:szCs w:val="21"/>
        </w:rPr>
        <w:t xml:space="preserve">containing </w:t>
      </w:r>
      <w:r w:rsidR="00442E03" w:rsidRPr="00E5029F">
        <w:rPr>
          <w:rFonts w:eastAsia="MS Gothic" w:cs="Arial"/>
          <w:szCs w:val="21"/>
        </w:rPr>
        <w:t>practices</w:t>
      </w:r>
      <w:r w:rsidR="00F17A18" w:rsidRPr="00E5029F">
        <w:rPr>
          <w:rFonts w:eastAsia="MS Gothic" w:cs="Arial"/>
          <w:szCs w:val="21"/>
        </w:rPr>
        <w:t xml:space="preserve"> that were not proportional to the risk of harm,</w:t>
      </w:r>
      <w:r w:rsidR="00D81681" w:rsidRPr="00E5029F">
        <w:rPr>
          <w:rFonts w:eastAsia="MS Gothic" w:cs="Arial"/>
          <w:szCs w:val="21"/>
        </w:rPr>
        <w:t xml:space="preserve"> or</w:t>
      </w:r>
      <w:r w:rsidR="00F17A18" w:rsidRPr="00E5029F">
        <w:rPr>
          <w:rFonts w:eastAsia="MS Gothic" w:cs="Arial"/>
          <w:szCs w:val="21"/>
        </w:rPr>
        <w:t xml:space="preserve"> </w:t>
      </w:r>
      <w:r w:rsidR="00D81681" w:rsidRPr="00E5029F">
        <w:rPr>
          <w:rFonts w:eastAsia="MS Gothic" w:cs="Arial"/>
          <w:szCs w:val="21"/>
        </w:rPr>
        <w:t xml:space="preserve">BSPs failing to include </w:t>
      </w:r>
      <w:r w:rsidR="00F17A18" w:rsidRPr="00E5029F">
        <w:rPr>
          <w:rFonts w:eastAsia="MS Gothic" w:cs="Arial"/>
          <w:szCs w:val="21"/>
        </w:rPr>
        <w:t>robust fade</w:t>
      </w:r>
      <w:r w:rsidR="007F670A">
        <w:rPr>
          <w:rFonts w:eastAsia="MS Gothic" w:cs="Arial"/>
          <w:szCs w:val="21"/>
        </w:rPr>
        <w:t>-</w:t>
      </w:r>
      <w:r w:rsidR="00F17A18" w:rsidRPr="00E5029F">
        <w:rPr>
          <w:rFonts w:eastAsia="MS Gothic" w:cs="Arial"/>
          <w:szCs w:val="21"/>
        </w:rPr>
        <w:t>out plans</w:t>
      </w:r>
      <w:r w:rsidR="009859C7">
        <w:rPr>
          <w:rFonts w:eastAsia="MS Gothic" w:cs="Arial"/>
          <w:szCs w:val="21"/>
        </w:rPr>
        <w:t>.</w:t>
      </w:r>
    </w:p>
    <w:p w14:paraId="43E68285" w14:textId="4CE517D6" w:rsidR="00C64AD4" w:rsidRDefault="00C64AD4" w:rsidP="00C71F28">
      <w:pPr>
        <w:pStyle w:val="Heading3"/>
      </w:pPr>
      <w:r>
        <w:t>Outcomes</w:t>
      </w:r>
    </w:p>
    <w:p w14:paraId="1480A573" w14:textId="77777777" w:rsidR="00EA0462" w:rsidRDefault="00EA0462" w:rsidP="00EA0462">
      <w:pPr>
        <w:pStyle w:val="Body"/>
        <w:rPr>
          <w:rFonts w:eastAsia="MS Gothic" w:cs="Arial"/>
          <w:szCs w:val="21"/>
        </w:rPr>
      </w:pPr>
      <w:bookmarkStart w:id="67" w:name="_Toc119851822"/>
      <w:r>
        <w:rPr>
          <w:rFonts w:cs="Arial"/>
          <w:szCs w:val="21"/>
        </w:rPr>
        <w:t xml:space="preserve">Considering these findings, the </w:t>
      </w:r>
      <w:r w:rsidRPr="00A84D22">
        <w:rPr>
          <w:rFonts w:cs="Arial"/>
          <w:szCs w:val="21"/>
        </w:rPr>
        <w:t xml:space="preserve">Senior Practitioner </w:t>
      </w:r>
      <w:r w:rsidRPr="00E5029F">
        <w:rPr>
          <w:rFonts w:cs="Arial"/>
          <w:szCs w:val="21"/>
        </w:rPr>
        <w:t>issued a direction for several practices to cease immediately</w:t>
      </w:r>
      <w:r>
        <w:rPr>
          <w:rFonts w:cs="Arial"/>
          <w:szCs w:val="21"/>
        </w:rPr>
        <w:t>. The Senior Practitioner assisted the service provider in developing alternative strategies to improve practice across the organisation. This assistance included r</w:t>
      </w:r>
      <w:r w:rsidRPr="00E5029F">
        <w:rPr>
          <w:rFonts w:cs="Arial"/>
          <w:szCs w:val="21"/>
        </w:rPr>
        <w:t>egular meetings</w:t>
      </w:r>
      <w:r>
        <w:rPr>
          <w:rFonts w:cs="Arial"/>
          <w:szCs w:val="21"/>
        </w:rPr>
        <w:t xml:space="preserve"> to</w:t>
      </w:r>
      <w:r w:rsidRPr="00E5029F">
        <w:rPr>
          <w:rFonts w:cs="Arial"/>
          <w:szCs w:val="21"/>
        </w:rPr>
        <w:t xml:space="preserve"> </w:t>
      </w:r>
      <w:r>
        <w:rPr>
          <w:rFonts w:cs="Arial"/>
          <w:szCs w:val="21"/>
        </w:rPr>
        <w:t>monitor</w:t>
      </w:r>
      <w:r w:rsidRPr="00E5029F">
        <w:rPr>
          <w:rFonts w:cs="Arial"/>
          <w:szCs w:val="21"/>
        </w:rPr>
        <w:t xml:space="preserve"> progress of the </w:t>
      </w:r>
      <w:r>
        <w:rPr>
          <w:rFonts w:cs="Arial"/>
          <w:szCs w:val="21"/>
        </w:rPr>
        <w:t xml:space="preserve">Senior Practitioner’s </w:t>
      </w:r>
      <w:r w:rsidRPr="00E5029F">
        <w:rPr>
          <w:rFonts w:cs="Arial"/>
          <w:szCs w:val="21"/>
        </w:rPr>
        <w:t>recommended actions over an 18-month period</w:t>
      </w:r>
      <w:r>
        <w:rPr>
          <w:rFonts w:cs="Arial"/>
          <w:szCs w:val="21"/>
        </w:rPr>
        <w:t>. Further o</w:t>
      </w:r>
      <w:r w:rsidRPr="00E5029F">
        <w:rPr>
          <w:rFonts w:cs="Arial"/>
          <w:szCs w:val="21"/>
        </w:rPr>
        <w:t xml:space="preserve">pportunities </w:t>
      </w:r>
      <w:r>
        <w:rPr>
          <w:rFonts w:cs="Arial"/>
          <w:szCs w:val="21"/>
        </w:rPr>
        <w:t xml:space="preserve">were also </w:t>
      </w:r>
      <w:r w:rsidRPr="00E5029F">
        <w:rPr>
          <w:rFonts w:cs="Arial"/>
          <w:szCs w:val="21"/>
        </w:rPr>
        <w:t>identified for regular support and guidance</w:t>
      </w:r>
      <w:r>
        <w:rPr>
          <w:rFonts w:cs="Arial"/>
          <w:szCs w:val="21"/>
        </w:rPr>
        <w:t>,</w:t>
      </w:r>
      <w:r w:rsidRPr="00E5029F">
        <w:rPr>
          <w:rFonts w:cs="Arial"/>
          <w:szCs w:val="21"/>
        </w:rPr>
        <w:t xml:space="preserve"> such as training, reflective practice meetings and linking</w:t>
      </w:r>
      <w:r>
        <w:rPr>
          <w:rFonts w:cs="Arial"/>
          <w:szCs w:val="21"/>
        </w:rPr>
        <w:t xml:space="preserve"> the service provider</w:t>
      </w:r>
      <w:r w:rsidRPr="00E5029F">
        <w:rPr>
          <w:rFonts w:cs="Arial"/>
          <w:szCs w:val="21"/>
        </w:rPr>
        <w:t xml:space="preserve"> in with tertiary institutions</w:t>
      </w:r>
      <w:r>
        <w:rPr>
          <w:rFonts w:cs="Arial"/>
          <w:szCs w:val="21"/>
        </w:rPr>
        <w:t>. The Senior Practitioner also pointed out that ongoing c</w:t>
      </w:r>
      <w:r w:rsidRPr="00E5029F">
        <w:rPr>
          <w:rFonts w:cs="Arial"/>
          <w:szCs w:val="21"/>
        </w:rPr>
        <w:t>ollaboration with the NDIS</w:t>
      </w:r>
      <w:r>
        <w:rPr>
          <w:rFonts w:cs="Arial"/>
          <w:szCs w:val="21"/>
        </w:rPr>
        <w:t xml:space="preserve"> Quality and Safeguards Commission would</w:t>
      </w:r>
      <w:r w:rsidRPr="00E5029F">
        <w:rPr>
          <w:rFonts w:cs="Arial"/>
          <w:szCs w:val="21"/>
        </w:rPr>
        <w:t xml:space="preserve"> </w:t>
      </w:r>
      <w:r>
        <w:rPr>
          <w:rFonts w:cs="Arial"/>
          <w:szCs w:val="21"/>
        </w:rPr>
        <w:t>help</w:t>
      </w:r>
      <w:r w:rsidRPr="00E5029F">
        <w:rPr>
          <w:rFonts w:cs="Arial"/>
          <w:szCs w:val="21"/>
        </w:rPr>
        <w:t xml:space="preserve"> the provider</w:t>
      </w:r>
      <w:r>
        <w:rPr>
          <w:rFonts w:cs="Arial"/>
          <w:szCs w:val="21"/>
        </w:rPr>
        <w:t xml:space="preserve"> to</w:t>
      </w:r>
      <w:r w:rsidRPr="00E5029F">
        <w:rPr>
          <w:rFonts w:cs="Arial"/>
          <w:szCs w:val="21"/>
        </w:rPr>
        <w:t xml:space="preserve"> better understand </w:t>
      </w:r>
      <w:r>
        <w:rPr>
          <w:rFonts w:cs="Arial"/>
          <w:szCs w:val="21"/>
        </w:rPr>
        <w:t>its</w:t>
      </w:r>
      <w:r w:rsidRPr="00E5029F">
        <w:rPr>
          <w:rFonts w:cs="Arial"/>
          <w:szCs w:val="21"/>
        </w:rPr>
        <w:t xml:space="preserve"> obligations</w:t>
      </w:r>
      <w:r>
        <w:rPr>
          <w:rFonts w:cs="Arial"/>
          <w:szCs w:val="21"/>
        </w:rPr>
        <w:t xml:space="preserve">. </w:t>
      </w:r>
    </w:p>
    <w:p w14:paraId="2657F66F" w14:textId="77777777" w:rsidR="00EA0462" w:rsidRDefault="00EA0462" w:rsidP="00EA0462">
      <w:pPr>
        <w:pStyle w:val="Body"/>
        <w:rPr>
          <w:rFonts w:cs="Arial"/>
          <w:szCs w:val="21"/>
        </w:rPr>
      </w:pPr>
      <w:r>
        <w:rPr>
          <w:rFonts w:eastAsia="MS Gothic" w:cs="Arial"/>
          <w:szCs w:val="21"/>
        </w:rPr>
        <w:t>While the audit has not yet closed, it is an example of the way in which the Senior Practitioner and the service provider worked together to explore and address the systemic issues that underpinned a limited understanding of restrictive practices and the authorisation process. Ultimately, through working together on an extensive audit, the Senior Practitioner and service provider reduced restrictive practices and supported compliance in a variety of ways including:</w:t>
      </w:r>
    </w:p>
    <w:p w14:paraId="1795C902" w14:textId="77777777" w:rsidR="00EA0462" w:rsidRDefault="00EA0462" w:rsidP="00EA0462">
      <w:pPr>
        <w:pStyle w:val="Bullet1"/>
        <w:rPr>
          <w:rFonts w:eastAsia="MS Gothic" w:cs="Arial"/>
          <w:szCs w:val="21"/>
        </w:rPr>
      </w:pPr>
      <w:r>
        <w:rPr>
          <w:rFonts w:cs="Arial"/>
          <w:szCs w:val="21"/>
        </w:rPr>
        <w:t xml:space="preserve">stopping </w:t>
      </w:r>
      <w:r w:rsidRPr="00E5029F">
        <w:rPr>
          <w:rFonts w:cs="Arial"/>
          <w:szCs w:val="21"/>
        </w:rPr>
        <w:t xml:space="preserve">all prohibited practices and </w:t>
      </w:r>
      <w:r>
        <w:rPr>
          <w:rFonts w:cs="Arial"/>
          <w:szCs w:val="21"/>
        </w:rPr>
        <w:t xml:space="preserve">the </w:t>
      </w:r>
      <w:r w:rsidRPr="00E5029F">
        <w:rPr>
          <w:rFonts w:cs="Arial"/>
          <w:szCs w:val="21"/>
        </w:rPr>
        <w:t>use of electronic surveillance</w:t>
      </w:r>
    </w:p>
    <w:p w14:paraId="684D0C8B" w14:textId="77777777" w:rsidR="00EA0462" w:rsidRDefault="00EA0462" w:rsidP="00EA0462">
      <w:pPr>
        <w:pStyle w:val="Bullet1"/>
        <w:rPr>
          <w:rFonts w:eastAsia="MS Gothic" w:cs="Arial"/>
          <w:szCs w:val="21"/>
        </w:rPr>
      </w:pPr>
      <w:r>
        <w:rPr>
          <w:rFonts w:cs="Arial"/>
          <w:szCs w:val="21"/>
        </w:rPr>
        <w:t>i</w:t>
      </w:r>
      <w:r w:rsidRPr="00462DD8">
        <w:rPr>
          <w:rFonts w:cs="Arial"/>
          <w:szCs w:val="21"/>
        </w:rPr>
        <w:t>mprov</w:t>
      </w:r>
      <w:r>
        <w:rPr>
          <w:rFonts w:cs="Arial"/>
          <w:szCs w:val="21"/>
        </w:rPr>
        <w:t>ing</w:t>
      </w:r>
      <w:r w:rsidRPr="00462DD8">
        <w:rPr>
          <w:rFonts w:cs="Arial"/>
          <w:szCs w:val="21"/>
        </w:rPr>
        <w:t xml:space="preserve"> understanding of regulated restrictive practices, and the associated risks</w:t>
      </w:r>
    </w:p>
    <w:p w14:paraId="6EE720E3" w14:textId="77777777" w:rsidR="00EA0462" w:rsidRDefault="00EA0462" w:rsidP="00EA0462">
      <w:pPr>
        <w:pStyle w:val="Bullet1"/>
        <w:rPr>
          <w:rFonts w:eastAsia="MS Gothic" w:cs="Arial"/>
          <w:szCs w:val="21"/>
        </w:rPr>
      </w:pPr>
      <w:r>
        <w:rPr>
          <w:rFonts w:cs="Arial"/>
          <w:szCs w:val="21"/>
        </w:rPr>
        <w:t>improving</w:t>
      </w:r>
      <w:r w:rsidRPr="00462DD8">
        <w:rPr>
          <w:rFonts w:cs="Arial"/>
          <w:szCs w:val="21"/>
        </w:rPr>
        <w:t xml:space="preserve"> understanding of the </w:t>
      </w:r>
      <w:r>
        <w:rPr>
          <w:rFonts w:cs="Arial"/>
          <w:szCs w:val="21"/>
        </w:rPr>
        <w:t>a</w:t>
      </w:r>
      <w:r w:rsidRPr="00462DD8">
        <w:rPr>
          <w:rFonts w:cs="Arial"/>
          <w:szCs w:val="21"/>
        </w:rPr>
        <w:t xml:space="preserve">uthorisation </w:t>
      </w:r>
      <w:r>
        <w:rPr>
          <w:rFonts w:cs="Arial"/>
          <w:szCs w:val="21"/>
        </w:rPr>
        <w:t>p</w:t>
      </w:r>
      <w:r w:rsidRPr="00462DD8">
        <w:rPr>
          <w:rFonts w:cs="Arial"/>
          <w:szCs w:val="21"/>
        </w:rPr>
        <w:t xml:space="preserve">rocess and </w:t>
      </w:r>
      <w:r>
        <w:rPr>
          <w:rFonts w:cs="Arial"/>
          <w:szCs w:val="21"/>
        </w:rPr>
        <w:t>legal</w:t>
      </w:r>
      <w:r w:rsidRPr="00462DD8">
        <w:rPr>
          <w:rFonts w:cs="Arial"/>
          <w:szCs w:val="21"/>
        </w:rPr>
        <w:t xml:space="preserve"> criteria </w:t>
      </w:r>
    </w:p>
    <w:p w14:paraId="33E58FFD" w14:textId="77777777" w:rsidR="00EA0462" w:rsidRPr="007763BC" w:rsidRDefault="00EA0462" w:rsidP="00EA0462">
      <w:pPr>
        <w:pStyle w:val="Bullet1"/>
        <w:rPr>
          <w:rFonts w:eastAsia="MS Gothic" w:cs="Arial"/>
          <w:szCs w:val="21"/>
        </w:rPr>
      </w:pPr>
      <w:r>
        <w:rPr>
          <w:rFonts w:cs="Arial"/>
          <w:szCs w:val="21"/>
        </w:rPr>
        <w:t>d</w:t>
      </w:r>
      <w:r w:rsidRPr="00462DD8">
        <w:rPr>
          <w:rFonts w:cs="Arial"/>
          <w:szCs w:val="21"/>
        </w:rPr>
        <w:t>evelop</w:t>
      </w:r>
      <w:r>
        <w:rPr>
          <w:rFonts w:cs="Arial"/>
          <w:szCs w:val="21"/>
        </w:rPr>
        <w:t>ing</w:t>
      </w:r>
      <w:r w:rsidRPr="00462DD8">
        <w:rPr>
          <w:rFonts w:cs="Arial"/>
          <w:szCs w:val="21"/>
        </w:rPr>
        <w:t xml:space="preserve"> service descriptors and</w:t>
      </w:r>
      <w:r>
        <w:rPr>
          <w:rFonts w:cs="Arial"/>
          <w:szCs w:val="21"/>
        </w:rPr>
        <w:t xml:space="preserve"> a</w:t>
      </w:r>
      <w:r w:rsidRPr="00462DD8">
        <w:rPr>
          <w:rFonts w:cs="Arial"/>
          <w:szCs w:val="21"/>
        </w:rPr>
        <w:t xml:space="preserve"> clear supervision protocol</w:t>
      </w:r>
      <w:r>
        <w:rPr>
          <w:rFonts w:cs="Arial"/>
          <w:szCs w:val="21"/>
        </w:rPr>
        <w:t>.</w:t>
      </w:r>
    </w:p>
    <w:p w14:paraId="2DD45113" w14:textId="5207EB33" w:rsidR="00AC2A88" w:rsidRPr="00AC2A88" w:rsidRDefault="00AC2A88" w:rsidP="00F61896">
      <w:pPr>
        <w:pStyle w:val="Heading2"/>
      </w:pPr>
      <w:bookmarkStart w:id="68" w:name="_Toc158887481"/>
      <w:r w:rsidRPr="00AC2A88">
        <w:t>Compulsory treatment</w:t>
      </w:r>
      <w:bookmarkEnd w:id="64"/>
      <w:bookmarkEnd w:id="65"/>
      <w:bookmarkEnd w:id="67"/>
      <w:r w:rsidR="00D26237">
        <w:t xml:space="preserve"> data</w:t>
      </w:r>
      <w:bookmarkEnd w:id="68"/>
    </w:p>
    <w:p w14:paraId="341A2AFB" w14:textId="77777777" w:rsidR="00EA0462" w:rsidRPr="00AC2A88" w:rsidRDefault="00EA0462" w:rsidP="00EA0462">
      <w:pPr>
        <w:pStyle w:val="Body"/>
      </w:pPr>
      <w:bookmarkStart w:id="69" w:name="_Hlk21159022"/>
      <w:r w:rsidRPr="00AC2A88">
        <w:t xml:space="preserve">In the context of this report, compulsory treatment refers to treatment of a person with an intellectual disability who is at risk of perpetrating serious violence </w:t>
      </w:r>
      <w:r>
        <w:t>on</w:t>
      </w:r>
      <w:r w:rsidRPr="00AC2A88">
        <w:t xml:space="preserve"> another person. A person may be admitted to a residential treatment facility under a court order or a live-in disability residential service in the community under a supervised treatment order.</w:t>
      </w:r>
    </w:p>
    <w:p w14:paraId="6AEFB02E" w14:textId="77777777" w:rsidR="00EA0462" w:rsidRPr="00AC2A88" w:rsidRDefault="00EA0462" w:rsidP="00EA0462">
      <w:pPr>
        <w:pStyle w:val="Body"/>
      </w:pPr>
      <w:r w:rsidRPr="00AC2A88">
        <w:t>Part 8 of the Disability Act allows civil detention to be provided in the community under a supervised treatment order. Detention under the Act is defined as:</w:t>
      </w:r>
    </w:p>
    <w:p w14:paraId="0846BC1E" w14:textId="77777777" w:rsidR="00EA0462" w:rsidRPr="00AC2A88" w:rsidRDefault="00EA0462" w:rsidP="00EA0462">
      <w:pPr>
        <w:pStyle w:val="Bullet1"/>
      </w:pPr>
      <w:r w:rsidRPr="00AC2A88">
        <w:t>physically locking a person in any premises</w:t>
      </w:r>
    </w:p>
    <w:p w14:paraId="1CAB717D" w14:textId="77777777" w:rsidR="00EA0462" w:rsidRPr="00AC2A88" w:rsidRDefault="00EA0462" w:rsidP="00EA0462">
      <w:pPr>
        <w:pStyle w:val="Bullet1"/>
      </w:pPr>
      <w:r w:rsidRPr="00AC2A88">
        <w:t>constantly supervising or escorting a person to prevent the person from exercising freedom of</w:t>
      </w:r>
      <w:r>
        <w:t> </w:t>
      </w:r>
      <w:r w:rsidRPr="00AC2A88">
        <w:t>movement.</w:t>
      </w:r>
    </w:p>
    <w:p w14:paraId="782D90CA" w14:textId="77777777" w:rsidR="00EA0462" w:rsidRDefault="00EA0462" w:rsidP="00EA0462">
      <w:pPr>
        <w:pStyle w:val="Bodyafterbullets"/>
      </w:pPr>
      <w:r w:rsidRPr="00AC2A88">
        <w:t>This part of the Act also legislates for court-mandated detention in a residential treatment facility through orders including residential treatment orders, parole, custodial supervision orders, extended supervision orders and security orders.</w:t>
      </w:r>
      <w:r>
        <w:t xml:space="preserve"> </w:t>
      </w:r>
      <w:r w:rsidRPr="00AC2A88">
        <w:t>This section of the report outlines the key data concerning people subject to compulsory treatment.</w:t>
      </w:r>
    </w:p>
    <w:p w14:paraId="0718810F" w14:textId="77777777" w:rsidR="00EA0462" w:rsidRPr="00AC2A88" w:rsidRDefault="00EA0462" w:rsidP="00EA0462">
      <w:pPr>
        <w:pStyle w:val="Bodyafterbullets"/>
      </w:pPr>
      <w:r w:rsidRPr="00AC2A88">
        <w:t>Forty-</w:t>
      </w:r>
      <w:r>
        <w:t>three</w:t>
      </w:r>
      <w:r w:rsidRPr="00AC2A88">
        <w:t xml:space="preserve"> people were subject to compulsory treatment during 202</w:t>
      </w:r>
      <w:r>
        <w:t>2</w:t>
      </w:r>
      <w:r w:rsidRPr="00AC2A88">
        <w:t>–2</w:t>
      </w:r>
      <w:r>
        <w:t>3</w:t>
      </w:r>
      <w:r w:rsidRPr="00AC2A88">
        <w:t>, including four people who were</w:t>
      </w:r>
      <w:r>
        <w:t>, at times,</w:t>
      </w:r>
      <w:r w:rsidRPr="00AC2A88">
        <w:t xml:space="preserve"> on extended leave from custodial supervision orders under the </w:t>
      </w:r>
      <w:r w:rsidRPr="00AC2A88">
        <w:rPr>
          <w:i/>
          <w:iCs/>
        </w:rPr>
        <w:t>Crimes (Mental Impairment and Unfitness to be Tried) Act 1997</w:t>
      </w:r>
      <w:r w:rsidRPr="00AC2A88">
        <w:t xml:space="preserve"> (CMIA). This </w:t>
      </w:r>
      <w:r>
        <w:t>is five fewer</w:t>
      </w:r>
      <w:r w:rsidRPr="00AC2A88">
        <w:t xml:space="preserve"> people </w:t>
      </w:r>
      <w:r>
        <w:t>than</w:t>
      </w:r>
      <w:r w:rsidRPr="00AC2A88">
        <w:t xml:space="preserve"> last year.</w:t>
      </w:r>
    </w:p>
    <w:p w14:paraId="521BD0AC" w14:textId="77777777" w:rsidR="00EA0462" w:rsidRDefault="00EA0462" w:rsidP="00EA0462">
      <w:pPr>
        <w:pStyle w:val="Body"/>
        <w:rPr>
          <w:color w:val="000000" w:themeColor="text1"/>
        </w:rPr>
      </w:pPr>
      <w:r w:rsidRPr="000753D6">
        <w:rPr>
          <w:szCs w:val="21"/>
        </w:rPr>
        <w:t>Twenty-five people were subject to supervised treatment orders at some time during the period 1 July 2022 to 30 June 2023</w:t>
      </w:r>
      <w:r w:rsidRPr="00AC2A88">
        <w:t xml:space="preserve">. </w:t>
      </w:r>
      <w:r w:rsidRPr="00AC2A88">
        <w:rPr>
          <w:color w:val="000000" w:themeColor="text1"/>
        </w:rPr>
        <w:t xml:space="preserve">This includes </w:t>
      </w:r>
      <w:r>
        <w:rPr>
          <w:color w:val="000000" w:themeColor="text1"/>
        </w:rPr>
        <w:t>six</w:t>
      </w:r>
      <w:r w:rsidRPr="00AC2A88">
        <w:rPr>
          <w:color w:val="000000" w:themeColor="text1"/>
        </w:rPr>
        <w:t xml:space="preserve"> people who were subject to interim supervised treatment orders for part of the year.</w:t>
      </w:r>
      <w:r>
        <w:rPr>
          <w:color w:val="000000" w:themeColor="text1"/>
        </w:rPr>
        <w:t xml:space="preserve"> </w:t>
      </w:r>
      <w:r w:rsidRPr="00AC2A88">
        <w:rPr>
          <w:color w:val="000000" w:themeColor="text1"/>
        </w:rPr>
        <w:t xml:space="preserve">The interim orders included people who had already been subject to supervised treatment orders, but </w:t>
      </w:r>
      <w:r>
        <w:rPr>
          <w:color w:val="000000" w:themeColor="text1"/>
        </w:rPr>
        <w:t>Victorian Civil and Administrative Tribunal (</w:t>
      </w:r>
      <w:r w:rsidRPr="00AC2A88">
        <w:rPr>
          <w:color w:val="000000" w:themeColor="text1"/>
        </w:rPr>
        <w:t>VCAT</w:t>
      </w:r>
      <w:r>
        <w:rPr>
          <w:color w:val="000000" w:themeColor="text1"/>
        </w:rPr>
        <w:t>)</w:t>
      </w:r>
      <w:r w:rsidRPr="00AC2A88">
        <w:rPr>
          <w:color w:val="000000" w:themeColor="text1"/>
        </w:rPr>
        <w:t xml:space="preserve"> </w:t>
      </w:r>
      <w:r w:rsidRPr="00AC2A88">
        <w:rPr>
          <w:color w:val="000000" w:themeColor="text1"/>
        </w:rPr>
        <w:lastRenderedPageBreak/>
        <w:t>deemed it necessary to make a short order for all parties to work through issues before returning to VCAT for a supervised treatment order to be determined, or where a person was not legally represented.</w:t>
      </w:r>
    </w:p>
    <w:p w14:paraId="1021477B" w14:textId="77777777" w:rsidR="00EA0462" w:rsidRDefault="00EA0462" w:rsidP="00EA0462">
      <w:pPr>
        <w:pStyle w:val="Body"/>
        <w:rPr>
          <w:szCs w:val="21"/>
        </w:rPr>
      </w:pPr>
      <w:r w:rsidRPr="000753D6">
        <w:rPr>
          <w:szCs w:val="21"/>
        </w:rPr>
        <w:t xml:space="preserve">One new person was subject to a supervised treatment order </w:t>
      </w:r>
      <w:r>
        <w:rPr>
          <w:szCs w:val="21"/>
        </w:rPr>
        <w:t>in the past financial</w:t>
      </w:r>
      <w:r w:rsidRPr="000753D6">
        <w:rPr>
          <w:szCs w:val="21"/>
        </w:rPr>
        <w:t xml:space="preserve"> year, two orders were revoked, and one order was unable to continue because the person was incarcerated. </w:t>
      </w:r>
      <w:r>
        <w:rPr>
          <w:szCs w:val="21"/>
        </w:rPr>
        <w:t>Over the past two financial years, the Senior Practitioner has overseen the revocation of six supervised treatment orders</w:t>
      </w:r>
      <w:r w:rsidRPr="000753D6">
        <w:rPr>
          <w:szCs w:val="21"/>
        </w:rPr>
        <w:t>.</w:t>
      </w:r>
    </w:p>
    <w:p w14:paraId="67BFE9DC" w14:textId="77777777" w:rsidR="00EA0462" w:rsidRPr="00812265" w:rsidRDefault="00EA0462" w:rsidP="00EA0462">
      <w:pPr>
        <w:pStyle w:val="Body"/>
        <w:rPr>
          <w:color w:val="000000" w:themeColor="text1"/>
        </w:rPr>
      </w:pPr>
      <w:r>
        <w:t>A</w:t>
      </w:r>
      <w:r w:rsidRPr="00AC2A88">
        <w:t>t the end of 202</w:t>
      </w:r>
      <w:r>
        <w:t>2</w:t>
      </w:r>
      <w:r w:rsidRPr="00AC2A88">
        <w:t>–2</w:t>
      </w:r>
      <w:r>
        <w:t>3, 22</w:t>
      </w:r>
      <w:r w:rsidRPr="00AC2A88">
        <w:t xml:space="preserve"> people </w:t>
      </w:r>
      <w:r>
        <w:t>remain</w:t>
      </w:r>
      <w:r w:rsidRPr="00AC2A88">
        <w:t xml:space="preserve"> subject to a supervised treatment order. This is </w:t>
      </w:r>
      <w:r w:rsidRPr="000753D6">
        <w:rPr>
          <w:szCs w:val="21"/>
        </w:rPr>
        <w:t xml:space="preserve">two </w:t>
      </w:r>
      <w:r>
        <w:rPr>
          <w:szCs w:val="21"/>
        </w:rPr>
        <w:t>fewer</w:t>
      </w:r>
      <w:r w:rsidRPr="000753D6">
        <w:rPr>
          <w:szCs w:val="21"/>
        </w:rPr>
        <w:t xml:space="preserve"> than the number who were subject to this type of order at the end of 2021–22.</w:t>
      </w:r>
    </w:p>
    <w:p w14:paraId="487B9542" w14:textId="77777777" w:rsidR="00EA0462" w:rsidRDefault="00EA0462" w:rsidP="00EA0462">
      <w:pPr>
        <w:pStyle w:val="Body"/>
      </w:pPr>
      <w:r>
        <w:rPr>
          <w:color w:val="000000" w:themeColor="text1"/>
        </w:rPr>
        <w:t xml:space="preserve">Eleven </w:t>
      </w:r>
      <w:r w:rsidRPr="00AC2A88">
        <w:t xml:space="preserve">people </w:t>
      </w:r>
      <w:r>
        <w:t xml:space="preserve">were </w:t>
      </w:r>
      <w:r w:rsidRPr="00AC2A88">
        <w:t xml:space="preserve">subject to compulsory treatment during the year in the </w:t>
      </w:r>
      <w:bookmarkStart w:id="70" w:name="_Hlk151458099"/>
      <w:r>
        <w:t>Intensive Residential Treatment Program</w:t>
      </w:r>
      <w:bookmarkEnd w:id="70"/>
      <w:r>
        <w:t xml:space="preserve"> (</w:t>
      </w:r>
      <w:r w:rsidRPr="00AC2A88">
        <w:t>IRTP</w:t>
      </w:r>
      <w:r>
        <w:t>)</w:t>
      </w:r>
      <w:r w:rsidRPr="00AC2A88">
        <w:t xml:space="preserve">, which is </w:t>
      </w:r>
      <w:r>
        <w:t>one more</w:t>
      </w:r>
      <w:r w:rsidRPr="00AC2A88">
        <w:t xml:space="preserve"> than the previous reporting year.</w:t>
      </w:r>
    </w:p>
    <w:p w14:paraId="4819D3E0" w14:textId="77777777" w:rsidR="00EA0462" w:rsidRPr="00812265" w:rsidRDefault="00EA0462" w:rsidP="00EA0462">
      <w:pPr>
        <w:pStyle w:val="Body"/>
      </w:pPr>
      <w:r>
        <w:t>One person was admitted under</w:t>
      </w:r>
      <w:r w:rsidRPr="00AC2A88">
        <w:t xml:space="preserve"> a residential treatment order at </w:t>
      </w:r>
      <w:r>
        <w:t>a</w:t>
      </w:r>
      <w:r w:rsidRPr="00AC2A88">
        <w:t xml:space="preserve"> residential treatment facilit</w:t>
      </w:r>
      <w:r>
        <w:t xml:space="preserve">y </w:t>
      </w:r>
      <w:r w:rsidRPr="00AC2A88">
        <w:t>during 202</w:t>
      </w:r>
      <w:r>
        <w:t>2</w:t>
      </w:r>
      <w:r w:rsidRPr="00AC2A88">
        <w:t>–2</w:t>
      </w:r>
      <w:r>
        <w:t>3</w:t>
      </w:r>
      <w:r w:rsidRPr="00AC2A88">
        <w:t xml:space="preserve">. </w:t>
      </w:r>
      <w:r>
        <w:t>Two people were</w:t>
      </w:r>
      <w:r w:rsidRPr="00AC2A88">
        <w:t xml:space="preserve"> admitted to the IRTP under a custodial supervision order under CMIA during the year</w:t>
      </w:r>
      <w:r>
        <w:t>. Meanwhile, two people</w:t>
      </w:r>
      <w:r w:rsidRPr="00AC2A88">
        <w:t xml:space="preserve"> from the IRTP w</w:t>
      </w:r>
      <w:r>
        <w:t>ere</w:t>
      </w:r>
      <w:r w:rsidRPr="00AC2A88">
        <w:t xml:space="preserve"> granted extended leave from their custodial supervision orders under the CMIA and transitioned to a disability </w:t>
      </w:r>
      <w:r w:rsidRPr="00AC2A88">
        <w:rPr>
          <w:color w:val="000000" w:themeColor="text1"/>
        </w:rPr>
        <w:t>residential service.</w:t>
      </w:r>
    </w:p>
    <w:p w14:paraId="21E21C7B" w14:textId="77777777" w:rsidR="00EA0462" w:rsidRDefault="00EA0462" w:rsidP="00EA0462">
      <w:pPr>
        <w:pStyle w:val="Body"/>
        <w:rPr>
          <w:color w:val="000000" w:themeColor="text1"/>
        </w:rPr>
      </w:pPr>
      <w:r>
        <w:rPr>
          <w:color w:val="000000" w:themeColor="text1"/>
        </w:rPr>
        <w:t>Two</w:t>
      </w:r>
      <w:r w:rsidRPr="00AC2A88">
        <w:rPr>
          <w:color w:val="000000" w:themeColor="text1"/>
        </w:rPr>
        <w:t xml:space="preserve"> people were subject to custodial supervision orders under the CMIA at the IRTP for the whole</w:t>
      </w:r>
      <w:r>
        <w:rPr>
          <w:color w:val="000000" w:themeColor="text1"/>
        </w:rPr>
        <w:t> </w:t>
      </w:r>
      <w:r w:rsidRPr="00AC2A88">
        <w:rPr>
          <w:color w:val="000000" w:themeColor="text1"/>
        </w:rPr>
        <w:t xml:space="preserve">reporting period, </w:t>
      </w:r>
      <w:r>
        <w:rPr>
          <w:color w:val="000000" w:themeColor="text1"/>
        </w:rPr>
        <w:t>the same number as</w:t>
      </w:r>
      <w:r w:rsidRPr="00AC2A88">
        <w:rPr>
          <w:color w:val="000000" w:themeColor="text1"/>
        </w:rPr>
        <w:t xml:space="preserve"> last year. </w:t>
      </w:r>
      <w:r>
        <w:rPr>
          <w:color w:val="000000" w:themeColor="text1"/>
        </w:rPr>
        <w:t>Also</w:t>
      </w:r>
      <w:r w:rsidRPr="00AC2A88">
        <w:rPr>
          <w:color w:val="000000" w:themeColor="text1"/>
        </w:rPr>
        <w:t>, there were two people who transitioned from extended leave from their custodial supervision orders to non-custodial supervision orders during the year.</w:t>
      </w:r>
    </w:p>
    <w:p w14:paraId="6503370D" w14:textId="18A43FE2" w:rsidR="007D2C35" w:rsidRDefault="007D2C35" w:rsidP="007D2C35">
      <w:pPr>
        <w:pStyle w:val="Figurecaption"/>
      </w:pPr>
      <w:r>
        <w:t xml:space="preserve">Winning artwork by </w:t>
      </w:r>
      <w:r w:rsidR="00D9086A">
        <w:t>Kylie Scott</w:t>
      </w:r>
      <w:r>
        <w:t xml:space="preserve"> for the </w:t>
      </w:r>
      <w:r w:rsidR="00B85E4B" w:rsidRPr="00B85E4B">
        <w:t>Barbara Donovan &amp; Sarah Guilfoil Art Competition Award at the VALID Having a Say Conference 2023 sponsored by Victoria State Government</w:t>
      </w:r>
      <w:r>
        <w:t>.</w:t>
      </w:r>
    </w:p>
    <w:p w14:paraId="554B480A" w14:textId="56755D9E" w:rsidR="002E3120" w:rsidRPr="002E3120" w:rsidRDefault="002E3120" w:rsidP="002E3120">
      <w:pPr>
        <w:pStyle w:val="Body"/>
      </w:pPr>
      <w:r>
        <w:rPr>
          <w:noProof/>
        </w:rPr>
        <w:drawing>
          <wp:inline distT="0" distB="0" distL="0" distR="0" wp14:anchorId="6F9557CD" wp14:editId="441DF50B">
            <wp:extent cx="5904230" cy="4655820"/>
            <wp:effectExtent l="0" t="0" r="1270" b="0"/>
            <wp:docPr id="10" name="Picture 10" descr="Artwork by Kylie Sco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rtwork by Kylie Scott"/>
                    <pic:cNvPicPr/>
                  </pic:nvPicPr>
                  <pic:blipFill>
                    <a:blip r:embed="rId31"/>
                    <a:stretch>
                      <a:fillRect/>
                    </a:stretch>
                  </pic:blipFill>
                  <pic:spPr>
                    <a:xfrm>
                      <a:off x="0" y="0"/>
                      <a:ext cx="5904230" cy="4655820"/>
                    </a:xfrm>
                    <a:prstGeom prst="rect">
                      <a:avLst/>
                    </a:prstGeom>
                  </pic:spPr>
                </pic:pic>
              </a:graphicData>
            </a:graphic>
          </wp:inline>
        </w:drawing>
      </w:r>
    </w:p>
    <w:p w14:paraId="373F7019" w14:textId="01D8B694" w:rsidR="00257726" w:rsidRDefault="00257726">
      <w:pPr>
        <w:spacing w:after="0" w:line="240" w:lineRule="auto"/>
        <w:rPr>
          <w:rFonts w:eastAsia="Times"/>
          <w:color w:val="000000" w:themeColor="text1"/>
        </w:rPr>
      </w:pPr>
      <w:r>
        <w:rPr>
          <w:color w:val="000000" w:themeColor="text1"/>
        </w:rPr>
        <w:br w:type="page"/>
      </w:r>
    </w:p>
    <w:p w14:paraId="7A6B67EE" w14:textId="46E76CA2" w:rsidR="00EA0462" w:rsidRPr="00AC2A88" w:rsidRDefault="00EA0462" w:rsidP="00EA0462">
      <w:pPr>
        <w:pStyle w:val="Body"/>
      </w:pPr>
      <w:r w:rsidRPr="00AC2A88">
        <w:rPr>
          <w:color w:val="000000" w:themeColor="text1"/>
        </w:rPr>
        <w:lastRenderedPageBreak/>
        <w:t>Table 1</w:t>
      </w:r>
      <w:r>
        <w:rPr>
          <w:color w:val="000000" w:themeColor="text1"/>
        </w:rPr>
        <w:t>0</w:t>
      </w:r>
      <w:r w:rsidRPr="00AC2A88">
        <w:rPr>
          <w:color w:val="000000" w:themeColor="text1"/>
        </w:rPr>
        <w:t xml:space="preserve"> shows </w:t>
      </w:r>
      <w:r w:rsidRPr="00AC2A88">
        <w:t>that by 30 June 202</w:t>
      </w:r>
      <w:r>
        <w:t>3</w:t>
      </w:r>
      <w:r w:rsidRPr="00AC2A88">
        <w:t>, eight people were subject to compulsory treatment at</w:t>
      </w:r>
      <w:r>
        <w:t> </w:t>
      </w:r>
      <w:r w:rsidRPr="00AC2A88">
        <w:t>the</w:t>
      </w:r>
      <w:r>
        <w:t> </w:t>
      </w:r>
      <w:r w:rsidRPr="00AC2A88">
        <w:t>IRTP:</w:t>
      </w:r>
    </w:p>
    <w:p w14:paraId="057F2015" w14:textId="77777777" w:rsidR="00EA0462" w:rsidRPr="00846CD4" w:rsidRDefault="00EA0462" w:rsidP="00EA0462">
      <w:pPr>
        <w:pStyle w:val="Bullet1"/>
      </w:pPr>
      <w:r>
        <w:t>Two</w:t>
      </w:r>
      <w:r w:rsidRPr="00AC2A88">
        <w:t xml:space="preserve"> people were subject to a supervision order under the </w:t>
      </w:r>
      <w:r w:rsidRPr="00AC2A88">
        <w:rPr>
          <w:i/>
        </w:rPr>
        <w:t>Serious Offenders Act 2018</w:t>
      </w:r>
      <w:r w:rsidRPr="00AC2A88">
        <w:rPr>
          <w:iCs/>
        </w:rPr>
        <w:t>.</w:t>
      </w:r>
    </w:p>
    <w:p w14:paraId="78FE7A9A" w14:textId="77777777" w:rsidR="00EA0462" w:rsidRPr="00AC2A88" w:rsidRDefault="00EA0462" w:rsidP="00EA0462">
      <w:pPr>
        <w:pStyle w:val="Bullet1"/>
      </w:pPr>
      <w:r w:rsidRPr="00AC2A88">
        <w:t xml:space="preserve">One person was subject to a </w:t>
      </w:r>
      <w:r>
        <w:t>residential treatment</w:t>
      </w:r>
      <w:r w:rsidRPr="00AC2A88">
        <w:t xml:space="preserve"> order.</w:t>
      </w:r>
    </w:p>
    <w:p w14:paraId="55B24FE5" w14:textId="77777777" w:rsidR="00EA0462" w:rsidRPr="00AC2A88" w:rsidRDefault="00EA0462" w:rsidP="00EA0462">
      <w:pPr>
        <w:pStyle w:val="Bullet1"/>
      </w:pPr>
      <w:r w:rsidRPr="00AC2A88">
        <w:t>One person was subject to a security order.</w:t>
      </w:r>
    </w:p>
    <w:p w14:paraId="34AFD80A" w14:textId="77777777" w:rsidR="00EA0462" w:rsidRPr="00AC2A88" w:rsidRDefault="00EA0462" w:rsidP="00EA0462">
      <w:pPr>
        <w:pStyle w:val="Bullet1"/>
      </w:pPr>
      <w:r w:rsidRPr="00AC2A88">
        <w:t>Four people were subject to custodial supervision orders under the CMIA.</w:t>
      </w:r>
    </w:p>
    <w:p w14:paraId="02B07A91" w14:textId="40431DFE" w:rsidR="00AC2A88" w:rsidRPr="00AC2A88" w:rsidRDefault="00AC2A88" w:rsidP="00F61896">
      <w:pPr>
        <w:pStyle w:val="Tablecaption"/>
      </w:pPr>
      <w:r w:rsidRPr="00AC2A88">
        <w:t xml:space="preserve">Table </w:t>
      </w:r>
      <w:r w:rsidR="00884365">
        <w:t>10</w:t>
      </w:r>
      <w:r w:rsidRPr="00AC2A88">
        <w:t>: Number of people subject to compulsory treatment at the IRTP, by order type, Victoria, 20</w:t>
      </w:r>
      <w:r w:rsidR="000F42FD">
        <w:t>2</w:t>
      </w:r>
      <w:r w:rsidR="000575A6">
        <w:t>2</w:t>
      </w:r>
      <w:r w:rsidRPr="00AC2A88">
        <w:t>–2</w:t>
      </w:r>
      <w:r w:rsidR="000F42FD">
        <w:t>3</w:t>
      </w:r>
    </w:p>
    <w:tbl>
      <w:tblPr>
        <w:tblStyle w:val="TableGrid"/>
        <w:tblW w:w="9299" w:type="dxa"/>
        <w:tblLook w:val="06A0" w:firstRow="1" w:lastRow="0" w:firstColumn="1" w:lastColumn="0" w:noHBand="1" w:noVBand="1"/>
      </w:tblPr>
      <w:tblGrid>
        <w:gridCol w:w="1859"/>
        <w:gridCol w:w="1860"/>
        <w:gridCol w:w="1860"/>
        <w:gridCol w:w="1860"/>
        <w:gridCol w:w="1860"/>
      </w:tblGrid>
      <w:tr w:rsidR="00A67BB1" w:rsidRPr="00AC2A88" w14:paraId="493EF137" w14:textId="77777777" w:rsidTr="008D57DC">
        <w:trPr>
          <w:cnfStyle w:val="100000000000" w:firstRow="1" w:lastRow="0" w:firstColumn="0" w:lastColumn="0" w:oddVBand="0" w:evenVBand="0" w:oddHBand="0" w:evenHBand="0" w:firstRowFirstColumn="0" w:firstRowLastColumn="0" w:lastRowFirstColumn="0" w:lastRowLastColumn="0"/>
          <w:tblHeader/>
        </w:trPr>
        <w:tc>
          <w:tcPr>
            <w:tcW w:w="1859" w:type="dxa"/>
          </w:tcPr>
          <w:bookmarkEnd w:id="69"/>
          <w:p w14:paraId="30A3FBD8" w14:textId="77777777" w:rsidR="00A67BB1" w:rsidRPr="00AC2A88" w:rsidRDefault="00A67BB1" w:rsidP="00F61896">
            <w:pPr>
              <w:pStyle w:val="Tablecolhead"/>
            </w:pPr>
            <w:r w:rsidRPr="00AC2A88">
              <w:t>Order type</w:t>
            </w:r>
          </w:p>
        </w:tc>
        <w:tc>
          <w:tcPr>
            <w:tcW w:w="1860" w:type="dxa"/>
          </w:tcPr>
          <w:p w14:paraId="1E01496B" w14:textId="77777777" w:rsidR="00A67BB1" w:rsidRPr="00AC2A88" w:rsidRDefault="00A67BB1" w:rsidP="00F61896">
            <w:pPr>
              <w:pStyle w:val="Tablecolheadcentre"/>
            </w:pPr>
            <w:r w:rsidRPr="00AC2A88">
              <w:t>July 202</w:t>
            </w:r>
            <w:r>
              <w:t>2</w:t>
            </w:r>
          </w:p>
        </w:tc>
        <w:tc>
          <w:tcPr>
            <w:tcW w:w="1860" w:type="dxa"/>
          </w:tcPr>
          <w:p w14:paraId="326A3DFA" w14:textId="77777777" w:rsidR="00A67BB1" w:rsidRPr="00AC2A88" w:rsidRDefault="00A67BB1" w:rsidP="00F61896">
            <w:pPr>
              <w:pStyle w:val="Tablecolheadcentre"/>
            </w:pPr>
            <w:r w:rsidRPr="00AC2A88">
              <w:t xml:space="preserve">Admitted / transitioned to order type or extended leave during </w:t>
            </w:r>
            <w:r w:rsidRPr="00AC2A88">
              <w:br/>
              <w:t>202</w:t>
            </w:r>
            <w:r>
              <w:t>2</w:t>
            </w:r>
            <w:r w:rsidRPr="00AC2A88">
              <w:t>–2</w:t>
            </w:r>
            <w:r>
              <w:t>3</w:t>
            </w:r>
          </w:p>
        </w:tc>
        <w:tc>
          <w:tcPr>
            <w:tcW w:w="1860" w:type="dxa"/>
          </w:tcPr>
          <w:p w14:paraId="30D86AD3" w14:textId="77777777" w:rsidR="00A67BB1" w:rsidRPr="00AC2A88" w:rsidRDefault="00A67BB1" w:rsidP="00F61896">
            <w:pPr>
              <w:pStyle w:val="Tablecolheadcentre"/>
            </w:pPr>
            <w:r w:rsidRPr="00AC2A88">
              <w:t>Discharged / transitioned from order type or extended leave during 202</w:t>
            </w:r>
            <w:r>
              <w:t>2</w:t>
            </w:r>
            <w:r w:rsidRPr="00AC2A88">
              <w:t>–2</w:t>
            </w:r>
            <w:r>
              <w:t>3</w:t>
            </w:r>
          </w:p>
        </w:tc>
        <w:tc>
          <w:tcPr>
            <w:tcW w:w="1860" w:type="dxa"/>
          </w:tcPr>
          <w:p w14:paraId="7986F3AB" w14:textId="77777777" w:rsidR="00A67BB1" w:rsidRPr="00AC2A88" w:rsidRDefault="00A67BB1" w:rsidP="00F61896">
            <w:pPr>
              <w:pStyle w:val="Tablecolheadcentre"/>
            </w:pPr>
            <w:r w:rsidRPr="00AC2A88">
              <w:t>June 202</w:t>
            </w:r>
            <w:r>
              <w:t>3</w:t>
            </w:r>
          </w:p>
        </w:tc>
      </w:tr>
      <w:tr w:rsidR="00A67BB1" w:rsidRPr="00AC2A88" w14:paraId="002366A6" w14:textId="77777777" w:rsidTr="008D57DC">
        <w:tc>
          <w:tcPr>
            <w:tcW w:w="1859" w:type="dxa"/>
          </w:tcPr>
          <w:p w14:paraId="0EB89BD5" w14:textId="77777777" w:rsidR="00A67BB1" w:rsidRPr="00AC2A88" w:rsidRDefault="00A67BB1" w:rsidP="00F61896">
            <w:pPr>
              <w:pStyle w:val="Tabletext"/>
            </w:pPr>
            <w:r w:rsidRPr="00AC2A88">
              <w:t>Residential treatment order</w:t>
            </w:r>
          </w:p>
        </w:tc>
        <w:tc>
          <w:tcPr>
            <w:tcW w:w="1860" w:type="dxa"/>
          </w:tcPr>
          <w:p w14:paraId="5B3EED7B" w14:textId="77777777" w:rsidR="00A67BB1" w:rsidRPr="00AC2A88" w:rsidRDefault="00A67BB1" w:rsidP="00F61896">
            <w:pPr>
              <w:pStyle w:val="Tabletextcentre"/>
              <w:ind w:left="113" w:right="113"/>
            </w:pPr>
            <w:r w:rsidRPr="00AC2A88">
              <w:t>0</w:t>
            </w:r>
          </w:p>
        </w:tc>
        <w:tc>
          <w:tcPr>
            <w:tcW w:w="1860" w:type="dxa"/>
          </w:tcPr>
          <w:p w14:paraId="18295CE1" w14:textId="77777777" w:rsidR="00A67BB1" w:rsidRPr="00AC2A88" w:rsidRDefault="00A67BB1" w:rsidP="00F61896">
            <w:pPr>
              <w:pStyle w:val="Tabletextcentre"/>
              <w:ind w:left="113" w:right="113"/>
            </w:pPr>
            <w:r>
              <w:t>1</w:t>
            </w:r>
          </w:p>
        </w:tc>
        <w:tc>
          <w:tcPr>
            <w:tcW w:w="1860" w:type="dxa"/>
          </w:tcPr>
          <w:p w14:paraId="05DCEB60" w14:textId="77777777" w:rsidR="00A67BB1" w:rsidRPr="00AC2A88" w:rsidRDefault="00A67BB1" w:rsidP="00F61896">
            <w:pPr>
              <w:pStyle w:val="Tabletextcentre"/>
              <w:ind w:left="113" w:right="113"/>
            </w:pPr>
            <w:r w:rsidRPr="00AC2A88">
              <w:t>0</w:t>
            </w:r>
          </w:p>
        </w:tc>
        <w:tc>
          <w:tcPr>
            <w:tcW w:w="1860" w:type="dxa"/>
          </w:tcPr>
          <w:p w14:paraId="073E67DE" w14:textId="77777777" w:rsidR="00A67BB1" w:rsidRPr="00AC2A88" w:rsidRDefault="00A67BB1" w:rsidP="00F61896">
            <w:pPr>
              <w:pStyle w:val="Tabletextcentre"/>
              <w:ind w:left="113" w:right="113"/>
            </w:pPr>
            <w:r>
              <w:t>1</w:t>
            </w:r>
          </w:p>
        </w:tc>
      </w:tr>
      <w:tr w:rsidR="00A67BB1" w:rsidRPr="00AC2A88" w14:paraId="017D2491" w14:textId="77777777" w:rsidTr="008D57DC">
        <w:tc>
          <w:tcPr>
            <w:tcW w:w="1859" w:type="dxa"/>
          </w:tcPr>
          <w:p w14:paraId="6925AE37" w14:textId="77777777" w:rsidR="00A67BB1" w:rsidRPr="00AC2A88" w:rsidRDefault="00A67BB1" w:rsidP="00F61896">
            <w:pPr>
              <w:pStyle w:val="Tabletext"/>
            </w:pPr>
            <w:r w:rsidRPr="00AC2A88">
              <w:t>Supervision order, including interim, under the Serious Offenders Act</w:t>
            </w:r>
          </w:p>
        </w:tc>
        <w:tc>
          <w:tcPr>
            <w:tcW w:w="1860" w:type="dxa"/>
          </w:tcPr>
          <w:p w14:paraId="659971DC" w14:textId="77777777" w:rsidR="00A67BB1" w:rsidRPr="00AC2A88" w:rsidRDefault="00A67BB1" w:rsidP="00F61896">
            <w:pPr>
              <w:pStyle w:val="Tabletextcentre"/>
              <w:ind w:left="113" w:right="113"/>
            </w:pPr>
            <w:r>
              <w:t>3</w:t>
            </w:r>
          </w:p>
        </w:tc>
        <w:tc>
          <w:tcPr>
            <w:tcW w:w="1860" w:type="dxa"/>
          </w:tcPr>
          <w:p w14:paraId="4AB1F324" w14:textId="77777777" w:rsidR="00A67BB1" w:rsidRPr="00AC2A88" w:rsidRDefault="00A67BB1" w:rsidP="00F61896">
            <w:pPr>
              <w:pStyle w:val="Tabletextcentre"/>
              <w:ind w:left="113" w:right="113"/>
            </w:pPr>
            <w:r w:rsidRPr="00AC2A88">
              <w:t>0</w:t>
            </w:r>
          </w:p>
        </w:tc>
        <w:tc>
          <w:tcPr>
            <w:tcW w:w="1860" w:type="dxa"/>
          </w:tcPr>
          <w:p w14:paraId="27C98D56" w14:textId="77777777" w:rsidR="00A67BB1" w:rsidRPr="00AC2A88" w:rsidRDefault="00A67BB1" w:rsidP="00F61896">
            <w:pPr>
              <w:pStyle w:val="Tabletextcentre"/>
              <w:ind w:left="113" w:right="113"/>
            </w:pPr>
            <w:r w:rsidRPr="00AC2A88">
              <w:t>1</w:t>
            </w:r>
          </w:p>
        </w:tc>
        <w:tc>
          <w:tcPr>
            <w:tcW w:w="1860" w:type="dxa"/>
          </w:tcPr>
          <w:p w14:paraId="7A3FED3D" w14:textId="77777777" w:rsidR="00A67BB1" w:rsidRPr="00AC2A88" w:rsidRDefault="00A67BB1" w:rsidP="00F61896">
            <w:pPr>
              <w:pStyle w:val="Tabletextcentre"/>
              <w:ind w:left="113" w:right="113"/>
            </w:pPr>
            <w:r>
              <w:t>2</w:t>
            </w:r>
          </w:p>
        </w:tc>
      </w:tr>
      <w:tr w:rsidR="00A67BB1" w:rsidRPr="00AC2A88" w14:paraId="65021239" w14:textId="77777777" w:rsidTr="008D57DC">
        <w:tc>
          <w:tcPr>
            <w:tcW w:w="1859" w:type="dxa"/>
          </w:tcPr>
          <w:p w14:paraId="38F07544" w14:textId="77777777" w:rsidR="00A67BB1" w:rsidRPr="00AC2A88" w:rsidRDefault="00A67BB1" w:rsidP="00F61896">
            <w:pPr>
              <w:pStyle w:val="Tabletext"/>
            </w:pPr>
            <w:r w:rsidRPr="00AC2A88">
              <w:t xml:space="preserve">Supervision order under the </w:t>
            </w:r>
            <w:r w:rsidRPr="00AC2A88">
              <w:rPr>
                <w:i/>
                <w:iCs/>
              </w:rPr>
              <w:t>Serious Sex Offenders (Detention and Supervision) Act 2009</w:t>
            </w:r>
          </w:p>
        </w:tc>
        <w:tc>
          <w:tcPr>
            <w:tcW w:w="1860" w:type="dxa"/>
          </w:tcPr>
          <w:p w14:paraId="7BCF7A15" w14:textId="77777777" w:rsidR="00A67BB1" w:rsidRPr="00AC2A88" w:rsidRDefault="00A67BB1" w:rsidP="00F61896">
            <w:pPr>
              <w:pStyle w:val="Tabletextcentre"/>
              <w:ind w:left="113" w:right="113"/>
            </w:pPr>
            <w:r w:rsidRPr="00AC2A88">
              <w:t>0</w:t>
            </w:r>
          </w:p>
        </w:tc>
        <w:tc>
          <w:tcPr>
            <w:tcW w:w="1860" w:type="dxa"/>
          </w:tcPr>
          <w:p w14:paraId="618B6EC3" w14:textId="77777777" w:rsidR="00A67BB1" w:rsidRPr="00AC2A88" w:rsidRDefault="00A67BB1" w:rsidP="00F61896">
            <w:pPr>
              <w:pStyle w:val="Tabletextcentre"/>
              <w:ind w:left="113" w:right="113"/>
            </w:pPr>
            <w:r w:rsidRPr="00AC2A88">
              <w:t>0</w:t>
            </w:r>
          </w:p>
        </w:tc>
        <w:tc>
          <w:tcPr>
            <w:tcW w:w="1860" w:type="dxa"/>
          </w:tcPr>
          <w:p w14:paraId="3D2527B3" w14:textId="77777777" w:rsidR="00A67BB1" w:rsidRPr="00AC2A88" w:rsidRDefault="00A67BB1" w:rsidP="00F61896">
            <w:pPr>
              <w:pStyle w:val="Tabletextcentre"/>
              <w:ind w:left="113" w:right="113"/>
            </w:pPr>
            <w:r w:rsidRPr="00AC2A88">
              <w:t>0</w:t>
            </w:r>
          </w:p>
        </w:tc>
        <w:tc>
          <w:tcPr>
            <w:tcW w:w="1860" w:type="dxa"/>
          </w:tcPr>
          <w:p w14:paraId="5570D757" w14:textId="77777777" w:rsidR="00A67BB1" w:rsidRPr="00AC2A88" w:rsidRDefault="00A67BB1" w:rsidP="00F61896">
            <w:pPr>
              <w:pStyle w:val="Tabletextcentre"/>
              <w:ind w:left="113" w:right="113"/>
            </w:pPr>
            <w:r w:rsidRPr="00AC2A88">
              <w:t>0</w:t>
            </w:r>
          </w:p>
        </w:tc>
      </w:tr>
      <w:tr w:rsidR="00A67BB1" w:rsidRPr="00AC2A88" w14:paraId="1E61AA28" w14:textId="77777777" w:rsidTr="008D57DC">
        <w:tc>
          <w:tcPr>
            <w:tcW w:w="1859" w:type="dxa"/>
          </w:tcPr>
          <w:p w14:paraId="1B820AF2" w14:textId="77777777" w:rsidR="00A67BB1" w:rsidRPr="00AC2A88" w:rsidRDefault="00A67BB1" w:rsidP="00F61896">
            <w:pPr>
              <w:pStyle w:val="Tabletext"/>
            </w:pPr>
            <w:r w:rsidRPr="00AC2A88">
              <w:t>Custodial supervision order under the CMIA</w:t>
            </w:r>
          </w:p>
        </w:tc>
        <w:tc>
          <w:tcPr>
            <w:tcW w:w="1860" w:type="dxa"/>
          </w:tcPr>
          <w:p w14:paraId="66EAB184" w14:textId="77777777" w:rsidR="00A67BB1" w:rsidRPr="00AC2A88" w:rsidRDefault="00A67BB1" w:rsidP="00F61896">
            <w:pPr>
              <w:pStyle w:val="Tabletextcentre"/>
              <w:ind w:left="113" w:right="113"/>
            </w:pPr>
            <w:r w:rsidRPr="00AC2A88">
              <w:t>4</w:t>
            </w:r>
          </w:p>
        </w:tc>
        <w:tc>
          <w:tcPr>
            <w:tcW w:w="1860" w:type="dxa"/>
          </w:tcPr>
          <w:p w14:paraId="54A8F95B" w14:textId="77777777" w:rsidR="00A67BB1" w:rsidRPr="00AC2A88" w:rsidRDefault="00A67BB1" w:rsidP="00F61896">
            <w:pPr>
              <w:pStyle w:val="Tabletextcentre"/>
              <w:ind w:left="113" w:right="113"/>
            </w:pPr>
            <w:r>
              <w:t>2</w:t>
            </w:r>
          </w:p>
        </w:tc>
        <w:tc>
          <w:tcPr>
            <w:tcW w:w="1860" w:type="dxa"/>
          </w:tcPr>
          <w:p w14:paraId="7173012E" w14:textId="77777777" w:rsidR="00A67BB1" w:rsidRPr="00AC2A88" w:rsidRDefault="00A67BB1" w:rsidP="00F61896">
            <w:pPr>
              <w:pStyle w:val="Tabletextcentre"/>
              <w:ind w:left="113" w:right="113"/>
            </w:pPr>
            <w:r w:rsidRPr="00AC2A88">
              <w:t>2</w:t>
            </w:r>
          </w:p>
        </w:tc>
        <w:tc>
          <w:tcPr>
            <w:tcW w:w="1860" w:type="dxa"/>
          </w:tcPr>
          <w:p w14:paraId="64013BD8" w14:textId="77777777" w:rsidR="00A67BB1" w:rsidRPr="00AC2A88" w:rsidRDefault="00A67BB1" w:rsidP="00F61896">
            <w:pPr>
              <w:pStyle w:val="Tabletextcentre"/>
              <w:ind w:left="113" w:right="113"/>
            </w:pPr>
            <w:r w:rsidRPr="00AC2A88">
              <w:t>4</w:t>
            </w:r>
          </w:p>
        </w:tc>
      </w:tr>
      <w:tr w:rsidR="00A67BB1" w:rsidRPr="00AC2A88" w14:paraId="206C14D5" w14:textId="77777777" w:rsidTr="008D57DC">
        <w:tc>
          <w:tcPr>
            <w:tcW w:w="1859" w:type="dxa"/>
          </w:tcPr>
          <w:p w14:paraId="23C98E75" w14:textId="77777777" w:rsidR="00A67BB1" w:rsidRPr="00AC2A88" w:rsidRDefault="00A67BB1" w:rsidP="00F61896">
            <w:pPr>
              <w:pStyle w:val="Tabletext"/>
            </w:pPr>
            <w:r w:rsidRPr="00AC2A88">
              <w:t>Security order</w:t>
            </w:r>
          </w:p>
        </w:tc>
        <w:tc>
          <w:tcPr>
            <w:tcW w:w="1860" w:type="dxa"/>
          </w:tcPr>
          <w:p w14:paraId="066AF4C0" w14:textId="77777777" w:rsidR="00A67BB1" w:rsidRPr="00AC2A88" w:rsidRDefault="00A67BB1" w:rsidP="00F61896">
            <w:pPr>
              <w:pStyle w:val="Tabletextcentre"/>
              <w:ind w:left="113" w:right="113"/>
            </w:pPr>
            <w:r w:rsidRPr="00AC2A88">
              <w:t>1</w:t>
            </w:r>
          </w:p>
        </w:tc>
        <w:tc>
          <w:tcPr>
            <w:tcW w:w="1860" w:type="dxa"/>
          </w:tcPr>
          <w:p w14:paraId="503C1FD9" w14:textId="77777777" w:rsidR="00A67BB1" w:rsidRPr="00AC2A88" w:rsidRDefault="00A67BB1" w:rsidP="00F61896">
            <w:pPr>
              <w:pStyle w:val="Tabletextcentre"/>
              <w:ind w:left="113" w:right="113"/>
            </w:pPr>
            <w:r w:rsidRPr="00AC2A88">
              <w:t>0</w:t>
            </w:r>
          </w:p>
        </w:tc>
        <w:tc>
          <w:tcPr>
            <w:tcW w:w="1860" w:type="dxa"/>
          </w:tcPr>
          <w:p w14:paraId="2D9EA738" w14:textId="77777777" w:rsidR="00A67BB1" w:rsidRPr="00AC2A88" w:rsidRDefault="00A67BB1" w:rsidP="00F61896">
            <w:pPr>
              <w:pStyle w:val="Tabletextcentre"/>
              <w:ind w:left="113" w:right="113"/>
            </w:pPr>
            <w:r w:rsidRPr="00AC2A88">
              <w:t>0</w:t>
            </w:r>
          </w:p>
        </w:tc>
        <w:tc>
          <w:tcPr>
            <w:tcW w:w="1860" w:type="dxa"/>
          </w:tcPr>
          <w:p w14:paraId="3A81CB96" w14:textId="77777777" w:rsidR="00A67BB1" w:rsidRPr="00AC2A88" w:rsidRDefault="00A67BB1" w:rsidP="00F61896">
            <w:pPr>
              <w:pStyle w:val="Tabletextcentre"/>
              <w:ind w:left="113" w:right="113"/>
            </w:pPr>
            <w:r w:rsidRPr="00AC2A88">
              <w:t>1</w:t>
            </w:r>
          </w:p>
        </w:tc>
      </w:tr>
      <w:tr w:rsidR="00CD000B" w:rsidRPr="00AC2A88" w14:paraId="51996DA1" w14:textId="77777777" w:rsidTr="008D57DC">
        <w:tc>
          <w:tcPr>
            <w:tcW w:w="1859" w:type="dxa"/>
          </w:tcPr>
          <w:p w14:paraId="0E2DFED4" w14:textId="457583BD" w:rsidR="00CD000B" w:rsidRPr="00CD000B" w:rsidRDefault="00CD000B" w:rsidP="00F61896">
            <w:pPr>
              <w:pStyle w:val="Tabletext"/>
              <w:rPr>
                <w:iCs/>
              </w:rPr>
            </w:pPr>
            <w:r>
              <w:rPr>
                <w:iCs/>
              </w:rPr>
              <w:t>Extended leave</w:t>
            </w:r>
          </w:p>
        </w:tc>
        <w:tc>
          <w:tcPr>
            <w:tcW w:w="1860" w:type="dxa"/>
          </w:tcPr>
          <w:p w14:paraId="1595C709" w14:textId="283F2AD5" w:rsidR="00CD000B" w:rsidRPr="00CD000B" w:rsidRDefault="00CD000B" w:rsidP="00F61896">
            <w:pPr>
              <w:pStyle w:val="Tabletextcentre"/>
              <w:ind w:left="113" w:right="113"/>
              <w:rPr>
                <w:iCs/>
              </w:rPr>
            </w:pPr>
            <w:r>
              <w:rPr>
                <w:iCs/>
              </w:rPr>
              <w:t>2</w:t>
            </w:r>
          </w:p>
        </w:tc>
        <w:tc>
          <w:tcPr>
            <w:tcW w:w="1860" w:type="dxa"/>
          </w:tcPr>
          <w:p w14:paraId="2E016AB4" w14:textId="60589FC5" w:rsidR="00CD000B" w:rsidRPr="00CD000B" w:rsidRDefault="00D04304" w:rsidP="00F61896">
            <w:pPr>
              <w:pStyle w:val="Tabletextcentre"/>
              <w:ind w:left="113" w:right="113"/>
              <w:rPr>
                <w:iCs/>
              </w:rPr>
            </w:pPr>
            <w:r>
              <w:rPr>
                <w:iCs/>
              </w:rPr>
              <w:t>2</w:t>
            </w:r>
          </w:p>
        </w:tc>
        <w:tc>
          <w:tcPr>
            <w:tcW w:w="1860" w:type="dxa"/>
          </w:tcPr>
          <w:p w14:paraId="07674B58" w14:textId="39C72625" w:rsidR="00CD000B" w:rsidRPr="00CD000B" w:rsidRDefault="00CD000B" w:rsidP="00F61896">
            <w:pPr>
              <w:pStyle w:val="Tabletextcentre"/>
              <w:ind w:left="113" w:right="113"/>
              <w:rPr>
                <w:iCs/>
              </w:rPr>
            </w:pPr>
            <w:r>
              <w:rPr>
                <w:iCs/>
              </w:rPr>
              <w:t>2</w:t>
            </w:r>
          </w:p>
        </w:tc>
        <w:tc>
          <w:tcPr>
            <w:tcW w:w="1860" w:type="dxa"/>
          </w:tcPr>
          <w:p w14:paraId="20C21B2E" w14:textId="474E63DC" w:rsidR="00CD000B" w:rsidRPr="00CD000B" w:rsidRDefault="00CD000B" w:rsidP="00F61896">
            <w:pPr>
              <w:pStyle w:val="Tabletextcentre"/>
              <w:ind w:left="113" w:right="113"/>
              <w:rPr>
                <w:iCs/>
              </w:rPr>
            </w:pPr>
            <w:r>
              <w:rPr>
                <w:iCs/>
              </w:rPr>
              <w:t>2</w:t>
            </w:r>
          </w:p>
        </w:tc>
      </w:tr>
      <w:tr w:rsidR="00A67BB1" w:rsidRPr="00AC2A88" w14:paraId="275E05B1" w14:textId="77777777" w:rsidTr="008D57DC">
        <w:tc>
          <w:tcPr>
            <w:tcW w:w="1859" w:type="dxa"/>
          </w:tcPr>
          <w:p w14:paraId="081F5837" w14:textId="77777777" w:rsidR="00A67BB1" w:rsidRPr="00AC2A88" w:rsidRDefault="00A67BB1" w:rsidP="00F61896">
            <w:pPr>
              <w:pStyle w:val="Tabletext"/>
            </w:pPr>
            <w:r w:rsidRPr="00AC2A88">
              <w:t>Total</w:t>
            </w:r>
          </w:p>
        </w:tc>
        <w:tc>
          <w:tcPr>
            <w:tcW w:w="1860" w:type="dxa"/>
          </w:tcPr>
          <w:p w14:paraId="3587DBBF" w14:textId="77777777" w:rsidR="00A67BB1" w:rsidRPr="00AC2A88" w:rsidRDefault="00A67BB1" w:rsidP="00F61896">
            <w:pPr>
              <w:pStyle w:val="Tabletextcentre"/>
              <w:ind w:left="113" w:right="113"/>
            </w:pPr>
            <w:r>
              <w:t>8</w:t>
            </w:r>
            <w:r w:rsidRPr="00AC2A88">
              <w:t xml:space="preserve"> in IRTP, </w:t>
            </w:r>
            <w:r>
              <w:t>2</w:t>
            </w:r>
            <w:r w:rsidRPr="00AC2A88">
              <w:t xml:space="preserve"> on extended leave</w:t>
            </w:r>
          </w:p>
        </w:tc>
        <w:tc>
          <w:tcPr>
            <w:tcW w:w="1860" w:type="dxa"/>
          </w:tcPr>
          <w:p w14:paraId="3805F6D8" w14:textId="77777777" w:rsidR="00A67BB1" w:rsidRPr="00AC2A88" w:rsidRDefault="00A67BB1" w:rsidP="00F61896">
            <w:pPr>
              <w:pStyle w:val="Tabletextcentre"/>
              <w:ind w:left="113" w:right="113"/>
            </w:pPr>
            <w:r>
              <w:t>3</w:t>
            </w:r>
            <w:r w:rsidRPr="00AC2A88">
              <w:t xml:space="preserve"> admi</w:t>
            </w:r>
            <w:r>
              <w:t>tted</w:t>
            </w:r>
            <w:r w:rsidRPr="00AC2A88">
              <w:t xml:space="preserve"> to</w:t>
            </w:r>
            <w:r>
              <w:t> </w:t>
            </w:r>
            <w:r w:rsidRPr="00AC2A88">
              <w:t xml:space="preserve">IRTP, </w:t>
            </w:r>
            <w:r>
              <w:t>2 </w:t>
            </w:r>
            <w:r w:rsidRPr="00AC2A88">
              <w:t>granted extended leave</w:t>
            </w:r>
          </w:p>
        </w:tc>
        <w:tc>
          <w:tcPr>
            <w:tcW w:w="1860" w:type="dxa"/>
          </w:tcPr>
          <w:p w14:paraId="57DB88BF" w14:textId="25C2DDAE" w:rsidR="00A67BB1" w:rsidRPr="00AC2A88" w:rsidRDefault="00A67BB1" w:rsidP="00F61896">
            <w:pPr>
              <w:pStyle w:val="Tabletextcentre"/>
              <w:ind w:left="113" w:right="113"/>
            </w:pPr>
            <w:r w:rsidRPr="00AC2A88">
              <w:t xml:space="preserve">1 discharge from IRTP, </w:t>
            </w:r>
            <w:r>
              <w:t xml:space="preserve">2 granted extended leave, </w:t>
            </w:r>
            <w:r w:rsidRPr="00AC2A88">
              <w:t>2</w:t>
            </w:r>
            <w:r>
              <w:t> </w:t>
            </w:r>
            <w:r w:rsidRPr="00AC2A88">
              <w:t xml:space="preserve">transitions to </w:t>
            </w:r>
            <w:r w:rsidR="00E07627">
              <w:t>n</w:t>
            </w:r>
            <w:r w:rsidR="00E07627" w:rsidRPr="00E07627">
              <w:t>on-custodial supervision order</w:t>
            </w:r>
            <w:r w:rsidRPr="00AC2A88">
              <w:t>s following extended leave</w:t>
            </w:r>
          </w:p>
        </w:tc>
        <w:tc>
          <w:tcPr>
            <w:tcW w:w="1860" w:type="dxa"/>
          </w:tcPr>
          <w:p w14:paraId="1C19DDC8" w14:textId="77777777" w:rsidR="00A67BB1" w:rsidRPr="00AC2A88" w:rsidRDefault="00A67BB1" w:rsidP="00F61896">
            <w:pPr>
              <w:pStyle w:val="Tabletextcentre"/>
              <w:ind w:left="113" w:right="113"/>
            </w:pPr>
            <w:r w:rsidRPr="00AC2A88">
              <w:t>8 people at IRTP, 2 on extended leave</w:t>
            </w:r>
          </w:p>
        </w:tc>
      </w:tr>
    </w:tbl>
    <w:p w14:paraId="7C013562" w14:textId="77777777" w:rsidR="008D57DC" w:rsidRDefault="008D57DC" w:rsidP="00EA0462">
      <w:pPr>
        <w:pStyle w:val="Bodyaftertablefigure"/>
      </w:pPr>
    </w:p>
    <w:p w14:paraId="5D1F76F5" w14:textId="77777777" w:rsidR="008D57DC" w:rsidRDefault="008D57DC">
      <w:pPr>
        <w:spacing w:after="0" w:line="240" w:lineRule="auto"/>
        <w:rPr>
          <w:rFonts w:eastAsia="Times"/>
        </w:rPr>
      </w:pPr>
      <w:r>
        <w:br w:type="page"/>
      </w:r>
    </w:p>
    <w:p w14:paraId="01CFFD61" w14:textId="5569F66C" w:rsidR="00EA0462" w:rsidRPr="00AC2A88" w:rsidRDefault="00EA0462" w:rsidP="00EA0462">
      <w:pPr>
        <w:pStyle w:val="Bodyaftertablefigure"/>
      </w:pPr>
      <w:r w:rsidRPr="00AC2A88">
        <w:lastRenderedPageBreak/>
        <w:t>Table</w:t>
      </w:r>
      <w:r w:rsidRPr="00AC2A88">
        <w:rPr>
          <w:color w:val="000000" w:themeColor="text1"/>
        </w:rPr>
        <w:t xml:space="preserve"> 1</w:t>
      </w:r>
      <w:r>
        <w:rPr>
          <w:color w:val="000000" w:themeColor="text1"/>
        </w:rPr>
        <w:t>1</w:t>
      </w:r>
      <w:r w:rsidRPr="00AC2A88">
        <w:rPr>
          <w:color w:val="000000" w:themeColor="text1"/>
        </w:rPr>
        <w:t xml:space="preserve"> </w:t>
      </w:r>
      <w:r w:rsidRPr="00AC2A88">
        <w:t>captures the types of orders people were subject to during the reporting period at</w:t>
      </w:r>
      <w:r>
        <w:t xml:space="preserve"> </w:t>
      </w:r>
      <w:r w:rsidRPr="00AC2A88">
        <w:t>the</w:t>
      </w:r>
      <w:r>
        <w:t xml:space="preserve"> Long Term Residential Program (</w:t>
      </w:r>
      <w:r w:rsidRPr="00AC2A88">
        <w:t>LTRP</w:t>
      </w:r>
      <w:r>
        <w:t>)</w:t>
      </w:r>
      <w:r w:rsidRPr="00AC2A88">
        <w:t>.</w:t>
      </w:r>
    </w:p>
    <w:p w14:paraId="23382EA2" w14:textId="77777777" w:rsidR="00EA0462" w:rsidRPr="00AC2A88" w:rsidRDefault="00EA0462" w:rsidP="00EA0462">
      <w:pPr>
        <w:pStyle w:val="Bullet1"/>
      </w:pPr>
      <w:r w:rsidRPr="000753D6">
        <w:rPr>
          <w:szCs w:val="21"/>
        </w:rPr>
        <w:t>There were no admissions or discharges from the LTRP in the reporting period. The five people who were subject to compulsory treatment at the LTRP at the start of the reporting period remained there for the entire perio</w:t>
      </w:r>
      <w:r>
        <w:rPr>
          <w:szCs w:val="21"/>
        </w:rPr>
        <w:t xml:space="preserve">d. </w:t>
      </w:r>
      <w:r w:rsidRPr="00AC2A88">
        <w:t xml:space="preserve">Two people were subject to supervision orders under the </w:t>
      </w:r>
      <w:r w:rsidRPr="00AC2A88">
        <w:rPr>
          <w:iCs/>
        </w:rPr>
        <w:t>Serious Offenders Act.</w:t>
      </w:r>
    </w:p>
    <w:p w14:paraId="3D61BFC4" w14:textId="77777777" w:rsidR="00EA0462" w:rsidRPr="00AC2A88" w:rsidRDefault="00EA0462" w:rsidP="00EA0462">
      <w:pPr>
        <w:pStyle w:val="Bullet1"/>
      </w:pPr>
      <w:r w:rsidRPr="00AC2A88">
        <w:t>Three people were subject to custodial supervision orders under the CMIA.</w:t>
      </w:r>
    </w:p>
    <w:p w14:paraId="1EFE7E33" w14:textId="35D5A74D" w:rsidR="00AC2A88" w:rsidRPr="00AC2A88" w:rsidRDefault="00AC2A88" w:rsidP="00F61896">
      <w:pPr>
        <w:pStyle w:val="Tablecaption"/>
      </w:pPr>
      <w:r w:rsidRPr="00AC2A88">
        <w:t>Table 1</w:t>
      </w:r>
      <w:r w:rsidR="00884365">
        <w:t>1</w:t>
      </w:r>
      <w:r w:rsidRPr="00AC2A88">
        <w:t>: Number of people subject to compulsory treatment at the LTRP, by order type, Victoria, 202</w:t>
      </w:r>
      <w:r w:rsidR="000575A6">
        <w:t>2</w:t>
      </w:r>
      <w:r w:rsidRPr="00AC2A88">
        <w:t>–2</w:t>
      </w:r>
      <w:r w:rsidR="000575A6">
        <w:t>3</w:t>
      </w:r>
    </w:p>
    <w:tbl>
      <w:tblPr>
        <w:tblStyle w:val="TableGrid"/>
        <w:tblW w:w="9299" w:type="dxa"/>
        <w:tblLook w:val="06A0" w:firstRow="1" w:lastRow="0" w:firstColumn="1" w:lastColumn="0" w:noHBand="1" w:noVBand="1"/>
      </w:tblPr>
      <w:tblGrid>
        <w:gridCol w:w="3063"/>
        <w:gridCol w:w="1559"/>
        <w:gridCol w:w="1559"/>
        <w:gridCol w:w="1559"/>
        <w:gridCol w:w="1559"/>
      </w:tblGrid>
      <w:tr w:rsidR="00A31C0D" w:rsidRPr="00AC2A88" w14:paraId="0E067BD7" w14:textId="77777777" w:rsidTr="00F61896">
        <w:trPr>
          <w:cnfStyle w:val="100000000000" w:firstRow="1" w:lastRow="0" w:firstColumn="0" w:lastColumn="0" w:oddVBand="0" w:evenVBand="0" w:oddHBand="0" w:evenHBand="0" w:firstRowFirstColumn="0" w:firstRowLastColumn="0" w:lastRowFirstColumn="0" w:lastRowLastColumn="0"/>
          <w:tblHeader/>
        </w:trPr>
        <w:tc>
          <w:tcPr>
            <w:tcW w:w="3063" w:type="dxa"/>
          </w:tcPr>
          <w:p w14:paraId="4BA7BAE2" w14:textId="77777777" w:rsidR="00A31C0D" w:rsidRPr="00AC2A88" w:rsidRDefault="00A31C0D" w:rsidP="00F61896">
            <w:pPr>
              <w:pStyle w:val="Tablecolhead"/>
            </w:pPr>
            <w:bookmarkStart w:id="71" w:name="_Toc119851824"/>
            <w:r w:rsidRPr="00AC2A88">
              <w:t>Order type</w:t>
            </w:r>
          </w:p>
        </w:tc>
        <w:tc>
          <w:tcPr>
            <w:tcW w:w="1559" w:type="dxa"/>
          </w:tcPr>
          <w:p w14:paraId="7CB9563A" w14:textId="77777777" w:rsidR="00A31C0D" w:rsidRPr="00AC2A88" w:rsidRDefault="00A31C0D" w:rsidP="00F61896">
            <w:pPr>
              <w:pStyle w:val="Tablecolheadcentre"/>
            </w:pPr>
            <w:r w:rsidRPr="00AC2A88">
              <w:t>July 202</w:t>
            </w:r>
            <w:r>
              <w:t>2</w:t>
            </w:r>
          </w:p>
        </w:tc>
        <w:tc>
          <w:tcPr>
            <w:tcW w:w="1559" w:type="dxa"/>
          </w:tcPr>
          <w:p w14:paraId="6D2DDF03" w14:textId="77777777" w:rsidR="00A31C0D" w:rsidRPr="00AC2A88" w:rsidRDefault="00A31C0D" w:rsidP="00F61896">
            <w:pPr>
              <w:pStyle w:val="Tablecolheadcentre"/>
            </w:pPr>
            <w:r w:rsidRPr="00AC2A88">
              <w:t xml:space="preserve">Admissions during </w:t>
            </w:r>
            <w:r w:rsidRPr="00AC2A88">
              <w:br/>
              <w:t>202</w:t>
            </w:r>
            <w:r>
              <w:t>2</w:t>
            </w:r>
            <w:r w:rsidRPr="00AC2A88">
              <w:t>–2</w:t>
            </w:r>
            <w:r>
              <w:t>3</w:t>
            </w:r>
          </w:p>
        </w:tc>
        <w:tc>
          <w:tcPr>
            <w:tcW w:w="1559" w:type="dxa"/>
          </w:tcPr>
          <w:p w14:paraId="13D15E2B" w14:textId="77777777" w:rsidR="00A31C0D" w:rsidRPr="00AC2A88" w:rsidRDefault="00A31C0D" w:rsidP="00F61896">
            <w:pPr>
              <w:pStyle w:val="Tablecolheadcentre"/>
            </w:pPr>
            <w:r w:rsidRPr="00AC2A88">
              <w:t xml:space="preserve">Discharges during </w:t>
            </w:r>
            <w:r w:rsidRPr="00AC2A88">
              <w:br/>
              <w:t>202</w:t>
            </w:r>
            <w:r>
              <w:t>2</w:t>
            </w:r>
            <w:r w:rsidRPr="00AC2A88">
              <w:t>–2</w:t>
            </w:r>
            <w:r>
              <w:t>3</w:t>
            </w:r>
          </w:p>
        </w:tc>
        <w:tc>
          <w:tcPr>
            <w:tcW w:w="1559" w:type="dxa"/>
          </w:tcPr>
          <w:p w14:paraId="621656A2" w14:textId="77777777" w:rsidR="00A31C0D" w:rsidRPr="00AC2A88" w:rsidRDefault="00A31C0D" w:rsidP="00F61896">
            <w:pPr>
              <w:pStyle w:val="Tablecolheadcentre"/>
            </w:pPr>
            <w:r w:rsidRPr="00AC2A88">
              <w:t>June 202</w:t>
            </w:r>
            <w:r>
              <w:t>3</w:t>
            </w:r>
          </w:p>
        </w:tc>
      </w:tr>
      <w:tr w:rsidR="00A31C0D" w:rsidRPr="00AC2A88" w14:paraId="7BDF13B0" w14:textId="77777777" w:rsidTr="00F61896">
        <w:tc>
          <w:tcPr>
            <w:tcW w:w="3063" w:type="dxa"/>
          </w:tcPr>
          <w:p w14:paraId="29C9ABAB" w14:textId="77777777" w:rsidR="00A31C0D" w:rsidRPr="00AC2A88" w:rsidRDefault="00A31C0D" w:rsidP="00F61896">
            <w:pPr>
              <w:pStyle w:val="Tabletext"/>
            </w:pPr>
            <w:r w:rsidRPr="00AC2A88">
              <w:t>Supervision order, including interim, under the Serious Offenders Act</w:t>
            </w:r>
          </w:p>
        </w:tc>
        <w:tc>
          <w:tcPr>
            <w:tcW w:w="1559" w:type="dxa"/>
          </w:tcPr>
          <w:p w14:paraId="38CB7A51" w14:textId="77777777" w:rsidR="00A31C0D" w:rsidRPr="00AC2A88" w:rsidRDefault="00A31C0D" w:rsidP="00F61896">
            <w:pPr>
              <w:pStyle w:val="Tabletextcentre"/>
            </w:pPr>
            <w:r>
              <w:t>2</w:t>
            </w:r>
          </w:p>
        </w:tc>
        <w:tc>
          <w:tcPr>
            <w:tcW w:w="1559" w:type="dxa"/>
          </w:tcPr>
          <w:p w14:paraId="71203BEE" w14:textId="77777777" w:rsidR="00A31C0D" w:rsidRPr="00AC2A88" w:rsidRDefault="00A31C0D" w:rsidP="00F61896">
            <w:pPr>
              <w:pStyle w:val="Tabletextcentre"/>
            </w:pPr>
            <w:r>
              <w:t>0</w:t>
            </w:r>
          </w:p>
        </w:tc>
        <w:tc>
          <w:tcPr>
            <w:tcW w:w="1559" w:type="dxa"/>
          </w:tcPr>
          <w:p w14:paraId="7CA816BD" w14:textId="77777777" w:rsidR="00A31C0D" w:rsidRPr="00AC2A88" w:rsidRDefault="00A31C0D" w:rsidP="00F61896">
            <w:pPr>
              <w:pStyle w:val="Tabletextcentre"/>
            </w:pPr>
            <w:r w:rsidRPr="00AC2A88">
              <w:t>0</w:t>
            </w:r>
          </w:p>
        </w:tc>
        <w:tc>
          <w:tcPr>
            <w:tcW w:w="1559" w:type="dxa"/>
          </w:tcPr>
          <w:p w14:paraId="577D4579" w14:textId="77777777" w:rsidR="00A31C0D" w:rsidRPr="00AC2A88" w:rsidRDefault="00A31C0D" w:rsidP="00F61896">
            <w:pPr>
              <w:pStyle w:val="Tabletextcentre"/>
            </w:pPr>
            <w:r w:rsidRPr="00AC2A88">
              <w:t>2</w:t>
            </w:r>
          </w:p>
        </w:tc>
      </w:tr>
      <w:tr w:rsidR="00A31C0D" w:rsidRPr="00AC2A88" w14:paraId="70721660" w14:textId="77777777" w:rsidTr="00F61896">
        <w:tc>
          <w:tcPr>
            <w:tcW w:w="3063" w:type="dxa"/>
          </w:tcPr>
          <w:p w14:paraId="380333E2" w14:textId="77777777" w:rsidR="00A31C0D" w:rsidRPr="00AC2A88" w:rsidRDefault="00A31C0D" w:rsidP="00F61896">
            <w:pPr>
              <w:pStyle w:val="Tabletext"/>
            </w:pPr>
            <w:r w:rsidRPr="00AC2A88">
              <w:t>Custodial supervision order under the CMIA</w:t>
            </w:r>
          </w:p>
        </w:tc>
        <w:tc>
          <w:tcPr>
            <w:tcW w:w="1559" w:type="dxa"/>
          </w:tcPr>
          <w:p w14:paraId="6DEA42FC" w14:textId="77777777" w:rsidR="00A31C0D" w:rsidRPr="00AC2A88" w:rsidRDefault="00A31C0D" w:rsidP="00F61896">
            <w:pPr>
              <w:pStyle w:val="Tabletextcentre"/>
            </w:pPr>
            <w:r>
              <w:t>3</w:t>
            </w:r>
          </w:p>
        </w:tc>
        <w:tc>
          <w:tcPr>
            <w:tcW w:w="1559" w:type="dxa"/>
          </w:tcPr>
          <w:p w14:paraId="4F18AE3D" w14:textId="77777777" w:rsidR="00A31C0D" w:rsidRPr="00AC2A88" w:rsidRDefault="00A31C0D" w:rsidP="00F61896">
            <w:pPr>
              <w:pStyle w:val="Tabletextcentre"/>
            </w:pPr>
            <w:r>
              <w:t>0</w:t>
            </w:r>
          </w:p>
        </w:tc>
        <w:tc>
          <w:tcPr>
            <w:tcW w:w="1559" w:type="dxa"/>
          </w:tcPr>
          <w:p w14:paraId="00E13B32" w14:textId="77777777" w:rsidR="00A31C0D" w:rsidRPr="00AC2A88" w:rsidRDefault="00A31C0D" w:rsidP="00F61896">
            <w:pPr>
              <w:pStyle w:val="Tabletextcentre"/>
            </w:pPr>
            <w:r>
              <w:t>0</w:t>
            </w:r>
          </w:p>
        </w:tc>
        <w:tc>
          <w:tcPr>
            <w:tcW w:w="1559" w:type="dxa"/>
          </w:tcPr>
          <w:p w14:paraId="5BA8A941" w14:textId="77777777" w:rsidR="00A31C0D" w:rsidRPr="00AC2A88" w:rsidRDefault="00A31C0D" w:rsidP="00F61896">
            <w:pPr>
              <w:pStyle w:val="Tabletextcentre"/>
            </w:pPr>
            <w:r w:rsidRPr="00AC2A88">
              <w:t>3</w:t>
            </w:r>
          </w:p>
        </w:tc>
      </w:tr>
      <w:tr w:rsidR="00A31C0D" w:rsidRPr="00AC2A88" w14:paraId="022458F2" w14:textId="77777777" w:rsidTr="00F61896">
        <w:tc>
          <w:tcPr>
            <w:tcW w:w="3063" w:type="dxa"/>
          </w:tcPr>
          <w:p w14:paraId="63D15E87" w14:textId="77777777" w:rsidR="00A31C0D" w:rsidRPr="00AC2A88" w:rsidRDefault="00A31C0D" w:rsidP="00F61896">
            <w:pPr>
              <w:pStyle w:val="Tabletext"/>
            </w:pPr>
            <w:r w:rsidRPr="00AC2A88">
              <w:t>Total</w:t>
            </w:r>
          </w:p>
        </w:tc>
        <w:tc>
          <w:tcPr>
            <w:tcW w:w="1559" w:type="dxa"/>
          </w:tcPr>
          <w:p w14:paraId="72245268" w14:textId="77777777" w:rsidR="00A31C0D" w:rsidRPr="00AC2A88" w:rsidRDefault="00A31C0D" w:rsidP="00F61896">
            <w:pPr>
              <w:pStyle w:val="Tabletextcentre"/>
            </w:pPr>
            <w:r w:rsidRPr="00AC2A88">
              <w:t>5</w:t>
            </w:r>
          </w:p>
        </w:tc>
        <w:tc>
          <w:tcPr>
            <w:tcW w:w="1559" w:type="dxa"/>
          </w:tcPr>
          <w:p w14:paraId="767A5929" w14:textId="77777777" w:rsidR="00A31C0D" w:rsidRPr="00AC2A88" w:rsidRDefault="00A31C0D" w:rsidP="00F61896">
            <w:pPr>
              <w:pStyle w:val="Tabletextcentre"/>
            </w:pPr>
            <w:r>
              <w:t>0</w:t>
            </w:r>
          </w:p>
        </w:tc>
        <w:tc>
          <w:tcPr>
            <w:tcW w:w="1559" w:type="dxa"/>
          </w:tcPr>
          <w:p w14:paraId="4EBB83FD" w14:textId="77777777" w:rsidR="00A31C0D" w:rsidRPr="00AC2A88" w:rsidRDefault="00A31C0D" w:rsidP="00F61896">
            <w:pPr>
              <w:pStyle w:val="Tabletextcentre"/>
            </w:pPr>
            <w:r>
              <w:t>0</w:t>
            </w:r>
          </w:p>
        </w:tc>
        <w:tc>
          <w:tcPr>
            <w:tcW w:w="1559" w:type="dxa"/>
          </w:tcPr>
          <w:p w14:paraId="0AC351C3" w14:textId="77777777" w:rsidR="00A31C0D" w:rsidRPr="00AC2A88" w:rsidRDefault="00A31C0D" w:rsidP="00F61896">
            <w:pPr>
              <w:pStyle w:val="Tabletextcentre"/>
            </w:pPr>
            <w:r w:rsidRPr="00AC2A88">
              <w:t>5</w:t>
            </w:r>
          </w:p>
        </w:tc>
      </w:tr>
    </w:tbl>
    <w:p w14:paraId="5134953B" w14:textId="65184FD0" w:rsidR="00AC2A88" w:rsidRPr="00AC2A88" w:rsidRDefault="00AC2A88" w:rsidP="00F61896">
      <w:pPr>
        <w:pStyle w:val="Heading3"/>
      </w:pPr>
      <w:r w:rsidRPr="00AC2A88">
        <w:t>Assessment orders</w:t>
      </w:r>
      <w:bookmarkEnd w:id="71"/>
    </w:p>
    <w:p w14:paraId="5CC8AA82" w14:textId="77777777" w:rsidR="00EA0462" w:rsidRPr="00AC2A88" w:rsidRDefault="00EA0462" w:rsidP="00EA0462">
      <w:pPr>
        <w:pStyle w:val="Body"/>
      </w:pPr>
      <w:bookmarkStart w:id="72" w:name="_Toc119851825"/>
      <w:r w:rsidRPr="00AC2A88">
        <w:t>An APO may apply to the Senior Practitioner for an assessment order to be made for a person with</w:t>
      </w:r>
      <w:r>
        <w:t> </w:t>
      </w:r>
      <w:r w:rsidRPr="00AC2A88">
        <w:t>an intellectual disability living in a residential service. If it is necessary to detain the person to</w:t>
      </w:r>
      <w:r>
        <w:t> </w:t>
      </w:r>
      <w:r w:rsidRPr="00AC2A88">
        <w:t xml:space="preserve">prevent a significant risk of serious harm to another person and assessments need to be undertaken to enable the urgent development of a treatment plan, the Senior Practitioner may make an assessment order once for a person, for a maximum of 28 days. </w:t>
      </w:r>
      <w:r>
        <w:t>N</w:t>
      </w:r>
      <w:r w:rsidRPr="00AC2A88">
        <w:t>o assessment orders were made</w:t>
      </w:r>
      <w:r>
        <w:t xml:space="preserve"> i</w:t>
      </w:r>
      <w:r w:rsidRPr="00AC2A88">
        <w:t>n 202</w:t>
      </w:r>
      <w:r>
        <w:t>2</w:t>
      </w:r>
      <w:r w:rsidRPr="00AC2A88">
        <w:t>–2</w:t>
      </w:r>
      <w:r>
        <w:t>3.</w:t>
      </w:r>
      <w:r w:rsidRPr="00AC2A88">
        <w:t xml:space="preserve"> </w:t>
      </w:r>
    </w:p>
    <w:p w14:paraId="67FBEAF2" w14:textId="77777777" w:rsidR="00AC2A88" w:rsidRPr="00AC2A88" w:rsidRDefault="00AC2A88" w:rsidP="00F61896">
      <w:pPr>
        <w:pStyle w:val="Heading3"/>
      </w:pPr>
      <w:r w:rsidRPr="00AC2A88">
        <w:t>Client demographic data</w:t>
      </w:r>
      <w:bookmarkEnd w:id="72"/>
    </w:p>
    <w:p w14:paraId="6BD454B9" w14:textId="77777777" w:rsidR="00EA0462" w:rsidRPr="00AC2A88" w:rsidRDefault="00EA0462" w:rsidP="00EA0462">
      <w:pPr>
        <w:pStyle w:val="Body"/>
      </w:pPr>
      <w:bookmarkStart w:id="73" w:name="_Hlk87527496"/>
      <w:r w:rsidRPr="00AC2A88">
        <w:t>Of the 4</w:t>
      </w:r>
      <w:r>
        <w:t>3</w:t>
      </w:r>
      <w:r w:rsidRPr="00AC2A88">
        <w:t xml:space="preserve"> people subject to a compulsory treatment order in 202</w:t>
      </w:r>
      <w:r>
        <w:t>2</w:t>
      </w:r>
      <w:r w:rsidRPr="00AC2A88">
        <w:t>–2</w:t>
      </w:r>
      <w:r>
        <w:t>3</w:t>
      </w:r>
      <w:r w:rsidRPr="00AC2A88">
        <w:t>, 4</w:t>
      </w:r>
      <w:r>
        <w:t>2</w:t>
      </w:r>
      <w:r w:rsidRPr="00AC2A88">
        <w:t xml:space="preserve"> were male and one was</w:t>
      </w:r>
      <w:r>
        <w:t> </w:t>
      </w:r>
      <w:r w:rsidRPr="00AC2A88">
        <w:t>female. There have only been four females subject to compulsory treatment since 2008–09.</w:t>
      </w:r>
    </w:p>
    <w:p w14:paraId="4BC33C36" w14:textId="77777777" w:rsidR="00EA0462" w:rsidRPr="00AC2A88" w:rsidRDefault="00EA0462" w:rsidP="00EA0462">
      <w:pPr>
        <w:pStyle w:val="Body"/>
      </w:pPr>
      <w:r w:rsidRPr="00AC2A88">
        <w:t>In 202</w:t>
      </w:r>
      <w:r>
        <w:t>2</w:t>
      </w:r>
      <w:r w:rsidRPr="00AC2A88">
        <w:t>–2</w:t>
      </w:r>
      <w:r>
        <w:t>3</w:t>
      </w:r>
      <w:r w:rsidRPr="00AC2A88">
        <w:t xml:space="preserve"> the primary types of offending behaviour that resulted in people being subject to a supervised treatment order were sexual violence and violence (non-sexual).</w:t>
      </w:r>
    </w:p>
    <w:p w14:paraId="1BE9B8F7" w14:textId="77777777" w:rsidR="00EA0462" w:rsidRPr="00AC2A88" w:rsidRDefault="00EA0462" w:rsidP="00EA0462">
      <w:pPr>
        <w:pStyle w:val="Body"/>
      </w:pPr>
      <w:r w:rsidRPr="00AC2A88">
        <w:t>The average age of people subject to compulsory treatment in 202</w:t>
      </w:r>
      <w:r>
        <w:t>2</w:t>
      </w:r>
      <w:r w:rsidRPr="00AC2A88">
        <w:t>–2</w:t>
      </w:r>
      <w:r>
        <w:t>3</w:t>
      </w:r>
      <w:r w:rsidRPr="00AC2A88">
        <w:t xml:space="preserve"> was </w:t>
      </w:r>
      <w:r>
        <w:t>39</w:t>
      </w:r>
      <w:r w:rsidRPr="00AC2A88">
        <w:t xml:space="preserve"> years (as of 30</w:t>
      </w:r>
      <w:r>
        <w:t> </w:t>
      </w:r>
      <w:r w:rsidRPr="00AC2A88">
        <w:t>June 202</w:t>
      </w:r>
      <w:r>
        <w:t>3</w:t>
      </w:r>
      <w:r w:rsidRPr="00AC2A88">
        <w:t xml:space="preserve">), ranging from </w:t>
      </w:r>
      <w:r>
        <w:t>18</w:t>
      </w:r>
      <w:r w:rsidRPr="00AC2A88">
        <w:t xml:space="preserve"> to </w:t>
      </w:r>
      <w:r>
        <w:t>67</w:t>
      </w:r>
      <w:r w:rsidRPr="00AC2A88">
        <w:t xml:space="preserve"> years. This is a similar age profile to the previous two years.</w:t>
      </w:r>
    </w:p>
    <w:p w14:paraId="63D5A0E5" w14:textId="77777777" w:rsidR="00E0059E" w:rsidRDefault="00E0059E">
      <w:pPr>
        <w:spacing w:after="0" w:line="240" w:lineRule="auto"/>
        <w:rPr>
          <w:b/>
        </w:rPr>
      </w:pPr>
      <w:r>
        <w:br w:type="page"/>
      </w:r>
    </w:p>
    <w:p w14:paraId="2B46F6B9" w14:textId="167D6698" w:rsidR="00AC2A88" w:rsidRPr="00AC2A88" w:rsidRDefault="00AC2A88" w:rsidP="00F61896">
      <w:pPr>
        <w:pStyle w:val="Tablecaption"/>
      </w:pPr>
      <w:r w:rsidRPr="00AC2A88">
        <w:lastRenderedPageBreak/>
        <w:t>Table 1</w:t>
      </w:r>
      <w:r w:rsidR="00884365">
        <w:t>2</w:t>
      </w:r>
      <w:r w:rsidRPr="00AC2A88">
        <w:t xml:space="preserve">: Number of people subject to </w:t>
      </w:r>
      <w:r w:rsidRPr="00AC2A88">
        <w:rPr>
          <w:bCs/>
        </w:rPr>
        <w:t>supervised treatment order</w:t>
      </w:r>
      <w:r w:rsidRPr="00AC2A88">
        <w:t>s in Victoria,</w:t>
      </w:r>
      <w:r w:rsidR="006A65F5">
        <w:t xml:space="preserve"> </w:t>
      </w:r>
      <w:r w:rsidRPr="00AC2A88">
        <w:t>by</w:t>
      </w:r>
      <w:r w:rsidR="005E6D00">
        <w:t> </w:t>
      </w:r>
      <w:r w:rsidRPr="00AC2A88">
        <w:t>accommodation type, 30 June 202</w:t>
      </w:r>
      <w:r w:rsidR="00FF2E3A">
        <w:t>3</w:t>
      </w:r>
    </w:p>
    <w:tbl>
      <w:tblPr>
        <w:tblStyle w:val="TableGrid"/>
        <w:tblW w:w="9299" w:type="dxa"/>
        <w:tblLook w:val="06A0" w:firstRow="1" w:lastRow="0" w:firstColumn="1" w:lastColumn="0" w:noHBand="1" w:noVBand="1"/>
      </w:tblPr>
      <w:tblGrid>
        <w:gridCol w:w="6161"/>
        <w:gridCol w:w="3138"/>
      </w:tblGrid>
      <w:tr w:rsidR="00AC2A88" w:rsidRPr="00AC2A88" w14:paraId="2BBE7B9F" w14:textId="77777777" w:rsidTr="007552C8">
        <w:trPr>
          <w:cnfStyle w:val="100000000000" w:firstRow="1" w:lastRow="0" w:firstColumn="0" w:lastColumn="0" w:oddVBand="0" w:evenVBand="0" w:oddHBand="0" w:evenHBand="0" w:firstRowFirstColumn="0" w:firstRowLastColumn="0" w:lastRowFirstColumn="0" w:lastRowLastColumn="0"/>
          <w:tblHeader/>
        </w:trPr>
        <w:tc>
          <w:tcPr>
            <w:tcW w:w="6161" w:type="dxa"/>
            <w:hideMark/>
          </w:tcPr>
          <w:p w14:paraId="5C73E73B" w14:textId="77777777" w:rsidR="00AC2A88" w:rsidRPr="00AC2A88" w:rsidRDefault="00AC2A88" w:rsidP="00F61896">
            <w:pPr>
              <w:pStyle w:val="Tablecolhead"/>
              <w:spacing w:before="60" w:after="40"/>
              <w:rPr>
                <w:lang w:eastAsia="en-AU"/>
              </w:rPr>
            </w:pPr>
            <w:r w:rsidRPr="00AC2A88">
              <w:rPr>
                <w:lang w:eastAsia="en-AU"/>
              </w:rPr>
              <w:t>Accommodation type</w:t>
            </w:r>
          </w:p>
        </w:tc>
        <w:tc>
          <w:tcPr>
            <w:tcW w:w="3138" w:type="dxa"/>
            <w:hideMark/>
          </w:tcPr>
          <w:p w14:paraId="657A9BF9" w14:textId="77777777" w:rsidR="00AC2A88" w:rsidRPr="00AC2A88" w:rsidRDefault="00AC2A88" w:rsidP="007552C8">
            <w:pPr>
              <w:pStyle w:val="Tablecolheadcentre"/>
              <w:rPr>
                <w:lang w:eastAsia="en-AU"/>
              </w:rPr>
            </w:pPr>
            <w:r w:rsidRPr="00AC2A88">
              <w:rPr>
                <w:lang w:eastAsia="en-AU"/>
              </w:rPr>
              <w:t>Number of people subject to supervised treatment orders</w:t>
            </w:r>
          </w:p>
        </w:tc>
      </w:tr>
      <w:tr w:rsidR="00AC2A88" w:rsidRPr="00AC2A88" w14:paraId="6F8AB05E" w14:textId="77777777" w:rsidTr="007552C8">
        <w:tc>
          <w:tcPr>
            <w:tcW w:w="6161" w:type="dxa"/>
            <w:hideMark/>
          </w:tcPr>
          <w:p w14:paraId="45994646" w14:textId="1D58489F" w:rsidR="00AC2A88" w:rsidRPr="00AC2A88" w:rsidRDefault="00AC2A88" w:rsidP="00F61896">
            <w:pPr>
              <w:pStyle w:val="Tabletext"/>
              <w:rPr>
                <w:lang w:eastAsia="en-AU"/>
              </w:rPr>
            </w:pPr>
            <w:r w:rsidRPr="00AC2A88">
              <w:rPr>
                <w:lang w:eastAsia="en-AU"/>
              </w:rPr>
              <w:t>Non-departmental SFDA</w:t>
            </w:r>
          </w:p>
        </w:tc>
        <w:tc>
          <w:tcPr>
            <w:tcW w:w="3138" w:type="dxa"/>
            <w:hideMark/>
          </w:tcPr>
          <w:p w14:paraId="2429B829" w14:textId="2AB6DF65" w:rsidR="00AC2A88" w:rsidRPr="00AC2A88" w:rsidRDefault="00365F6F" w:rsidP="007552C8">
            <w:pPr>
              <w:pStyle w:val="Tabletextcentre"/>
              <w:rPr>
                <w:lang w:eastAsia="en-AU"/>
              </w:rPr>
            </w:pPr>
            <w:r>
              <w:rPr>
                <w:lang w:eastAsia="en-AU"/>
              </w:rPr>
              <w:t>6</w:t>
            </w:r>
          </w:p>
        </w:tc>
      </w:tr>
      <w:tr w:rsidR="00AC2A88" w:rsidRPr="00AC2A88" w14:paraId="2FFFA533" w14:textId="77777777" w:rsidTr="007552C8">
        <w:tc>
          <w:tcPr>
            <w:tcW w:w="6161" w:type="dxa"/>
            <w:hideMark/>
          </w:tcPr>
          <w:p w14:paraId="369CFE2F" w14:textId="77777777" w:rsidR="00AC2A88" w:rsidRPr="00AC2A88" w:rsidRDefault="00AC2A88" w:rsidP="00F61896">
            <w:pPr>
              <w:pStyle w:val="Tabletext"/>
              <w:rPr>
                <w:lang w:eastAsia="en-AU"/>
              </w:rPr>
            </w:pPr>
            <w:r w:rsidRPr="00AC2A88">
              <w:rPr>
                <w:lang w:eastAsia="en-AU"/>
              </w:rPr>
              <w:t>Other departmental accommodation including disability accommodation services and SFDA</w:t>
            </w:r>
          </w:p>
        </w:tc>
        <w:tc>
          <w:tcPr>
            <w:tcW w:w="3138" w:type="dxa"/>
            <w:hideMark/>
          </w:tcPr>
          <w:p w14:paraId="3FD02A9D" w14:textId="44A4DC77" w:rsidR="00AC2A88" w:rsidRPr="00AC2A88" w:rsidRDefault="00365F6F" w:rsidP="007552C8">
            <w:pPr>
              <w:pStyle w:val="Tabletextcentre"/>
              <w:rPr>
                <w:lang w:eastAsia="en-AU"/>
              </w:rPr>
            </w:pPr>
            <w:r>
              <w:rPr>
                <w:lang w:eastAsia="en-AU"/>
              </w:rPr>
              <w:t>0</w:t>
            </w:r>
          </w:p>
        </w:tc>
      </w:tr>
      <w:tr w:rsidR="00AC2A88" w:rsidRPr="00AC2A88" w14:paraId="22482043" w14:textId="77777777" w:rsidTr="007552C8">
        <w:tc>
          <w:tcPr>
            <w:tcW w:w="6161" w:type="dxa"/>
            <w:hideMark/>
          </w:tcPr>
          <w:p w14:paraId="7D715909" w14:textId="5EE6B348" w:rsidR="00AC2A88" w:rsidRPr="00AC2A88" w:rsidRDefault="00AC2A88" w:rsidP="00F61896">
            <w:pPr>
              <w:pStyle w:val="Tabletext"/>
              <w:rPr>
                <w:lang w:eastAsia="en-AU"/>
              </w:rPr>
            </w:pPr>
            <w:r w:rsidRPr="00AC2A88">
              <w:rPr>
                <w:lang w:eastAsia="en-AU"/>
              </w:rPr>
              <w:t>Transitioned from DAS to NDIS providers</w:t>
            </w:r>
          </w:p>
        </w:tc>
        <w:tc>
          <w:tcPr>
            <w:tcW w:w="3138" w:type="dxa"/>
            <w:hideMark/>
          </w:tcPr>
          <w:p w14:paraId="0071A15D" w14:textId="03AA929B" w:rsidR="00AC2A88" w:rsidRPr="00AC2A88" w:rsidRDefault="00172439" w:rsidP="007552C8">
            <w:pPr>
              <w:pStyle w:val="Tabletextcentre"/>
              <w:rPr>
                <w:lang w:eastAsia="en-AU"/>
              </w:rPr>
            </w:pPr>
            <w:r>
              <w:rPr>
                <w:lang w:eastAsia="en-AU"/>
              </w:rPr>
              <w:t>9</w:t>
            </w:r>
          </w:p>
        </w:tc>
      </w:tr>
      <w:tr w:rsidR="00AC2A88" w:rsidRPr="00AC2A88" w14:paraId="17BC7119" w14:textId="77777777" w:rsidTr="007552C8">
        <w:tc>
          <w:tcPr>
            <w:tcW w:w="6161" w:type="dxa"/>
            <w:hideMark/>
          </w:tcPr>
          <w:p w14:paraId="440A7C03" w14:textId="77777777" w:rsidR="00AC2A88" w:rsidRPr="00AC2A88" w:rsidRDefault="00AC2A88" w:rsidP="00F61896">
            <w:pPr>
              <w:pStyle w:val="Tabletext"/>
              <w:rPr>
                <w:lang w:eastAsia="en-AU"/>
              </w:rPr>
            </w:pPr>
            <w:r w:rsidRPr="00AC2A88">
              <w:rPr>
                <w:lang w:eastAsia="en-AU"/>
              </w:rPr>
              <w:t>Other community services organisations</w:t>
            </w:r>
          </w:p>
        </w:tc>
        <w:tc>
          <w:tcPr>
            <w:tcW w:w="3138" w:type="dxa"/>
            <w:hideMark/>
          </w:tcPr>
          <w:p w14:paraId="614463FB" w14:textId="77777777" w:rsidR="00AC2A88" w:rsidRPr="00AC2A88" w:rsidRDefault="00AC2A88" w:rsidP="007552C8">
            <w:pPr>
              <w:pStyle w:val="Tabletextcentre"/>
              <w:rPr>
                <w:lang w:eastAsia="en-AU"/>
              </w:rPr>
            </w:pPr>
            <w:r w:rsidRPr="00AC2A88">
              <w:rPr>
                <w:lang w:eastAsia="en-AU"/>
              </w:rPr>
              <w:t>9</w:t>
            </w:r>
          </w:p>
        </w:tc>
      </w:tr>
      <w:tr w:rsidR="00AC2A88" w:rsidRPr="00AC2A88" w14:paraId="00FAEA09" w14:textId="77777777" w:rsidTr="007552C8">
        <w:tc>
          <w:tcPr>
            <w:tcW w:w="6161" w:type="dxa"/>
            <w:hideMark/>
          </w:tcPr>
          <w:p w14:paraId="334B888D" w14:textId="77777777" w:rsidR="00AC2A88" w:rsidRPr="00AC2A88" w:rsidRDefault="00AC2A88" w:rsidP="00F61896">
            <w:pPr>
              <w:pStyle w:val="Tabletext"/>
              <w:rPr>
                <w:b/>
                <w:bCs/>
                <w:lang w:eastAsia="en-AU"/>
              </w:rPr>
            </w:pPr>
            <w:r w:rsidRPr="00943E8B">
              <w:rPr>
                <w:lang w:eastAsia="en-AU"/>
              </w:rPr>
              <w:t>Total</w:t>
            </w:r>
          </w:p>
        </w:tc>
        <w:tc>
          <w:tcPr>
            <w:tcW w:w="3138" w:type="dxa"/>
            <w:hideMark/>
          </w:tcPr>
          <w:p w14:paraId="73C25319" w14:textId="41C701D3" w:rsidR="00AC2A88" w:rsidRPr="00AC2A88" w:rsidRDefault="00AC2A88" w:rsidP="007552C8">
            <w:pPr>
              <w:pStyle w:val="Tabletextcentre"/>
              <w:rPr>
                <w:b/>
                <w:bCs/>
                <w:lang w:eastAsia="en-AU"/>
              </w:rPr>
            </w:pPr>
            <w:r w:rsidRPr="00943E8B">
              <w:rPr>
                <w:lang w:eastAsia="en-AU"/>
              </w:rPr>
              <w:t>2</w:t>
            </w:r>
            <w:r w:rsidR="00172439">
              <w:rPr>
                <w:lang w:eastAsia="en-AU"/>
              </w:rPr>
              <w:t>4</w:t>
            </w:r>
          </w:p>
        </w:tc>
      </w:tr>
    </w:tbl>
    <w:p w14:paraId="34F109CD" w14:textId="77777777" w:rsidR="00AC2A88" w:rsidRPr="00AC2A88" w:rsidRDefault="00AC2A88" w:rsidP="00F61896">
      <w:pPr>
        <w:pStyle w:val="Tablefigurenote"/>
      </w:pPr>
      <w:r w:rsidRPr="00AC2A88">
        <w:t>DAS = disability accommodation services;</w:t>
      </w:r>
      <w:bookmarkEnd w:id="73"/>
      <w:r w:rsidRPr="00AC2A88">
        <w:t xml:space="preserve"> SFDA = specialist forensic</w:t>
      </w:r>
      <w:r w:rsidRPr="00AC2A88">
        <w:rPr>
          <w:lang w:eastAsia="en-AU"/>
        </w:rPr>
        <w:t xml:space="preserve"> disability accommodation</w:t>
      </w:r>
    </w:p>
    <w:p w14:paraId="1E11CF99" w14:textId="77777777" w:rsidR="00AC2A88" w:rsidRPr="00AC2A88" w:rsidRDefault="00AC2A88" w:rsidP="00F61896">
      <w:pPr>
        <w:pStyle w:val="Heading3"/>
      </w:pPr>
      <w:bookmarkStart w:id="74" w:name="_Toc119851826"/>
      <w:r w:rsidRPr="00AC2A88">
        <w:t>Compulsory treatment restrictive practice data</w:t>
      </w:r>
      <w:bookmarkEnd w:id="74"/>
    </w:p>
    <w:p w14:paraId="2C55E28F" w14:textId="15E0FF72" w:rsidR="00AC2A88" w:rsidRPr="00AC2A88" w:rsidRDefault="00AC2A88" w:rsidP="00F61896">
      <w:pPr>
        <w:pStyle w:val="Tablecaption"/>
      </w:pPr>
      <w:bookmarkStart w:id="75" w:name="_Hlk26358210"/>
      <w:bookmarkStart w:id="76" w:name="_Hlk26345825"/>
      <w:r w:rsidRPr="00AC2A88">
        <w:t>Table 1</w:t>
      </w:r>
      <w:r w:rsidR="00884365">
        <w:t>3</w:t>
      </w:r>
      <w:r w:rsidRPr="00AC2A88">
        <w:t xml:space="preserve">: </w:t>
      </w:r>
      <w:r w:rsidRPr="00AC2A88">
        <w:rPr>
          <w:bCs/>
          <w:lang w:eastAsia="en-AU"/>
        </w:rPr>
        <w:t>Number of people subject to compulsory treatment who had a new treatment plan approved in 202</w:t>
      </w:r>
      <w:r w:rsidR="00C313C7">
        <w:rPr>
          <w:bCs/>
          <w:lang w:eastAsia="en-AU"/>
        </w:rPr>
        <w:t>2</w:t>
      </w:r>
      <w:r w:rsidRPr="00AC2A88">
        <w:rPr>
          <w:bCs/>
          <w:lang w:eastAsia="en-AU"/>
        </w:rPr>
        <w:t>–2</w:t>
      </w:r>
      <w:r w:rsidR="00C313C7">
        <w:rPr>
          <w:bCs/>
          <w:lang w:eastAsia="en-AU"/>
        </w:rPr>
        <w:t>3</w:t>
      </w:r>
      <w:r w:rsidRPr="00AC2A88">
        <w:rPr>
          <w:bCs/>
          <w:lang w:eastAsia="en-AU"/>
        </w:rPr>
        <w:t>, by order type and restrictive practice types contained in those plans</w:t>
      </w:r>
    </w:p>
    <w:tbl>
      <w:tblPr>
        <w:tblStyle w:val="TableGrid"/>
        <w:tblW w:w="0" w:type="auto"/>
        <w:tblLook w:val="06A0" w:firstRow="1" w:lastRow="0" w:firstColumn="1" w:lastColumn="0" w:noHBand="1" w:noVBand="1"/>
      </w:tblPr>
      <w:tblGrid>
        <w:gridCol w:w="1558"/>
        <w:gridCol w:w="1432"/>
        <w:gridCol w:w="1489"/>
        <w:gridCol w:w="1338"/>
        <w:gridCol w:w="1148"/>
        <w:gridCol w:w="1381"/>
        <w:gridCol w:w="942"/>
      </w:tblGrid>
      <w:tr w:rsidR="00FD3EA2" w:rsidRPr="00AC2A88" w14:paraId="782DBF3F" w14:textId="77777777" w:rsidTr="004D3246">
        <w:trPr>
          <w:cnfStyle w:val="100000000000" w:firstRow="1" w:lastRow="0" w:firstColumn="0" w:lastColumn="0" w:oddVBand="0" w:evenVBand="0" w:oddHBand="0" w:evenHBand="0" w:firstRowFirstColumn="0" w:firstRowLastColumn="0" w:lastRowFirstColumn="0" w:lastRowLastColumn="0"/>
          <w:trHeight w:val="585"/>
          <w:tblHeader/>
        </w:trPr>
        <w:tc>
          <w:tcPr>
            <w:tcW w:w="1558" w:type="dxa"/>
            <w:noWrap/>
            <w:hideMark/>
          </w:tcPr>
          <w:bookmarkEnd w:id="75"/>
          <w:bookmarkEnd w:id="76"/>
          <w:p w14:paraId="5B326CCE" w14:textId="77777777" w:rsidR="00FD3EA2" w:rsidRPr="00AC2A88" w:rsidRDefault="00FD3EA2" w:rsidP="00F61896">
            <w:pPr>
              <w:pStyle w:val="Tablecolhead"/>
              <w:rPr>
                <w:lang w:eastAsia="en-AU"/>
              </w:rPr>
            </w:pPr>
            <w:r w:rsidRPr="00AC2A88">
              <w:rPr>
                <w:lang w:eastAsia="en-AU"/>
              </w:rPr>
              <w:t>Restrictive practice type</w:t>
            </w:r>
          </w:p>
        </w:tc>
        <w:tc>
          <w:tcPr>
            <w:tcW w:w="1432" w:type="dxa"/>
            <w:noWrap/>
            <w:hideMark/>
          </w:tcPr>
          <w:p w14:paraId="388514BF" w14:textId="77777777" w:rsidR="00FD3EA2" w:rsidRPr="00AC2A88" w:rsidRDefault="00FD3EA2" w:rsidP="00F61896">
            <w:pPr>
              <w:pStyle w:val="Tablecolheadcentre"/>
              <w:rPr>
                <w:lang w:eastAsia="en-AU"/>
              </w:rPr>
            </w:pPr>
            <w:r w:rsidRPr="00AC2A88">
              <w:rPr>
                <w:lang w:eastAsia="en-AU"/>
              </w:rPr>
              <w:t>Supervised treatment order, including interim</w:t>
            </w:r>
          </w:p>
        </w:tc>
        <w:tc>
          <w:tcPr>
            <w:tcW w:w="1489" w:type="dxa"/>
            <w:noWrap/>
            <w:hideMark/>
          </w:tcPr>
          <w:p w14:paraId="6479AB2B" w14:textId="77777777" w:rsidR="00FD3EA2" w:rsidRPr="00AC2A88" w:rsidRDefault="00FD3EA2" w:rsidP="00F61896">
            <w:pPr>
              <w:pStyle w:val="Tablecolheadcentre"/>
              <w:rPr>
                <w:lang w:eastAsia="en-AU"/>
              </w:rPr>
            </w:pPr>
            <w:r w:rsidRPr="00AC2A88">
              <w:rPr>
                <w:lang w:eastAsia="en-AU"/>
              </w:rPr>
              <w:t>Supervision order, including interim</w:t>
            </w:r>
          </w:p>
        </w:tc>
        <w:tc>
          <w:tcPr>
            <w:tcW w:w="1338" w:type="dxa"/>
            <w:noWrap/>
            <w:hideMark/>
          </w:tcPr>
          <w:p w14:paraId="2AA86AE9" w14:textId="77777777" w:rsidR="00FD3EA2" w:rsidRPr="00AC2A88" w:rsidRDefault="00FD3EA2" w:rsidP="00F61896">
            <w:pPr>
              <w:pStyle w:val="Tablecolheadcentre"/>
              <w:rPr>
                <w:lang w:eastAsia="en-AU"/>
              </w:rPr>
            </w:pPr>
            <w:r w:rsidRPr="00AC2A88">
              <w:rPr>
                <w:lang w:eastAsia="en-AU"/>
              </w:rPr>
              <w:t>Custodial supervision order under CMIA (including people on leave)</w:t>
            </w:r>
          </w:p>
        </w:tc>
        <w:tc>
          <w:tcPr>
            <w:tcW w:w="1148" w:type="dxa"/>
            <w:noWrap/>
            <w:hideMark/>
          </w:tcPr>
          <w:p w14:paraId="1A1A41C4" w14:textId="77777777" w:rsidR="00FD3EA2" w:rsidRPr="00AC2A88" w:rsidRDefault="00FD3EA2" w:rsidP="00F61896">
            <w:pPr>
              <w:pStyle w:val="Tablecolheadcentre"/>
              <w:rPr>
                <w:lang w:eastAsia="en-AU"/>
              </w:rPr>
            </w:pPr>
            <w:r w:rsidRPr="00AC2A88">
              <w:rPr>
                <w:lang w:eastAsia="en-AU"/>
              </w:rPr>
              <w:t>Security order</w:t>
            </w:r>
          </w:p>
        </w:tc>
        <w:tc>
          <w:tcPr>
            <w:tcW w:w="1391" w:type="dxa"/>
          </w:tcPr>
          <w:p w14:paraId="7C59BCDD" w14:textId="77777777" w:rsidR="00FD3EA2" w:rsidRPr="00AC2A88" w:rsidRDefault="00FD3EA2" w:rsidP="00F61896">
            <w:pPr>
              <w:pStyle w:val="Tablecolheadcentre"/>
              <w:rPr>
                <w:lang w:eastAsia="en-AU"/>
              </w:rPr>
            </w:pPr>
            <w:r>
              <w:rPr>
                <w:lang w:eastAsia="en-AU"/>
              </w:rPr>
              <w:t>Residential treatment</w:t>
            </w:r>
            <w:r w:rsidRPr="00AC2A88">
              <w:rPr>
                <w:lang w:eastAsia="en-AU"/>
              </w:rPr>
              <w:t xml:space="preserve"> order</w:t>
            </w:r>
          </w:p>
        </w:tc>
        <w:tc>
          <w:tcPr>
            <w:tcW w:w="942" w:type="dxa"/>
            <w:noWrap/>
            <w:hideMark/>
          </w:tcPr>
          <w:p w14:paraId="19AF6120" w14:textId="77777777" w:rsidR="00FD3EA2" w:rsidRPr="00AC2A88" w:rsidRDefault="00FD3EA2" w:rsidP="00F61896">
            <w:pPr>
              <w:pStyle w:val="Tablecolheadcentre"/>
              <w:rPr>
                <w:lang w:eastAsia="en-AU"/>
              </w:rPr>
            </w:pPr>
            <w:r w:rsidRPr="00AC2A88">
              <w:rPr>
                <w:lang w:eastAsia="en-AU"/>
              </w:rPr>
              <w:t>Total</w:t>
            </w:r>
          </w:p>
        </w:tc>
      </w:tr>
      <w:tr w:rsidR="00FD3EA2" w:rsidRPr="00AC2A88" w14:paraId="23CBB449" w14:textId="77777777" w:rsidTr="00F037AB">
        <w:trPr>
          <w:trHeight w:val="450"/>
        </w:trPr>
        <w:tc>
          <w:tcPr>
            <w:tcW w:w="1558" w:type="dxa"/>
            <w:noWrap/>
            <w:hideMark/>
          </w:tcPr>
          <w:p w14:paraId="0E0EBDB0" w14:textId="77777777" w:rsidR="00FD3EA2" w:rsidRPr="00AC2A88" w:rsidRDefault="00FD3EA2" w:rsidP="00F61896">
            <w:pPr>
              <w:pStyle w:val="Tabletext"/>
              <w:rPr>
                <w:lang w:eastAsia="en-AU"/>
              </w:rPr>
            </w:pPr>
            <w:r w:rsidRPr="00AC2A88">
              <w:rPr>
                <w:lang w:eastAsia="en-AU"/>
              </w:rPr>
              <w:t>Chemical restraint</w:t>
            </w:r>
          </w:p>
        </w:tc>
        <w:tc>
          <w:tcPr>
            <w:tcW w:w="1432" w:type="dxa"/>
            <w:noWrap/>
          </w:tcPr>
          <w:p w14:paraId="668FCEB2" w14:textId="77777777" w:rsidR="00FD3EA2" w:rsidRPr="00AC2A88" w:rsidRDefault="00FD3EA2" w:rsidP="00F61896">
            <w:pPr>
              <w:pStyle w:val="Tabletextcentre"/>
              <w:rPr>
                <w:lang w:eastAsia="en-AU"/>
              </w:rPr>
            </w:pPr>
            <w:r w:rsidRPr="00AC2A88">
              <w:rPr>
                <w:lang w:eastAsia="en-AU"/>
              </w:rPr>
              <w:t>1</w:t>
            </w:r>
            <w:r>
              <w:rPr>
                <w:lang w:eastAsia="en-AU"/>
              </w:rPr>
              <w:t>4</w:t>
            </w:r>
          </w:p>
        </w:tc>
        <w:tc>
          <w:tcPr>
            <w:tcW w:w="1489" w:type="dxa"/>
            <w:noWrap/>
          </w:tcPr>
          <w:p w14:paraId="35F960A0" w14:textId="77777777" w:rsidR="00FD3EA2" w:rsidRPr="00AC2A88" w:rsidRDefault="00FD3EA2" w:rsidP="00F61896">
            <w:pPr>
              <w:pStyle w:val="Tabletextcentre"/>
              <w:rPr>
                <w:lang w:eastAsia="en-AU"/>
              </w:rPr>
            </w:pPr>
            <w:r>
              <w:rPr>
                <w:lang w:eastAsia="en-AU"/>
              </w:rPr>
              <w:t>3</w:t>
            </w:r>
          </w:p>
        </w:tc>
        <w:tc>
          <w:tcPr>
            <w:tcW w:w="1338" w:type="dxa"/>
            <w:noWrap/>
          </w:tcPr>
          <w:p w14:paraId="3AFCAB6C" w14:textId="77777777" w:rsidR="00FD3EA2" w:rsidRPr="00AC2A88" w:rsidRDefault="00FD3EA2" w:rsidP="00F61896">
            <w:pPr>
              <w:pStyle w:val="Tabletextcentre"/>
              <w:rPr>
                <w:lang w:eastAsia="en-AU"/>
              </w:rPr>
            </w:pPr>
            <w:r>
              <w:rPr>
                <w:lang w:eastAsia="en-AU"/>
              </w:rPr>
              <w:t>3</w:t>
            </w:r>
          </w:p>
        </w:tc>
        <w:tc>
          <w:tcPr>
            <w:tcW w:w="1148" w:type="dxa"/>
            <w:noWrap/>
          </w:tcPr>
          <w:p w14:paraId="0A492B26" w14:textId="77777777" w:rsidR="00FD3EA2" w:rsidRPr="00AC2A88" w:rsidRDefault="00FD3EA2" w:rsidP="00F61896">
            <w:pPr>
              <w:pStyle w:val="Tabletextcentre"/>
              <w:rPr>
                <w:lang w:eastAsia="en-AU"/>
              </w:rPr>
            </w:pPr>
            <w:r w:rsidRPr="00AC2A88">
              <w:rPr>
                <w:lang w:eastAsia="en-AU"/>
              </w:rPr>
              <w:t>1</w:t>
            </w:r>
          </w:p>
        </w:tc>
        <w:tc>
          <w:tcPr>
            <w:tcW w:w="1391" w:type="dxa"/>
          </w:tcPr>
          <w:p w14:paraId="34090D46" w14:textId="77777777" w:rsidR="00FD3EA2" w:rsidRPr="00AC2A88" w:rsidRDefault="00FD3EA2" w:rsidP="00F61896">
            <w:pPr>
              <w:pStyle w:val="Tabletextcentre"/>
              <w:rPr>
                <w:lang w:eastAsia="en-AU"/>
              </w:rPr>
            </w:pPr>
            <w:r>
              <w:rPr>
                <w:lang w:eastAsia="en-AU"/>
              </w:rPr>
              <w:t>0</w:t>
            </w:r>
          </w:p>
        </w:tc>
        <w:tc>
          <w:tcPr>
            <w:tcW w:w="942" w:type="dxa"/>
            <w:noWrap/>
          </w:tcPr>
          <w:p w14:paraId="5A4F004F" w14:textId="77777777" w:rsidR="00FD3EA2" w:rsidRPr="00AC2A88" w:rsidRDefault="00FD3EA2" w:rsidP="00F61896">
            <w:pPr>
              <w:pStyle w:val="Tabletextcentre"/>
              <w:rPr>
                <w:lang w:eastAsia="en-AU"/>
              </w:rPr>
            </w:pPr>
            <w:r w:rsidRPr="00AC2A88">
              <w:rPr>
                <w:lang w:eastAsia="en-AU"/>
              </w:rPr>
              <w:t>2</w:t>
            </w:r>
            <w:r>
              <w:rPr>
                <w:lang w:eastAsia="en-AU"/>
              </w:rPr>
              <w:t>1</w:t>
            </w:r>
          </w:p>
        </w:tc>
      </w:tr>
      <w:tr w:rsidR="00FD3EA2" w:rsidRPr="00AC2A88" w14:paraId="26381D1B" w14:textId="77777777" w:rsidTr="00F037AB">
        <w:trPr>
          <w:trHeight w:val="450"/>
        </w:trPr>
        <w:tc>
          <w:tcPr>
            <w:tcW w:w="1558" w:type="dxa"/>
            <w:noWrap/>
            <w:hideMark/>
          </w:tcPr>
          <w:p w14:paraId="58D02956" w14:textId="77777777" w:rsidR="00FD3EA2" w:rsidRPr="00AC2A88" w:rsidRDefault="00FD3EA2" w:rsidP="00F61896">
            <w:pPr>
              <w:pStyle w:val="Tabletext"/>
              <w:rPr>
                <w:lang w:eastAsia="en-AU"/>
              </w:rPr>
            </w:pPr>
            <w:r w:rsidRPr="00AC2A88">
              <w:rPr>
                <w:lang w:eastAsia="en-AU"/>
              </w:rPr>
              <w:t>Seclusion</w:t>
            </w:r>
          </w:p>
        </w:tc>
        <w:tc>
          <w:tcPr>
            <w:tcW w:w="1432" w:type="dxa"/>
            <w:noWrap/>
          </w:tcPr>
          <w:p w14:paraId="44CEB9C2" w14:textId="77777777" w:rsidR="00FD3EA2" w:rsidRPr="00AC2A88" w:rsidRDefault="00FD3EA2" w:rsidP="00F61896">
            <w:pPr>
              <w:pStyle w:val="Tabletextcentre"/>
              <w:rPr>
                <w:lang w:eastAsia="en-AU"/>
              </w:rPr>
            </w:pPr>
            <w:r>
              <w:rPr>
                <w:lang w:eastAsia="en-AU"/>
              </w:rPr>
              <w:t>4</w:t>
            </w:r>
          </w:p>
        </w:tc>
        <w:tc>
          <w:tcPr>
            <w:tcW w:w="1489" w:type="dxa"/>
            <w:noWrap/>
          </w:tcPr>
          <w:p w14:paraId="49B9286F" w14:textId="77777777" w:rsidR="00FD3EA2" w:rsidRPr="00AC2A88" w:rsidRDefault="00FD3EA2" w:rsidP="00F61896">
            <w:pPr>
              <w:pStyle w:val="Tabletextcentre"/>
              <w:rPr>
                <w:lang w:eastAsia="en-AU"/>
              </w:rPr>
            </w:pPr>
            <w:r w:rsidRPr="00AC2A88">
              <w:rPr>
                <w:lang w:eastAsia="en-AU"/>
              </w:rPr>
              <w:t>0</w:t>
            </w:r>
          </w:p>
        </w:tc>
        <w:tc>
          <w:tcPr>
            <w:tcW w:w="1338" w:type="dxa"/>
            <w:noWrap/>
          </w:tcPr>
          <w:p w14:paraId="5F5105CF" w14:textId="77777777" w:rsidR="00FD3EA2" w:rsidRPr="00AC2A88" w:rsidRDefault="00FD3EA2" w:rsidP="00F61896">
            <w:pPr>
              <w:pStyle w:val="Tabletextcentre"/>
              <w:rPr>
                <w:lang w:eastAsia="en-AU"/>
              </w:rPr>
            </w:pPr>
            <w:r w:rsidRPr="00AC2A88">
              <w:rPr>
                <w:lang w:eastAsia="en-AU"/>
              </w:rPr>
              <w:t>0</w:t>
            </w:r>
          </w:p>
        </w:tc>
        <w:tc>
          <w:tcPr>
            <w:tcW w:w="1148" w:type="dxa"/>
            <w:noWrap/>
          </w:tcPr>
          <w:p w14:paraId="4258CE16" w14:textId="77777777" w:rsidR="00FD3EA2" w:rsidRPr="00AC2A88" w:rsidRDefault="00FD3EA2" w:rsidP="00F61896">
            <w:pPr>
              <w:pStyle w:val="Tabletextcentre"/>
              <w:rPr>
                <w:lang w:eastAsia="en-AU"/>
              </w:rPr>
            </w:pPr>
            <w:r w:rsidRPr="00AC2A88">
              <w:rPr>
                <w:lang w:eastAsia="en-AU"/>
              </w:rPr>
              <w:t>0</w:t>
            </w:r>
          </w:p>
        </w:tc>
        <w:tc>
          <w:tcPr>
            <w:tcW w:w="1391" w:type="dxa"/>
          </w:tcPr>
          <w:p w14:paraId="63E6ED71" w14:textId="77777777" w:rsidR="00FD3EA2" w:rsidRPr="00AC2A88" w:rsidRDefault="00FD3EA2" w:rsidP="00F61896">
            <w:pPr>
              <w:pStyle w:val="Tabletextcentre"/>
              <w:rPr>
                <w:lang w:eastAsia="en-AU"/>
              </w:rPr>
            </w:pPr>
            <w:r>
              <w:rPr>
                <w:lang w:eastAsia="en-AU"/>
              </w:rPr>
              <w:t>0</w:t>
            </w:r>
          </w:p>
        </w:tc>
        <w:tc>
          <w:tcPr>
            <w:tcW w:w="942" w:type="dxa"/>
            <w:noWrap/>
          </w:tcPr>
          <w:p w14:paraId="2D3004E2" w14:textId="77777777" w:rsidR="00FD3EA2" w:rsidRPr="00AC2A88" w:rsidRDefault="00FD3EA2" w:rsidP="00F61896">
            <w:pPr>
              <w:pStyle w:val="Tabletextcentre"/>
              <w:rPr>
                <w:lang w:eastAsia="en-AU"/>
              </w:rPr>
            </w:pPr>
            <w:r>
              <w:rPr>
                <w:lang w:eastAsia="en-AU"/>
              </w:rPr>
              <w:t>4</w:t>
            </w:r>
          </w:p>
        </w:tc>
      </w:tr>
      <w:tr w:rsidR="00FD3EA2" w:rsidRPr="00AC2A88" w14:paraId="7DAD5338" w14:textId="77777777" w:rsidTr="00F037AB">
        <w:trPr>
          <w:trHeight w:val="450"/>
        </w:trPr>
        <w:tc>
          <w:tcPr>
            <w:tcW w:w="1558" w:type="dxa"/>
            <w:noWrap/>
            <w:hideMark/>
          </w:tcPr>
          <w:p w14:paraId="51C167D4" w14:textId="77777777" w:rsidR="00FD3EA2" w:rsidRPr="00AC2A88" w:rsidRDefault="00FD3EA2" w:rsidP="00F61896">
            <w:pPr>
              <w:pStyle w:val="Tabletext"/>
              <w:rPr>
                <w:lang w:eastAsia="en-AU"/>
              </w:rPr>
            </w:pPr>
            <w:r w:rsidRPr="00AC2A88">
              <w:rPr>
                <w:lang w:eastAsia="en-AU"/>
              </w:rPr>
              <w:t>Environmental restriction</w:t>
            </w:r>
          </w:p>
        </w:tc>
        <w:tc>
          <w:tcPr>
            <w:tcW w:w="1432" w:type="dxa"/>
            <w:noWrap/>
          </w:tcPr>
          <w:p w14:paraId="03B913C0" w14:textId="77777777" w:rsidR="00FD3EA2" w:rsidRPr="00AC2A88" w:rsidRDefault="00FD3EA2" w:rsidP="00F61896">
            <w:pPr>
              <w:pStyle w:val="Tabletextcentre"/>
              <w:rPr>
                <w:lang w:eastAsia="en-AU"/>
              </w:rPr>
            </w:pPr>
            <w:r w:rsidRPr="00AC2A88">
              <w:rPr>
                <w:lang w:eastAsia="en-AU"/>
              </w:rPr>
              <w:t>2</w:t>
            </w:r>
            <w:r>
              <w:rPr>
                <w:lang w:eastAsia="en-AU"/>
              </w:rPr>
              <w:t>5</w:t>
            </w:r>
          </w:p>
        </w:tc>
        <w:tc>
          <w:tcPr>
            <w:tcW w:w="1489" w:type="dxa"/>
            <w:noWrap/>
          </w:tcPr>
          <w:p w14:paraId="6E375728" w14:textId="77777777" w:rsidR="00FD3EA2" w:rsidRPr="00AC2A88" w:rsidRDefault="00FD3EA2" w:rsidP="00F61896">
            <w:pPr>
              <w:pStyle w:val="Tabletextcentre"/>
              <w:rPr>
                <w:lang w:eastAsia="en-AU"/>
              </w:rPr>
            </w:pPr>
            <w:r>
              <w:rPr>
                <w:lang w:eastAsia="en-AU"/>
              </w:rPr>
              <w:t>5</w:t>
            </w:r>
          </w:p>
        </w:tc>
        <w:tc>
          <w:tcPr>
            <w:tcW w:w="1338" w:type="dxa"/>
            <w:noWrap/>
          </w:tcPr>
          <w:p w14:paraId="5C179264" w14:textId="77777777" w:rsidR="00FD3EA2" w:rsidRPr="00AC2A88" w:rsidRDefault="00FD3EA2" w:rsidP="00F61896">
            <w:pPr>
              <w:pStyle w:val="Tabletextcentre"/>
              <w:rPr>
                <w:lang w:eastAsia="en-AU"/>
              </w:rPr>
            </w:pPr>
            <w:r>
              <w:rPr>
                <w:lang w:eastAsia="en-AU"/>
              </w:rPr>
              <w:t>8</w:t>
            </w:r>
          </w:p>
        </w:tc>
        <w:tc>
          <w:tcPr>
            <w:tcW w:w="1148" w:type="dxa"/>
            <w:noWrap/>
          </w:tcPr>
          <w:p w14:paraId="0F57DFB9" w14:textId="77777777" w:rsidR="00FD3EA2" w:rsidRPr="00AC2A88" w:rsidRDefault="00FD3EA2" w:rsidP="00F61896">
            <w:pPr>
              <w:pStyle w:val="Tabletextcentre"/>
              <w:rPr>
                <w:lang w:eastAsia="en-AU"/>
              </w:rPr>
            </w:pPr>
            <w:r w:rsidRPr="00AC2A88">
              <w:rPr>
                <w:lang w:eastAsia="en-AU"/>
              </w:rPr>
              <w:t>1</w:t>
            </w:r>
          </w:p>
        </w:tc>
        <w:tc>
          <w:tcPr>
            <w:tcW w:w="1391" w:type="dxa"/>
          </w:tcPr>
          <w:p w14:paraId="392E6412" w14:textId="77777777" w:rsidR="00FD3EA2" w:rsidRPr="00AC2A88" w:rsidRDefault="00FD3EA2" w:rsidP="00F61896">
            <w:pPr>
              <w:pStyle w:val="Tabletextcentre"/>
              <w:rPr>
                <w:lang w:eastAsia="en-AU"/>
              </w:rPr>
            </w:pPr>
            <w:r>
              <w:rPr>
                <w:lang w:eastAsia="en-AU"/>
              </w:rPr>
              <w:t>1</w:t>
            </w:r>
          </w:p>
        </w:tc>
        <w:tc>
          <w:tcPr>
            <w:tcW w:w="942" w:type="dxa"/>
            <w:noWrap/>
          </w:tcPr>
          <w:p w14:paraId="43C1D24B" w14:textId="77777777" w:rsidR="00FD3EA2" w:rsidRPr="00AC2A88" w:rsidRDefault="00FD3EA2" w:rsidP="00F61896">
            <w:pPr>
              <w:pStyle w:val="Tabletextcentre"/>
              <w:rPr>
                <w:lang w:eastAsia="en-AU"/>
              </w:rPr>
            </w:pPr>
            <w:r w:rsidRPr="00AC2A88">
              <w:rPr>
                <w:lang w:eastAsia="en-AU"/>
              </w:rPr>
              <w:t>4</w:t>
            </w:r>
            <w:r>
              <w:rPr>
                <w:lang w:eastAsia="en-AU"/>
              </w:rPr>
              <w:t>0</w:t>
            </w:r>
          </w:p>
        </w:tc>
      </w:tr>
      <w:tr w:rsidR="00FD3EA2" w:rsidRPr="00AC2A88" w14:paraId="54FE55B9" w14:textId="77777777" w:rsidTr="00F037AB">
        <w:trPr>
          <w:trHeight w:val="450"/>
        </w:trPr>
        <w:tc>
          <w:tcPr>
            <w:tcW w:w="1558" w:type="dxa"/>
            <w:noWrap/>
            <w:hideMark/>
          </w:tcPr>
          <w:p w14:paraId="7D5E9296" w14:textId="77777777" w:rsidR="00FD3EA2" w:rsidRPr="00AC2A88" w:rsidRDefault="00FD3EA2" w:rsidP="00F61896">
            <w:pPr>
              <w:pStyle w:val="Tabletext"/>
              <w:rPr>
                <w:lang w:eastAsia="en-AU"/>
              </w:rPr>
            </w:pPr>
            <w:r w:rsidRPr="00AC2A88">
              <w:rPr>
                <w:lang w:eastAsia="en-AU"/>
              </w:rPr>
              <w:t>Physical restraint</w:t>
            </w:r>
          </w:p>
        </w:tc>
        <w:tc>
          <w:tcPr>
            <w:tcW w:w="1432" w:type="dxa"/>
            <w:noWrap/>
            <w:hideMark/>
          </w:tcPr>
          <w:p w14:paraId="302A7F73" w14:textId="77777777" w:rsidR="00FD3EA2" w:rsidRPr="00AC2A88" w:rsidRDefault="00FD3EA2" w:rsidP="00F61896">
            <w:pPr>
              <w:pStyle w:val="Tabletextcentre"/>
              <w:rPr>
                <w:lang w:eastAsia="en-AU"/>
              </w:rPr>
            </w:pPr>
            <w:r w:rsidRPr="00AC2A88">
              <w:rPr>
                <w:lang w:eastAsia="en-AU"/>
              </w:rPr>
              <w:t>0</w:t>
            </w:r>
          </w:p>
        </w:tc>
        <w:tc>
          <w:tcPr>
            <w:tcW w:w="1489" w:type="dxa"/>
            <w:noWrap/>
            <w:hideMark/>
          </w:tcPr>
          <w:p w14:paraId="69683B76" w14:textId="77777777" w:rsidR="00FD3EA2" w:rsidRPr="00AC2A88" w:rsidRDefault="00FD3EA2" w:rsidP="00F61896">
            <w:pPr>
              <w:pStyle w:val="Tabletextcentre"/>
              <w:rPr>
                <w:lang w:eastAsia="en-AU"/>
              </w:rPr>
            </w:pPr>
            <w:r w:rsidRPr="00AC2A88">
              <w:rPr>
                <w:lang w:eastAsia="en-AU"/>
              </w:rPr>
              <w:t>0</w:t>
            </w:r>
          </w:p>
        </w:tc>
        <w:tc>
          <w:tcPr>
            <w:tcW w:w="1338" w:type="dxa"/>
            <w:noWrap/>
            <w:hideMark/>
          </w:tcPr>
          <w:p w14:paraId="5EBE1228" w14:textId="77777777" w:rsidR="00FD3EA2" w:rsidRPr="00AC2A88" w:rsidRDefault="00FD3EA2" w:rsidP="00F61896">
            <w:pPr>
              <w:pStyle w:val="Tabletextcentre"/>
              <w:rPr>
                <w:lang w:eastAsia="en-AU"/>
              </w:rPr>
            </w:pPr>
            <w:r w:rsidRPr="00AC2A88">
              <w:rPr>
                <w:lang w:eastAsia="en-AU"/>
              </w:rPr>
              <w:t>0</w:t>
            </w:r>
          </w:p>
        </w:tc>
        <w:tc>
          <w:tcPr>
            <w:tcW w:w="1148" w:type="dxa"/>
            <w:noWrap/>
            <w:hideMark/>
          </w:tcPr>
          <w:p w14:paraId="3CCB5EC6" w14:textId="77777777" w:rsidR="00FD3EA2" w:rsidRPr="00AC2A88" w:rsidRDefault="00FD3EA2" w:rsidP="00F61896">
            <w:pPr>
              <w:pStyle w:val="Tabletextcentre"/>
              <w:rPr>
                <w:lang w:eastAsia="en-AU"/>
              </w:rPr>
            </w:pPr>
            <w:r w:rsidRPr="00AC2A88">
              <w:rPr>
                <w:lang w:eastAsia="en-AU"/>
              </w:rPr>
              <w:t>0</w:t>
            </w:r>
          </w:p>
        </w:tc>
        <w:tc>
          <w:tcPr>
            <w:tcW w:w="1391" w:type="dxa"/>
          </w:tcPr>
          <w:p w14:paraId="60FFAE64" w14:textId="77777777" w:rsidR="00FD3EA2" w:rsidRPr="00AC2A88" w:rsidRDefault="00FD3EA2" w:rsidP="00F61896">
            <w:pPr>
              <w:pStyle w:val="Tabletextcentre"/>
              <w:rPr>
                <w:lang w:eastAsia="en-AU"/>
              </w:rPr>
            </w:pPr>
            <w:r>
              <w:rPr>
                <w:lang w:eastAsia="en-AU"/>
              </w:rPr>
              <w:t>0</w:t>
            </w:r>
          </w:p>
        </w:tc>
        <w:tc>
          <w:tcPr>
            <w:tcW w:w="942" w:type="dxa"/>
            <w:noWrap/>
            <w:hideMark/>
          </w:tcPr>
          <w:p w14:paraId="4BD211B6" w14:textId="77777777" w:rsidR="00FD3EA2" w:rsidRPr="00AC2A88" w:rsidRDefault="00FD3EA2" w:rsidP="00F61896">
            <w:pPr>
              <w:pStyle w:val="Tabletextcentre"/>
              <w:rPr>
                <w:lang w:eastAsia="en-AU"/>
              </w:rPr>
            </w:pPr>
            <w:r w:rsidRPr="00AC2A88">
              <w:rPr>
                <w:lang w:eastAsia="en-AU"/>
              </w:rPr>
              <w:t>0</w:t>
            </w:r>
          </w:p>
        </w:tc>
      </w:tr>
      <w:tr w:rsidR="00FD3EA2" w:rsidRPr="00AC2A88" w14:paraId="6FD052BE" w14:textId="77777777" w:rsidTr="00F037AB">
        <w:trPr>
          <w:trHeight w:val="450"/>
        </w:trPr>
        <w:tc>
          <w:tcPr>
            <w:tcW w:w="1558" w:type="dxa"/>
            <w:noWrap/>
            <w:hideMark/>
          </w:tcPr>
          <w:p w14:paraId="3C2B758C" w14:textId="77777777" w:rsidR="00FD3EA2" w:rsidRPr="00AC2A88" w:rsidRDefault="00FD3EA2" w:rsidP="00F61896">
            <w:pPr>
              <w:pStyle w:val="Tabletext"/>
              <w:rPr>
                <w:lang w:eastAsia="en-AU"/>
              </w:rPr>
            </w:pPr>
            <w:r w:rsidRPr="00AC2A88">
              <w:rPr>
                <w:lang w:eastAsia="en-AU"/>
              </w:rPr>
              <w:t>Mechanical restraint</w:t>
            </w:r>
          </w:p>
        </w:tc>
        <w:tc>
          <w:tcPr>
            <w:tcW w:w="1432" w:type="dxa"/>
            <w:noWrap/>
            <w:hideMark/>
          </w:tcPr>
          <w:p w14:paraId="6A493F71" w14:textId="77777777" w:rsidR="00FD3EA2" w:rsidRPr="00AC2A88" w:rsidRDefault="00FD3EA2" w:rsidP="00F61896">
            <w:pPr>
              <w:pStyle w:val="Tabletextcentre"/>
              <w:rPr>
                <w:lang w:eastAsia="en-AU"/>
              </w:rPr>
            </w:pPr>
            <w:r w:rsidRPr="00AC2A88">
              <w:rPr>
                <w:lang w:eastAsia="en-AU"/>
              </w:rPr>
              <w:t>0</w:t>
            </w:r>
          </w:p>
        </w:tc>
        <w:tc>
          <w:tcPr>
            <w:tcW w:w="1489" w:type="dxa"/>
            <w:noWrap/>
            <w:hideMark/>
          </w:tcPr>
          <w:p w14:paraId="1713CC1D" w14:textId="77777777" w:rsidR="00FD3EA2" w:rsidRPr="00AC2A88" w:rsidRDefault="00FD3EA2" w:rsidP="00F61896">
            <w:pPr>
              <w:pStyle w:val="Tabletextcentre"/>
              <w:rPr>
                <w:lang w:eastAsia="en-AU"/>
              </w:rPr>
            </w:pPr>
            <w:r w:rsidRPr="00AC2A88">
              <w:rPr>
                <w:lang w:eastAsia="en-AU"/>
              </w:rPr>
              <w:t>0</w:t>
            </w:r>
          </w:p>
        </w:tc>
        <w:tc>
          <w:tcPr>
            <w:tcW w:w="1338" w:type="dxa"/>
            <w:noWrap/>
            <w:hideMark/>
          </w:tcPr>
          <w:p w14:paraId="6D8A23E3" w14:textId="77777777" w:rsidR="00FD3EA2" w:rsidRPr="00AC2A88" w:rsidRDefault="00FD3EA2" w:rsidP="00F61896">
            <w:pPr>
              <w:pStyle w:val="Tabletextcentre"/>
              <w:rPr>
                <w:lang w:eastAsia="en-AU"/>
              </w:rPr>
            </w:pPr>
            <w:r w:rsidRPr="00AC2A88">
              <w:rPr>
                <w:lang w:eastAsia="en-AU"/>
              </w:rPr>
              <w:t>0</w:t>
            </w:r>
          </w:p>
        </w:tc>
        <w:tc>
          <w:tcPr>
            <w:tcW w:w="1148" w:type="dxa"/>
            <w:noWrap/>
            <w:hideMark/>
          </w:tcPr>
          <w:p w14:paraId="678FB3DF" w14:textId="77777777" w:rsidR="00FD3EA2" w:rsidRPr="00AC2A88" w:rsidRDefault="00FD3EA2" w:rsidP="00F61896">
            <w:pPr>
              <w:pStyle w:val="Tabletextcentre"/>
              <w:rPr>
                <w:lang w:eastAsia="en-AU"/>
              </w:rPr>
            </w:pPr>
            <w:r w:rsidRPr="00AC2A88">
              <w:rPr>
                <w:lang w:eastAsia="en-AU"/>
              </w:rPr>
              <w:t>0</w:t>
            </w:r>
          </w:p>
        </w:tc>
        <w:tc>
          <w:tcPr>
            <w:tcW w:w="1391" w:type="dxa"/>
          </w:tcPr>
          <w:p w14:paraId="0EF46E52" w14:textId="77777777" w:rsidR="00FD3EA2" w:rsidRPr="00AC2A88" w:rsidRDefault="00FD3EA2" w:rsidP="00F61896">
            <w:pPr>
              <w:pStyle w:val="Tabletextcentre"/>
              <w:rPr>
                <w:lang w:eastAsia="en-AU"/>
              </w:rPr>
            </w:pPr>
            <w:r>
              <w:rPr>
                <w:lang w:eastAsia="en-AU"/>
              </w:rPr>
              <w:t>0</w:t>
            </w:r>
          </w:p>
        </w:tc>
        <w:tc>
          <w:tcPr>
            <w:tcW w:w="942" w:type="dxa"/>
            <w:noWrap/>
            <w:hideMark/>
          </w:tcPr>
          <w:p w14:paraId="52390060" w14:textId="77777777" w:rsidR="00FD3EA2" w:rsidRPr="00AC2A88" w:rsidRDefault="00FD3EA2" w:rsidP="00F61896">
            <w:pPr>
              <w:pStyle w:val="Tabletextcentre"/>
              <w:rPr>
                <w:lang w:eastAsia="en-AU"/>
              </w:rPr>
            </w:pPr>
            <w:r w:rsidRPr="00AC2A88">
              <w:rPr>
                <w:lang w:eastAsia="en-AU"/>
              </w:rPr>
              <w:t>0</w:t>
            </w:r>
          </w:p>
        </w:tc>
      </w:tr>
      <w:tr w:rsidR="00FD3EA2" w:rsidRPr="00AC2A88" w14:paraId="328A4414" w14:textId="77777777" w:rsidTr="00F037AB">
        <w:trPr>
          <w:trHeight w:val="600"/>
        </w:trPr>
        <w:tc>
          <w:tcPr>
            <w:tcW w:w="1558" w:type="dxa"/>
            <w:noWrap/>
            <w:hideMark/>
          </w:tcPr>
          <w:p w14:paraId="26032422" w14:textId="77777777" w:rsidR="00FD3EA2" w:rsidRPr="00AC2A88" w:rsidRDefault="00FD3EA2" w:rsidP="00F61896">
            <w:pPr>
              <w:pStyle w:val="Tabletext"/>
              <w:rPr>
                <w:lang w:eastAsia="en-AU"/>
              </w:rPr>
            </w:pPr>
            <w:r w:rsidRPr="00AC2A88">
              <w:rPr>
                <w:lang w:eastAsia="en-AU"/>
              </w:rPr>
              <w:t>Total people who had a new plan approved</w:t>
            </w:r>
          </w:p>
        </w:tc>
        <w:tc>
          <w:tcPr>
            <w:tcW w:w="1432" w:type="dxa"/>
            <w:noWrap/>
            <w:hideMark/>
          </w:tcPr>
          <w:p w14:paraId="618DEF69" w14:textId="77777777" w:rsidR="00FD3EA2" w:rsidRPr="00AC2A88" w:rsidRDefault="00FD3EA2" w:rsidP="00F61896">
            <w:pPr>
              <w:pStyle w:val="Tabletextcentre"/>
              <w:rPr>
                <w:lang w:eastAsia="en-AU"/>
              </w:rPr>
            </w:pPr>
            <w:r w:rsidRPr="00AC2A88">
              <w:rPr>
                <w:lang w:eastAsia="en-AU"/>
              </w:rPr>
              <w:t>2</w:t>
            </w:r>
            <w:r>
              <w:rPr>
                <w:lang w:eastAsia="en-AU"/>
              </w:rPr>
              <w:t>5</w:t>
            </w:r>
          </w:p>
        </w:tc>
        <w:tc>
          <w:tcPr>
            <w:tcW w:w="1489" w:type="dxa"/>
            <w:noWrap/>
            <w:hideMark/>
          </w:tcPr>
          <w:p w14:paraId="1D267ECA" w14:textId="77777777" w:rsidR="00FD3EA2" w:rsidRPr="00AC2A88" w:rsidRDefault="00FD3EA2" w:rsidP="00F61896">
            <w:pPr>
              <w:pStyle w:val="Tabletextcentre"/>
              <w:rPr>
                <w:lang w:eastAsia="en-AU"/>
              </w:rPr>
            </w:pPr>
            <w:r>
              <w:rPr>
                <w:lang w:eastAsia="en-AU"/>
              </w:rPr>
              <w:t>5</w:t>
            </w:r>
          </w:p>
        </w:tc>
        <w:tc>
          <w:tcPr>
            <w:tcW w:w="1338" w:type="dxa"/>
            <w:noWrap/>
            <w:hideMark/>
          </w:tcPr>
          <w:p w14:paraId="68DAD795" w14:textId="77777777" w:rsidR="00FD3EA2" w:rsidRPr="00AC2A88" w:rsidRDefault="00FD3EA2" w:rsidP="00F61896">
            <w:pPr>
              <w:pStyle w:val="Tabletextcentre"/>
              <w:rPr>
                <w:lang w:eastAsia="en-AU"/>
              </w:rPr>
            </w:pPr>
            <w:r>
              <w:rPr>
                <w:lang w:eastAsia="en-AU"/>
              </w:rPr>
              <w:t>8</w:t>
            </w:r>
          </w:p>
        </w:tc>
        <w:tc>
          <w:tcPr>
            <w:tcW w:w="1148" w:type="dxa"/>
            <w:noWrap/>
            <w:hideMark/>
          </w:tcPr>
          <w:p w14:paraId="2E8D64EB" w14:textId="77777777" w:rsidR="00FD3EA2" w:rsidRPr="00AC2A88" w:rsidRDefault="00FD3EA2" w:rsidP="00F61896">
            <w:pPr>
              <w:pStyle w:val="Tabletextcentre"/>
              <w:rPr>
                <w:lang w:eastAsia="en-AU"/>
              </w:rPr>
            </w:pPr>
            <w:r w:rsidRPr="00AC2A88">
              <w:rPr>
                <w:lang w:eastAsia="en-AU"/>
              </w:rPr>
              <w:t>1</w:t>
            </w:r>
          </w:p>
        </w:tc>
        <w:tc>
          <w:tcPr>
            <w:tcW w:w="1391" w:type="dxa"/>
          </w:tcPr>
          <w:p w14:paraId="01655388" w14:textId="77777777" w:rsidR="00FD3EA2" w:rsidRPr="00AC2A88" w:rsidRDefault="00FD3EA2" w:rsidP="00F61896">
            <w:pPr>
              <w:pStyle w:val="Tabletextcentre"/>
              <w:rPr>
                <w:lang w:eastAsia="en-AU"/>
              </w:rPr>
            </w:pPr>
            <w:r>
              <w:rPr>
                <w:lang w:eastAsia="en-AU"/>
              </w:rPr>
              <w:t>1</w:t>
            </w:r>
          </w:p>
        </w:tc>
        <w:tc>
          <w:tcPr>
            <w:tcW w:w="942" w:type="dxa"/>
            <w:noWrap/>
            <w:hideMark/>
          </w:tcPr>
          <w:p w14:paraId="274238D0" w14:textId="77777777" w:rsidR="00FD3EA2" w:rsidRPr="00AC2A88" w:rsidRDefault="00FD3EA2" w:rsidP="00F61896">
            <w:pPr>
              <w:pStyle w:val="Tabletextcentre"/>
              <w:rPr>
                <w:lang w:eastAsia="en-AU"/>
              </w:rPr>
            </w:pPr>
            <w:r w:rsidRPr="00AC2A88">
              <w:rPr>
                <w:lang w:eastAsia="en-AU"/>
              </w:rPr>
              <w:t>4</w:t>
            </w:r>
            <w:r>
              <w:rPr>
                <w:lang w:eastAsia="en-AU"/>
              </w:rPr>
              <w:t>0</w:t>
            </w:r>
          </w:p>
        </w:tc>
      </w:tr>
    </w:tbl>
    <w:p w14:paraId="30C929C5" w14:textId="39639E2D" w:rsidR="006D55F3" w:rsidRPr="00AC2A88" w:rsidRDefault="006D55F3" w:rsidP="00C71F28">
      <w:pPr>
        <w:pStyle w:val="Tablefigurenote"/>
        <w:rPr>
          <w:lang w:eastAsia="en-AU"/>
        </w:rPr>
      </w:pPr>
      <w:bookmarkStart w:id="77" w:name="_Toc119851827"/>
      <w:r w:rsidRPr="00AC2A88">
        <w:rPr>
          <w:lang w:eastAsia="en-AU"/>
        </w:rPr>
        <w:t>Table 1</w:t>
      </w:r>
      <w:r w:rsidR="00A75962">
        <w:rPr>
          <w:lang w:eastAsia="en-AU"/>
        </w:rPr>
        <w:t>3</w:t>
      </w:r>
      <w:r w:rsidRPr="00AC2A88">
        <w:rPr>
          <w:lang w:eastAsia="en-AU"/>
        </w:rPr>
        <w:t xml:space="preserve"> only includes restrictive practices approved in a treatment plan. It does not include any data </w:t>
      </w:r>
      <w:r w:rsidR="00A75962">
        <w:rPr>
          <w:lang w:eastAsia="en-AU"/>
        </w:rPr>
        <w:t>on</w:t>
      </w:r>
      <w:r w:rsidRPr="00AC2A88">
        <w:rPr>
          <w:lang w:eastAsia="en-AU"/>
        </w:rPr>
        <w:t xml:space="preserve"> the use of restraints in an emergency.</w:t>
      </w:r>
    </w:p>
    <w:p w14:paraId="780DE550" w14:textId="77777777" w:rsidR="00E0059E" w:rsidRDefault="00E0059E">
      <w:pPr>
        <w:spacing w:after="0" w:line="240" w:lineRule="auto"/>
        <w:rPr>
          <w:rFonts w:eastAsia="Times"/>
          <w:lang w:eastAsia="en-AU"/>
        </w:rPr>
      </w:pPr>
      <w:r>
        <w:rPr>
          <w:lang w:eastAsia="en-AU"/>
        </w:rPr>
        <w:br w:type="page"/>
      </w:r>
    </w:p>
    <w:p w14:paraId="7FFFB816" w14:textId="158A5C91" w:rsidR="00EA0462" w:rsidRPr="00AC2A88" w:rsidRDefault="00EA0462" w:rsidP="00EA0462">
      <w:pPr>
        <w:pStyle w:val="Bodyaftertablefigure"/>
        <w:rPr>
          <w:lang w:eastAsia="en-AU"/>
        </w:rPr>
      </w:pPr>
      <w:r w:rsidRPr="00AC2A88">
        <w:rPr>
          <w:lang w:eastAsia="en-AU"/>
        </w:rPr>
        <w:lastRenderedPageBreak/>
        <w:t>In 202</w:t>
      </w:r>
      <w:r>
        <w:rPr>
          <w:lang w:eastAsia="en-AU"/>
        </w:rPr>
        <w:t>2</w:t>
      </w:r>
      <w:r w:rsidRPr="00AC2A88">
        <w:rPr>
          <w:lang w:eastAsia="en-AU"/>
        </w:rPr>
        <w:t>–2</w:t>
      </w:r>
      <w:r>
        <w:rPr>
          <w:lang w:eastAsia="en-AU"/>
        </w:rPr>
        <w:t>3</w:t>
      </w:r>
      <w:r w:rsidRPr="00AC2A88">
        <w:rPr>
          <w:lang w:eastAsia="en-AU"/>
        </w:rPr>
        <w:t>, of all people subject to a supervised treatment order who had a new treatment plan approved in the period:</w:t>
      </w:r>
    </w:p>
    <w:p w14:paraId="10462852" w14:textId="77777777" w:rsidR="00EA0462" w:rsidRPr="00ED6A11" w:rsidRDefault="00EA0462" w:rsidP="00EA0462">
      <w:pPr>
        <w:pStyle w:val="Bullet1"/>
        <w:rPr>
          <w:lang w:eastAsia="en-AU"/>
        </w:rPr>
      </w:pPr>
      <w:r w:rsidRPr="00ED6A11">
        <w:rPr>
          <w:lang w:eastAsia="en-AU"/>
        </w:rPr>
        <w:t xml:space="preserve">52 per cent had a treatment plan that </w:t>
      </w:r>
      <w:r>
        <w:rPr>
          <w:lang w:eastAsia="en-AU"/>
        </w:rPr>
        <w:t>included</w:t>
      </w:r>
      <w:r w:rsidRPr="00ED6A11">
        <w:rPr>
          <w:lang w:eastAsia="en-AU"/>
        </w:rPr>
        <w:t xml:space="preserve"> chemical restraint</w:t>
      </w:r>
      <w:r>
        <w:rPr>
          <w:lang w:eastAsia="en-AU"/>
        </w:rPr>
        <w:t xml:space="preserve"> –</w:t>
      </w:r>
      <w:r w:rsidRPr="00ED6A11">
        <w:rPr>
          <w:lang w:eastAsia="en-AU"/>
        </w:rPr>
        <w:t xml:space="preserve"> </w:t>
      </w:r>
      <w:r>
        <w:rPr>
          <w:lang w:eastAsia="en-AU"/>
        </w:rPr>
        <w:t>t</w:t>
      </w:r>
      <w:r w:rsidRPr="00ED6A11">
        <w:rPr>
          <w:lang w:eastAsia="en-AU"/>
        </w:rPr>
        <w:t xml:space="preserve">his percentage is lower than the </w:t>
      </w:r>
      <w:r w:rsidRPr="7089F7BB">
        <w:rPr>
          <w:lang w:eastAsia="en-AU"/>
        </w:rPr>
        <w:t>82</w:t>
      </w:r>
      <w:r w:rsidRPr="00ED6A11">
        <w:rPr>
          <w:lang w:eastAsia="en-AU"/>
        </w:rPr>
        <w:t xml:space="preserve"> per cent of people who had a plan </w:t>
      </w:r>
      <w:r w:rsidRPr="7089F7BB">
        <w:rPr>
          <w:lang w:eastAsia="en-AU"/>
        </w:rPr>
        <w:t xml:space="preserve">of any type </w:t>
      </w:r>
      <w:r w:rsidRPr="00ED6A11">
        <w:rPr>
          <w:lang w:eastAsia="en-AU"/>
        </w:rPr>
        <w:t>containing chemical restraint authorised in the period</w:t>
      </w:r>
    </w:p>
    <w:p w14:paraId="6E857CDF" w14:textId="77777777" w:rsidR="00EA0462" w:rsidRPr="00ED6A11" w:rsidRDefault="00EA0462" w:rsidP="00EA0462">
      <w:pPr>
        <w:pStyle w:val="Bullet1"/>
        <w:rPr>
          <w:lang w:eastAsia="en-AU"/>
        </w:rPr>
      </w:pPr>
      <w:r w:rsidRPr="00ED6A11">
        <w:rPr>
          <w:lang w:eastAsia="en-AU"/>
        </w:rPr>
        <w:t xml:space="preserve">10 per cent had a treatment plan that </w:t>
      </w:r>
      <w:r>
        <w:rPr>
          <w:lang w:eastAsia="en-AU"/>
        </w:rPr>
        <w:t xml:space="preserve">included </w:t>
      </w:r>
      <w:r w:rsidRPr="00ED6A11">
        <w:rPr>
          <w:lang w:eastAsia="en-AU"/>
        </w:rPr>
        <w:t>seclusion</w:t>
      </w:r>
      <w:r>
        <w:rPr>
          <w:lang w:eastAsia="en-AU"/>
        </w:rPr>
        <w:t xml:space="preserve"> –</w:t>
      </w:r>
      <w:r w:rsidRPr="00ED6A11">
        <w:rPr>
          <w:lang w:eastAsia="en-AU"/>
        </w:rPr>
        <w:t xml:space="preserve"> </w:t>
      </w:r>
      <w:r>
        <w:rPr>
          <w:lang w:eastAsia="en-AU"/>
        </w:rPr>
        <w:t>t</w:t>
      </w:r>
      <w:r w:rsidRPr="00ED6A11">
        <w:rPr>
          <w:lang w:eastAsia="en-AU"/>
        </w:rPr>
        <w:t xml:space="preserve">his percentage is higher than the </w:t>
      </w:r>
      <w:r>
        <w:rPr>
          <w:lang w:eastAsia="en-AU"/>
        </w:rPr>
        <w:t>3</w:t>
      </w:r>
      <w:r w:rsidRPr="00ED6A11">
        <w:rPr>
          <w:lang w:eastAsia="en-AU"/>
        </w:rPr>
        <w:t xml:space="preserve"> per cent of people who had a plan </w:t>
      </w:r>
      <w:r w:rsidRPr="7089F7BB">
        <w:rPr>
          <w:lang w:eastAsia="en-AU"/>
        </w:rPr>
        <w:t xml:space="preserve">of any type </w:t>
      </w:r>
      <w:r w:rsidRPr="00ED6A11">
        <w:rPr>
          <w:lang w:eastAsia="en-AU"/>
        </w:rPr>
        <w:t>containing seclusion authorised in the period.</w:t>
      </w:r>
    </w:p>
    <w:p w14:paraId="5FCAF89C" w14:textId="77777777" w:rsidR="00AC2A88" w:rsidRPr="00AC2A88" w:rsidRDefault="00AC2A88" w:rsidP="00F61896">
      <w:pPr>
        <w:pStyle w:val="Heading3"/>
      </w:pPr>
      <w:r w:rsidRPr="00ED6A11">
        <w:t>Revocation</w:t>
      </w:r>
      <w:bookmarkEnd w:id="77"/>
    </w:p>
    <w:p w14:paraId="7813F90F" w14:textId="77777777" w:rsidR="00EA0462" w:rsidRPr="00AC2A88" w:rsidRDefault="00EA0462" w:rsidP="00EA0462">
      <w:pPr>
        <w:pStyle w:val="Body"/>
      </w:pPr>
      <w:bookmarkStart w:id="78" w:name="_Toc97979994"/>
      <w:bookmarkStart w:id="79" w:name="_Toc99982083"/>
      <w:bookmarkStart w:id="80" w:name="_Toc119851828"/>
      <w:bookmarkStart w:id="81" w:name="_Hlk90561021"/>
      <w:bookmarkStart w:id="82" w:name="_Toc97979995"/>
      <w:bookmarkStart w:id="83" w:name="_Toc99982085"/>
      <w:r w:rsidRPr="00AC2A88">
        <w:t>The Senior Practitioner, an APO or the person who is subject to the supervised treatment order can</w:t>
      </w:r>
      <w:r>
        <w:t> </w:t>
      </w:r>
      <w:r w:rsidRPr="00AC2A88">
        <w:t>apply to VCAT to have their treatment plan reviewed and the order can be revoked.</w:t>
      </w:r>
    </w:p>
    <w:p w14:paraId="3146AE49" w14:textId="77777777" w:rsidR="00EA0462" w:rsidRPr="00AC2A88" w:rsidRDefault="00EA0462" w:rsidP="00EA0462">
      <w:pPr>
        <w:pStyle w:val="Body"/>
      </w:pPr>
      <w:r w:rsidRPr="00AC2A88">
        <w:t>The Senior Practitioner and VCAT must review supporting documentation before a supervised treatment order expires to determine whether the person continues to meet the legal criteria for a</w:t>
      </w:r>
      <w:r>
        <w:t> </w:t>
      </w:r>
      <w:r w:rsidRPr="00AC2A88">
        <w:t>supervised treatment order and civil detention. The APO and the Senior Practitioner prepare separate submissions to VCAT to show how the person no longer meets all the criteria for a supervised treatment order.</w:t>
      </w:r>
    </w:p>
    <w:p w14:paraId="7F98E77B" w14:textId="77777777" w:rsidR="00EA0462" w:rsidRDefault="00EA0462" w:rsidP="00EA0462">
      <w:pPr>
        <w:pStyle w:val="Body"/>
      </w:pPr>
      <w:r w:rsidRPr="00AC2A88">
        <w:t>During 202</w:t>
      </w:r>
      <w:r>
        <w:t>2</w:t>
      </w:r>
      <w:r w:rsidRPr="00AC2A88">
        <w:t>–2</w:t>
      </w:r>
      <w:r>
        <w:t>3</w:t>
      </w:r>
      <w:r w:rsidRPr="00AC2A88">
        <w:t xml:space="preserve">, </w:t>
      </w:r>
      <w:r>
        <w:t>two</w:t>
      </w:r>
      <w:r w:rsidRPr="00AC2A88">
        <w:t xml:space="preserve"> supervised treatment orders were revoked.</w:t>
      </w:r>
    </w:p>
    <w:p w14:paraId="31DD8483" w14:textId="38B514C8" w:rsidR="00AC2A88" w:rsidRPr="00AC2A88" w:rsidRDefault="00AC2A88" w:rsidP="00F61896">
      <w:pPr>
        <w:pStyle w:val="Heading2"/>
      </w:pPr>
      <w:bookmarkStart w:id="84" w:name="_Toc158887482"/>
      <w:r w:rsidRPr="00AC2A88">
        <w:t>Victorian Civil and Administrative Tribunal hearings</w:t>
      </w:r>
      <w:bookmarkEnd w:id="78"/>
      <w:bookmarkEnd w:id="79"/>
      <w:bookmarkEnd w:id="80"/>
      <w:bookmarkEnd w:id="84"/>
    </w:p>
    <w:p w14:paraId="3C1B8914" w14:textId="77777777" w:rsidR="00EA0462" w:rsidRDefault="00EA0462" w:rsidP="00EA0462">
      <w:pPr>
        <w:pStyle w:val="Bodyafterbullets"/>
      </w:pPr>
      <w:bookmarkStart w:id="85" w:name="_Toc119851829"/>
      <w:bookmarkEnd w:id="81"/>
      <w:r w:rsidRPr="00AC2A88">
        <w:t>A VCAT hearing is convened with:</w:t>
      </w:r>
    </w:p>
    <w:p w14:paraId="0766A813" w14:textId="77777777" w:rsidR="00EA0462" w:rsidRPr="00AC2A88" w:rsidRDefault="00EA0462" w:rsidP="00EA0462">
      <w:pPr>
        <w:pStyle w:val="Bullet1"/>
      </w:pPr>
      <w:r w:rsidRPr="00AC2A88">
        <w:t>the person being considered for a supervised treatment order</w:t>
      </w:r>
    </w:p>
    <w:p w14:paraId="084A9249" w14:textId="77777777" w:rsidR="00EA0462" w:rsidRPr="00AC2A88" w:rsidRDefault="00EA0462" w:rsidP="00EA0462">
      <w:pPr>
        <w:pStyle w:val="Bullet1"/>
      </w:pPr>
      <w:r w:rsidRPr="00AC2A88">
        <w:t>their legal representative</w:t>
      </w:r>
    </w:p>
    <w:p w14:paraId="2FDAA288" w14:textId="77777777" w:rsidR="00EA0462" w:rsidRPr="00AC2A88" w:rsidRDefault="00EA0462" w:rsidP="00EA0462">
      <w:pPr>
        <w:pStyle w:val="Bullet1"/>
      </w:pPr>
      <w:r w:rsidRPr="00AC2A88">
        <w:t>the Office of the Public Advocate</w:t>
      </w:r>
    </w:p>
    <w:p w14:paraId="719A1518" w14:textId="77777777" w:rsidR="00EA0462" w:rsidRPr="00AC2A88" w:rsidRDefault="00EA0462" w:rsidP="00EA0462">
      <w:pPr>
        <w:pStyle w:val="Bullet1"/>
      </w:pPr>
      <w:r w:rsidRPr="00AC2A88">
        <w:t>a Senior Practitioner representative</w:t>
      </w:r>
    </w:p>
    <w:p w14:paraId="3F2823D1" w14:textId="77777777" w:rsidR="00EA0462" w:rsidRDefault="00EA0462" w:rsidP="00EA0462">
      <w:pPr>
        <w:pStyle w:val="Bullet1"/>
      </w:pPr>
      <w:r w:rsidRPr="00AC2A88">
        <w:t>the APO</w:t>
      </w:r>
    </w:p>
    <w:p w14:paraId="01F2EA90" w14:textId="77777777" w:rsidR="00EA0462" w:rsidRDefault="00EA0462" w:rsidP="00EA0462">
      <w:pPr>
        <w:pStyle w:val="Bullet1"/>
      </w:pPr>
      <w:r w:rsidRPr="00AC2A88">
        <w:t>any relevant supporting staff from the person’s disability residential service.</w:t>
      </w:r>
    </w:p>
    <w:p w14:paraId="5F1D3D6C" w14:textId="77777777" w:rsidR="00EA0462" w:rsidRPr="00AC2A88" w:rsidRDefault="00EA0462" w:rsidP="00EA0462">
      <w:pPr>
        <w:pStyle w:val="Bodyafterbullets"/>
      </w:pPr>
      <w:r w:rsidRPr="00AC2A88">
        <w:t>If VCAT is satisfied that the criteria for a supervised treatment order are met, it will make an order</w:t>
      </w:r>
      <w:r>
        <w:t> </w:t>
      </w:r>
      <w:r w:rsidRPr="00AC2A88">
        <w:t>for up to one year, at which point</w:t>
      </w:r>
      <w:r>
        <w:t xml:space="preserve"> the supervised treatment order</w:t>
      </w:r>
      <w:r w:rsidRPr="00AC2A88">
        <w:t xml:space="preserve"> will be reviewed.</w:t>
      </w:r>
    </w:p>
    <w:p w14:paraId="7FCA5164" w14:textId="77777777" w:rsidR="00EA0462" w:rsidRPr="00AC2A88" w:rsidRDefault="00EA0462" w:rsidP="00EA0462">
      <w:pPr>
        <w:pStyle w:val="Body"/>
      </w:pPr>
      <w:r>
        <w:t xml:space="preserve">The Compulsory Treatment team attended 38 </w:t>
      </w:r>
      <w:r w:rsidRPr="00AC2A88">
        <w:t>VCAT hearings held about compulsory treatment matters in 202</w:t>
      </w:r>
      <w:r>
        <w:t>2</w:t>
      </w:r>
      <w:r w:rsidRPr="00AC2A88">
        <w:t>–2</w:t>
      </w:r>
      <w:r>
        <w:t>3. As is usually the case, these hearings covered a variety of issues such as</w:t>
      </w:r>
      <w:r w:rsidRPr="00AC2A88">
        <w:t>:</w:t>
      </w:r>
    </w:p>
    <w:p w14:paraId="0FA17586" w14:textId="77777777" w:rsidR="00EA0462" w:rsidRPr="00AC2A88" w:rsidRDefault="00EA0462" w:rsidP="00EA0462">
      <w:pPr>
        <w:pStyle w:val="Bullet1"/>
      </w:pPr>
      <w:r w:rsidRPr="00AC2A88">
        <w:t>reviews for supervised treatment orders, including interim orders (which can be made until a</w:t>
      </w:r>
      <w:r>
        <w:t> </w:t>
      </w:r>
      <w:r w:rsidRPr="00AC2A88">
        <w:t>supervised treatment order is determined)</w:t>
      </w:r>
    </w:p>
    <w:p w14:paraId="40264376" w14:textId="77777777" w:rsidR="00EA0462" w:rsidRPr="00AC2A88" w:rsidRDefault="00EA0462" w:rsidP="00EA0462">
      <w:pPr>
        <w:pStyle w:val="Bullet1"/>
      </w:pPr>
      <w:r w:rsidRPr="00AC2A88">
        <w:t>treatment plan reviews for people under compulsory treatment in residential treatment facilit</w:t>
      </w:r>
      <w:r>
        <w:t>ies</w:t>
      </w:r>
    </w:p>
    <w:p w14:paraId="16F6DF09" w14:textId="77777777" w:rsidR="00EA0462" w:rsidRPr="00AC2A88" w:rsidRDefault="00EA0462" w:rsidP="00EA0462">
      <w:pPr>
        <w:pStyle w:val="Bullet1"/>
      </w:pPr>
      <w:r w:rsidRPr="00AC2A88">
        <w:t>material change hearings when a variation to a plan was requested that would increase restrictions</w:t>
      </w:r>
    </w:p>
    <w:p w14:paraId="1FAA359B" w14:textId="5A1EB5D0" w:rsidR="0059564E" w:rsidRPr="0059564E" w:rsidRDefault="00EA0462" w:rsidP="0059564E">
      <w:pPr>
        <w:pStyle w:val="Bullet1"/>
      </w:pPr>
      <w:r w:rsidRPr="00AC2A88">
        <w:t>revocation of supervised treatment orders.</w:t>
      </w:r>
      <w:r w:rsidR="0059564E" w:rsidRPr="0059564E">
        <w:br w:type="page"/>
      </w:r>
    </w:p>
    <w:p w14:paraId="5B1DD2B2" w14:textId="23481715" w:rsidR="00AC2A88" w:rsidRPr="00AC2A88" w:rsidRDefault="00AC2A88" w:rsidP="00F61896">
      <w:pPr>
        <w:pStyle w:val="Heading1"/>
      </w:pPr>
      <w:bookmarkStart w:id="86" w:name="_Toc158887483"/>
      <w:r w:rsidRPr="00AC2A88">
        <w:lastRenderedPageBreak/>
        <w:t>Projects to deliver evidence-informed outcomes</w:t>
      </w:r>
      <w:bookmarkEnd w:id="82"/>
      <w:bookmarkEnd w:id="83"/>
      <w:bookmarkEnd w:id="85"/>
      <w:bookmarkEnd w:id="86"/>
    </w:p>
    <w:p w14:paraId="62A995F9" w14:textId="77777777" w:rsidR="00EA0462" w:rsidRPr="00A6355D" w:rsidRDefault="00EA0462" w:rsidP="00EA0462">
      <w:pPr>
        <w:pStyle w:val="Body"/>
      </w:pPr>
      <w:bookmarkStart w:id="87" w:name="_Toc97979998"/>
      <w:bookmarkStart w:id="88" w:name="_Toc99982088"/>
      <w:bookmarkStart w:id="89" w:name="_Toc119851830"/>
      <w:bookmarkStart w:id="90" w:name="_Hlk119583264"/>
      <w:r w:rsidRPr="00A6355D">
        <w:t>A function of the Senior Practitioner is ‘to undertake research into restrictive interventions and compulsory treatment and provide information on practice options to disability support providers’ (Disability Act, s 24(1)(g)).</w:t>
      </w:r>
      <w:r>
        <w:t xml:space="preserve"> The Senior Practitioner has a long history of partnering with the sector and tertiary institutions to fulfil this function. The Senior Practitioner’s research agenda, 2022 to 2024, currently has six projects. The agenda also includes the ongoing refinement and development of two evidence-informed training programs,</w:t>
      </w:r>
      <w:r w:rsidRPr="003F2E1F">
        <w:t xml:space="preserve"> </w:t>
      </w:r>
      <w:r>
        <w:t xml:space="preserve">both of which </w:t>
      </w:r>
      <w:r w:rsidRPr="00A6355D">
        <w:t>aim to build capacity in the disability workforce</w:t>
      </w:r>
      <w:r>
        <w:t xml:space="preserve">. These training programs align with the strategic policy directions driven by the NDIS </w:t>
      </w:r>
      <w:r w:rsidRPr="00C71F28">
        <w:rPr>
          <w:i/>
          <w:iCs/>
        </w:rPr>
        <w:t xml:space="preserve">National </w:t>
      </w:r>
      <w:r>
        <w:rPr>
          <w:i/>
          <w:iCs/>
        </w:rPr>
        <w:t>w</w:t>
      </w:r>
      <w:r w:rsidRPr="00C71F28">
        <w:rPr>
          <w:i/>
          <w:iCs/>
        </w:rPr>
        <w:t xml:space="preserve">orkforce </w:t>
      </w:r>
      <w:r>
        <w:rPr>
          <w:i/>
          <w:iCs/>
        </w:rPr>
        <w:t>p</w:t>
      </w:r>
      <w:r w:rsidRPr="00C71F28">
        <w:rPr>
          <w:i/>
          <w:iCs/>
        </w:rPr>
        <w:t>lan 2021–2025</w:t>
      </w:r>
      <w:r>
        <w:t>, specifically by addressing priority number two, which is ultimately aimed at training and supporting the NDIS workforce.</w:t>
      </w:r>
    </w:p>
    <w:p w14:paraId="2D488BD6" w14:textId="77777777" w:rsidR="00A606B2" w:rsidRPr="009F5A19" w:rsidRDefault="00A606B2" w:rsidP="00376DEB">
      <w:pPr>
        <w:pStyle w:val="Heading2"/>
      </w:pPr>
      <w:bookmarkStart w:id="91" w:name="_Toc158887484"/>
      <w:r w:rsidRPr="009F5A19">
        <w:t>Training programs</w:t>
      </w:r>
      <w:bookmarkEnd w:id="91"/>
      <w:r w:rsidRPr="009F5A19">
        <w:t xml:space="preserve"> </w:t>
      </w:r>
    </w:p>
    <w:bookmarkEnd w:id="87"/>
    <w:bookmarkEnd w:id="88"/>
    <w:bookmarkEnd w:id="89"/>
    <w:bookmarkEnd w:id="90"/>
    <w:p w14:paraId="3104286F" w14:textId="26927620" w:rsidR="004308EE" w:rsidRPr="00AC2A88" w:rsidRDefault="00A62A4B" w:rsidP="004308EE">
      <w:pPr>
        <w:pStyle w:val="Heading3"/>
      </w:pPr>
      <w:r>
        <w:t xml:space="preserve">Enabling Quality Behaviour Support Planning </w:t>
      </w:r>
      <w:r w:rsidR="00D35DCB">
        <w:t>Course</w:t>
      </w:r>
    </w:p>
    <w:p w14:paraId="4756014F" w14:textId="77777777" w:rsidR="00EA0462" w:rsidRPr="00D25E6A" w:rsidRDefault="00EA0462" w:rsidP="00EA0462">
      <w:pPr>
        <w:pStyle w:val="Body"/>
      </w:pPr>
      <w:r w:rsidRPr="00D25E6A">
        <w:t>In 2022–23 the Senior Practitioner continued to work with the</w:t>
      </w:r>
      <w:r>
        <w:t xml:space="preserve"> University of Melbourne</w:t>
      </w:r>
      <w:r w:rsidRPr="00D25E6A">
        <w:t xml:space="preserve"> to refine and deliver the </w:t>
      </w:r>
      <w:r w:rsidRPr="00C71F28">
        <w:t>Enabling Quality Behaviour Support Planning Course (PBS Course)</w:t>
      </w:r>
      <w:r w:rsidRPr="00EC0E90">
        <w:t>.</w:t>
      </w:r>
      <w:r w:rsidRPr="00D25E6A">
        <w:rPr>
          <w:i/>
          <w:iCs/>
        </w:rPr>
        <w:t xml:space="preserve"> </w:t>
      </w:r>
      <w:r>
        <w:rPr>
          <w:rFonts w:cs="Arial"/>
          <w:szCs w:val="21"/>
        </w:rPr>
        <w:t>The course was</w:t>
      </w:r>
      <w:r w:rsidRPr="00D25E6A">
        <w:rPr>
          <w:rFonts w:cs="Arial"/>
          <w:szCs w:val="21"/>
        </w:rPr>
        <w:t xml:space="preserve"> delivered for the first time in 2020–21</w:t>
      </w:r>
      <w:r>
        <w:rPr>
          <w:rFonts w:cs="Arial"/>
          <w:szCs w:val="21"/>
        </w:rPr>
        <w:t xml:space="preserve"> and targets </w:t>
      </w:r>
      <w:r w:rsidRPr="00D25E6A">
        <w:t>behaviour support practitioners to further develop their competencies in positive behaviour support approaches</w:t>
      </w:r>
      <w:r>
        <w:t>. I</w:t>
      </w:r>
      <w:r w:rsidRPr="00D25E6A">
        <w:t>n 2022–23</w:t>
      </w:r>
      <w:r>
        <w:t xml:space="preserve">, the PBS Course </w:t>
      </w:r>
      <w:r w:rsidRPr="00D25E6A">
        <w:t>was be delivered to 180 practitioners.</w:t>
      </w:r>
    </w:p>
    <w:p w14:paraId="497D10D6" w14:textId="77777777" w:rsidR="00EA0462" w:rsidRDefault="00EA0462" w:rsidP="00EA0462">
      <w:pPr>
        <w:pStyle w:val="Body"/>
      </w:pPr>
      <w:r w:rsidRPr="00A62A4B">
        <w:t>In the middle of 202</w:t>
      </w:r>
      <w:r>
        <w:t>2</w:t>
      </w:r>
      <w:r w:rsidRPr="00A62A4B">
        <w:t>–23, the</w:t>
      </w:r>
      <w:r w:rsidRPr="00D25E6A">
        <w:t xml:space="preserve"> Senior Practitioner and </w:t>
      </w:r>
      <w:r>
        <w:t xml:space="preserve">the </w:t>
      </w:r>
      <w:r w:rsidRPr="00A62A4B">
        <w:t>University of Melbourne began transitioning the PBS Course into a</w:t>
      </w:r>
      <w:r w:rsidRPr="00D25E6A">
        <w:t xml:space="preserve"> multi</w:t>
      </w:r>
      <w:r>
        <w:t>-</w:t>
      </w:r>
      <w:r w:rsidRPr="00D25E6A">
        <w:t xml:space="preserve">staged learning and development pathway </w:t>
      </w:r>
      <w:r w:rsidRPr="00A62A4B">
        <w:t>of</w:t>
      </w:r>
      <w:r w:rsidRPr="00D25E6A">
        <w:t xml:space="preserve"> accredited courses for learners who are currently working in the disability sector.</w:t>
      </w:r>
      <w:r w:rsidRPr="00A62A4B">
        <w:t xml:space="preserve"> What this ultimately means is that over the next two years, the Senior Practitioner and</w:t>
      </w:r>
      <w:r>
        <w:t xml:space="preserve"> the</w:t>
      </w:r>
      <w:r w:rsidRPr="00A62A4B">
        <w:t xml:space="preserve"> University of Melbourne will offer</w:t>
      </w:r>
      <w:r>
        <w:t xml:space="preserve"> a series of</w:t>
      </w:r>
      <w:r w:rsidRPr="00A62A4B">
        <w:t xml:space="preserve"> four </w:t>
      </w:r>
      <w:r>
        <w:t>m</w:t>
      </w:r>
      <w:r w:rsidRPr="00A62A4B">
        <w:t>icro</w:t>
      </w:r>
      <w:r>
        <w:t>-c</w:t>
      </w:r>
      <w:r w:rsidRPr="00A62A4B">
        <w:t>redential</w:t>
      </w:r>
      <w:r>
        <w:t>ed courses</w:t>
      </w:r>
      <w:r w:rsidRPr="00A62A4B">
        <w:t xml:space="preserve"> </w:t>
      </w:r>
      <w:r>
        <w:t>that will replace the existing PBS Course. Micro-c</w:t>
      </w:r>
      <w:r w:rsidRPr="00D25E6A">
        <w:t xml:space="preserve">redentials are flexible units of learning focused on specific skills allowing </w:t>
      </w:r>
      <w:r>
        <w:t xml:space="preserve">learners </w:t>
      </w:r>
      <w:r w:rsidRPr="00D25E6A">
        <w:t>to upskill in flexible increments rather than committing to an entire accredited course of study. I</w:t>
      </w:r>
      <w:r>
        <w:t>t is i</w:t>
      </w:r>
      <w:r w:rsidRPr="00D25E6A">
        <w:t>deal for those who need to combine work and study.</w:t>
      </w:r>
    </w:p>
    <w:p w14:paraId="5DFBB31D" w14:textId="77777777" w:rsidR="00EA0462" w:rsidRDefault="00EA0462" w:rsidP="00EA0462">
      <w:pPr>
        <w:pStyle w:val="Body"/>
      </w:pPr>
      <w:r>
        <w:t>The series of four micro-c</w:t>
      </w:r>
      <w:r w:rsidRPr="00D25E6A">
        <w:t xml:space="preserve">redentials </w:t>
      </w:r>
      <w:r>
        <w:t>will include:</w:t>
      </w:r>
    </w:p>
    <w:p w14:paraId="1C13436B" w14:textId="77777777" w:rsidR="00EA0462" w:rsidRDefault="00EA0462" w:rsidP="00EA0462">
      <w:pPr>
        <w:pStyle w:val="Bullet1"/>
      </w:pPr>
      <w:r>
        <w:t>Positive Behaviour Support – Part A – Core level</w:t>
      </w:r>
    </w:p>
    <w:p w14:paraId="2A0E1838" w14:textId="77777777" w:rsidR="00EA0462" w:rsidRDefault="00EA0462" w:rsidP="00EA0462">
      <w:pPr>
        <w:pStyle w:val="Bullet1"/>
      </w:pPr>
      <w:r>
        <w:t>Positive Behaviour Support – Part B – Core + Proficient level</w:t>
      </w:r>
    </w:p>
    <w:p w14:paraId="79C3E698" w14:textId="77777777" w:rsidR="00EA0462" w:rsidRDefault="00EA0462" w:rsidP="00EA0462">
      <w:pPr>
        <w:pStyle w:val="Bullet1"/>
      </w:pPr>
      <w:r>
        <w:t>Positive Behaviour Support – Forensic Disability – Specialist Level</w:t>
      </w:r>
    </w:p>
    <w:p w14:paraId="6B7255A5" w14:textId="77777777" w:rsidR="00EA0462" w:rsidRDefault="00EA0462" w:rsidP="00EA0462">
      <w:pPr>
        <w:pStyle w:val="Bullet1"/>
      </w:pPr>
      <w:r>
        <w:t>Positive Behaviour Support – Autism – Specialist Level.</w:t>
      </w:r>
    </w:p>
    <w:p w14:paraId="1C4C81AC" w14:textId="77777777" w:rsidR="00EA0462" w:rsidRPr="009B6D03" w:rsidRDefault="00EA0462" w:rsidP="00EA0462">
      <w:pPr>
        <w:pStyle w:val="Bodyafterbullets"/>
      </w:pPr>
      <w:r>
        <w:t>Over the next two years we expect 600 learners across this series of micro-credentials.</w:t>
      </w:r>
    </w:p>
    <w:p w14:paraId="259B10FF" w14:textId="7068BF6F" w:rsidR="00D35DCB" w:rsidRPr="003C5D4B" w:rsidRDefault="00854CBF" w:rsidP="003C5D4B">
      <w:pPr>
        <w:pStyle w:val="Heading3"/>
      </w:pPr>
      <w:r>
        <w:t>Authorised Program Officer</w:t>
      </w:r>
      <w:r w:rsidR="00D35DCB">
        <w:t xml:space="preserve"> </w:t>
      </w:r>
      <w:r w:rsidR="00D451A9">
        <w:t>Professional Learning and Development</w:t>
      </w:r>
      <w:r>
        <w:t xml:space="preserve"> </w:t>
      </w:r>
      <w:r w:rsidR="00D35DCB">
        <w:t>Course</w:t>
      </w:r>
    </w:p>
    <w:p w14:paraId="37EC4702" w14:textId="77777777" w:rsidR="00EA0462" w:rsidRPr="00D451A9" w:rsidRDefault="00EA0462" w:rsidP="00EA0462">
      <w:pPr>
        <w:pStyle w:val="Body"/>
      </w:pPr>
      <w:bookmarkStart w:id="92" w:name="_Toc119851832"/>
      <w:r w:rsidRPr="00D451A9">
        <w:t xml:space="preserve">In 2020–21 the Senior Practitioner funded a multi-year proposal for the University of Melbourne to deliver the Authorised Program Officer </w:t>
      </w:r>
      <w:r>
        <w:t>Professional Learning and Development Course</w:t>
      </w:r>
      <w:r w:rsidRPr="00D451A9">
        <w:t xml:space="preserve"> until 2025. APOs play a critical role in authorising restrictive practices. They are required to authorise the use of all restrictive practices in their organisation and ensure BSPs are implemented. The Senior Practitioner acts as a complementary safeguard to the NDIS Commission to authorise or approve regulated restrictive practices. In 2022–23</w:t>
      </w:r>
      <w:r>
        <w:t xml:space="preserve">, </w:t>
      </w:r>
      <w:r w:rsidRPr="00D451A9">
        <w:t xml:space="preserve">the </w:t>
      </w:r>
      <w:r>
        <w:t>course</w:t>
      </w:r>
      <w:r w:rsidRPr="00D451A9">
        <w:t xml:space="preserve"> was delivered to 200 registered learners.</w:t>
      </w:r>
    </w:p>
    <w:p w14:paraId="367DE249" w14:textId="423E801C" w:rsidR="00A606B2" w:rsidRDefault="00A606B2" w:rsidP="00284A02">
      <w:pPr>
        <w:pStyle w:val="Heading2"/>
      </w:pPr>
      <w:bookmarkStart w:id="93" w:name="_Toc158887485"/>
      <w:r w:rsidRPr="00284A02">
        <w:lastRenderedPageBreak/>
        <w:t>Projects</w:t>
      </w:r>
      <w:bookmarkEnd w:id="93"/>
      <w:r>
        <w:t xml:space="preserve"> </w:t>
      </w:r>
    </w:p>
    <w:p w14:paraId="6A9E9693" w14:textId="02853D5E" w:rsidR="00AC2A88" w:rsidRPr="000E26E2" w:rsidRDefault="00F97005" w:rsidP="00D247DB">
      <w:pPr>
        <w:pStyle w:val="Heading3"/>
      </w:pPr>
      <w:bookmarkStart w:id="94" w:name="_Toc119851834"/>
      <w:bookmarkEnd w:id="92"/>
      <w:r w:rsidRPr="000E26E2">
        <w:t xml:space="preserve">Project 1: </w:t>
      </w:r>
      <w:bookmarkEnd w:id="94"/>
      <w:r w:rsidR="000E26E2">
        <w:t xml:space="preserve">Chemical </w:t>
      </w:r>
      <w:r w:rsidR="003764A2">
        <w:t>r</w:t>
      </w:r>
      <w:r w:rsidR="000E26E2" w:rsidRPr="00D247DB">
        <w:t>estraint</w:t>
      </w:r>
      <w:r w:rsidR="000E26E2">
        <w:t xml:space="preserve"> project: A multidisciplinary approach to deprescribing</w:t>
      </w:r>
    </w:p>
    <w:p w14:paraId="227B964B" w14:textId="77777777" w:rsidR="00EA0462" w:rsidRDefault="00EA0462" w:rsidP="00EA0462">
      <w:pPr>
        <w:pStyle w:val="Body"/>
        <w:rPr>
          <w:rFonts w:eastAsia="Times New Roman" w:cs="Arial"/>
          <w:szCs w:val="21"/>
        </w:rPr>
      </w:pPr>
      <w:r w:rsidRPr="000E26E2">
        <w:rPr>
          <w:rFonts w:cs="Arial"/>
          <w:szCs w:val="21"/>
        </w:rPr>
        <w:t>In November 2021 the Aged Care Quality and Safety Commission, the NDIS Commission and the Australian Commission on Safety and Quality in Health Care released a joint statement on the inappropriate use of psychotropic medicines to manage the behaviours of people with disability and older people.</w:t>
      </w:r>
      <w:r w:rsidRPr="000E26E2">
        <w:rPr>
          <w:rFonts w:cs="Arial"/>
          <w:szCs w:val="21"/>
          <w:vertAlign w:val="superscript"/>
        </w:rPr>
        <w:t xml:space="preserve"> </w:t>
      </w:r>
      <w:r w:rsidRPr="000E26E2">
        <w:rPr>
          <w:rFonts w:cs="Arial"/>
          <w:szCs w:val="21"/>
        </w:rPr>
        <w:t xml:space="preserve">The statement recognised that inappropriate use of psychotropic medication was a safety and quality issue across the healthcare sector and that psychotropic medicines were being overprescribed and overused. </w:t>
      </w:r>
      <w:r>
        <w:rPr>
          <w:rFonts w:cs="Arial"/>
          <w:szCs w:val="21"/>
        </w:rPr>
        <w:t>The</w:t>
      </w:r>
      <w:r w:rsidRPr="000E26E2">
        <w:rPr>
          <w:rFonts w:cs="Arial"/>
          <w:szCs w:val="21"/>
        </w:rPr>
        <w:t xml:space="preserve"> Senior Practitioner instigated a project to address this area of concern</w:t>
      </w:r>
      <w:r>
        <w:rPr>
          <w:rFonts w:cs="Arial"/>
          <w:szCs w:val="21"/>
        </w:rPr>
        <w:t>. T</w:t>
      </w:r>
      <w:r w:rsidRPr="000E26E2">
        <w:rPr>
          <w:rFonts w:cs="Arial"/>
          <w:szCs w:val="21"/>
        </w:rPr>
        <w:t>he overarching aim of</w:t>
      </w:r>
      <w:r w:rsidRPr="000E26E2">
        <w:rPr>
          <w:rFonts w:eastAsia="Times New Roman" w:cs="Arial"/>
          <w:szCs w:val="21"/>
        </w:rPr>
        <w:t xml:space="preserve"> this project is to promote a multidisciplinary approach to reduce inappropriate psychotropic use, supported by educating and upskilling the workforce.</w:t>
      </w:r>
    </w:p>
    <w:p w14:paraId="7A4173E3" w14:textId="77777777" w:rsidR="00EA0462" w:rsidRPr="000E26E2" w:rsidRDefault="00EA0462" w:rsidP="00EA0462">
      <w:pPr>
        <w:pStyle w:val="Body"/>
        <w:rPr>
          <w:rFonts w:eastAsia="Times New Roman" w:cs="Arial"/>
          <w:szCs w:val="21"/>
        </w:rPr>
      </w:pPr>
      <w:r w:rsidRPr="000E26E2">
        <w:rPr>
          <w:rFonts w:eastAsia="Times New Roman" w:cs="Arial"/>
          <w:szCs w:val="21"/>
        </w:rPr>
        <w:t>This project seeks to promote the quality use of psychotropic medicines in people with intellectual disability through upskilling the workforce and promoting interdisciplinary collaboration. The care team will be upskilled on current evidence and best practice guidelines so individualised plans incorporat</w:t>
      </w:r>
      <w:r>
        <w:rPr>
          <w:rFonts w:eastAsia="Times New Roman" w:cs="Arial"/>
          <w:szCs w:val="21"/>
        </w:rPr>
        <w:t>e</w:t>
      </w:r>
      <w:r w:rsidRPr="000E26E2">
        <w:rPr>
          <w:rFonts w:eastAsia="Times New Roman" w:cs="Arial"/>
          <w:szCs w:val="21"/>
        </w:rPr>
        <w:t xml:space="preserve"> positive behaviour support strategies and a comprehensive medication review. A particular focus will be placed on quality fade</w:t>
      </w:r>
      <w:r>
        <w:rPr>
          <w:rFonts w:eastAsia="Times New Roman" w:cs="Arial"/>
          <w:szCs w:val="21"/>
        </w:rPr>
        <w:t>-</w:t>
      </w:r>
      <w:r w:rsidRPr="000E26E2">
        <w:rPr>
          <w:rFonts w:eastAsia="Times New Roman" w:cs="Arial"/>
          <w:szCs w:val="21"/>
        </w:rPr>
        <w:t>out plans with detailed response strategies to manage escalations in behaviour(s) of concern during the fade-out process.</w:t>
      </w:r>
      <w:r w:rsidRPr="000E26E2">
        <w:rPr>
          <w:rFonts w:cs="Arial"/>
          <w:szCs w:val="21"/>
        </w:rPr>
        <w:t> </w:t>
      </w:r>
    </w:p>
    <w:p w14:paraId="3C07D7F5" w14:textId="77777777" w:rsidR="00EA0462" w:rsidRPr="000E26E2" w:rsidRDefault="00EA0462" w:rsidP="00EA0462">
      <w:pPr>
        <w:pStyle w:val="Body"/>
        <w:rPr>
          <w:rFonts w:cs="Arial"/>
          <w:szCs w:val="21"/>
        </w:rPr>
      </w:pPr>
      <w:r w:rsidRPr="000E26E2">
        <w:rPr>
          <w:rFonts w:eastAsia="Times New Roman" w:cs="Arial"/>
          <w:szCs w:val="21"/>
          <w:lang w:val="en-GB"/>
        </w:rPr>
        <w:t>The aim of this project is to equip the care team with the necessary skills to effectively manage behaviours of concern without the over-reliance on medications, thereby improving the quality of life of people with intellectual disability.</w:t>
      </w:r>
      <w:r w:rsidRPr="000E26E2">
        <w:rPr>
          <w:rFonts w:eastAsia="Times New Roman" w:cs="Arial"/>
          <w:szCs w:val="21"/>
        </w:rPr>
        <w:t> </w:t>
      </w:r>
    </w:p>
    <w:p w14:paraId="72D7C84D" w14:textId="60A8357F" w:rsidR="000E26E2" w:rsidRDefault="000E26E2" w:rsidP="00D247DB">
      <w:pPr>
        <w:pStyle w:val="Heading4"/>
      </w:pPr>
      <w:r w:rsidRPr="00F97005">
        <w:t>Collaboration</w:t>
      </w:r>
      <w:r>
        <w:t xml:space="preserve"> </w:t>
      </w:r>
    </w:p>
    <w:p w14:paraId="3EB1E0F4" w14:textId="7F3DE536" w:rsidR="000E26E2" w:rsidRPr="000E26E2" w:rsidRDefault="3FD859BD" w:rsidP="47C6D2DF">
      <w:pPr>
        <w:pStyle w:val="Body"/>
        <w:rPr>
          <w:rFonts w:cs="Arial"/>
          <w:szCs w:val="21"/>
        </w:rPr>
      </w:pPr>
      <w:r>
        <w:rPr>
          <w:rFonts w:cs="Arial"/>
          <w:szCs w:val="21"/>
        </w:rPr>
        <w:t>Our partners on this project are Monash University and Hearth Australia</w:t>
      </w:r>
      <w:r w:rsidR="56F8D53D">
        <w:rPr>
          <w:rFonts w:cs="Arial"/>
          <w:szCs w:val="21"/>
        </w:rPr>
        <w:t xml:space="preserve">. The project is scheduled to be completed in </w:t>
      </w:r>
      <w:r w:rsidR="4EDD4FF9" w:rsidRPr="47C6D2DF">
        <w:rPr>
          <w:rFonts w:cs="Arial"/>
        </w:rPr>
        <w:t>December</w:t>
      </w:r>
      <w:r w:rsidR="56F8D53D">
        <w:rPr>
          <w:rFonts w:cs="Arial"/>
          <w:szCs w:val="21"/>
        </w:rPr>
        <w:t xml:space="preserve"> 2024. </w:t>
      </w:r>
    </w:p>
    <w:p w14:paraId="5E23C8BF" w14:textId="5E89947F" w:rsidR="00AC2A88" w:rsidRPr="006106A3" w:rsidRDefault="00AC2A88" w:rsidP="00D247DB">
      <w:pPr>
        <w:pStyle w:val="Heading3"/>
        <w:rPr>
          <w:i/>
          <w:iCs/>
        </w:rPr>
      </w:pPr>
      <w:bookmarkStart w:id="95" w:name="_Toc119851835"/>
      <w:r w:rsidRPr="006106A3">
        <w:t>Project 2:</w:t>
      </w:r>
      <w:r w:rsidRPr="006106A3">
        <w:rPr>
          <w:i/>
          <w:iCs/>
        </w:rPr>
        <w:t xml:space="preserve"> </w:t>
      </w:r>
      <w:r w:rsidRPr="006106A3">
        <w:t xml:space="preserve">Strengthening </w:t>
      </w:r>
      <w:r w:rsidRPr="00D247DB">
        <w:t>the</w:t>
      </w:r>
      <w:r w:rsidRPr="006106A3">
        <w:t xml:space="preserve"> role of APO</w:t>
      </w:r>
      <w:bookmarkEnd w:id="95"/>
      <w:r w:rsidR="003764A2">
        <w:t xml:space="preserve"> project</w:t>
      </w:r>
    </w:p>
    <w:p w14:paraId="29BDA6FC" w14:textId="77777777" w:rsidR="00E82272" w:rsidRDefault="00E82272" w:rsidP="00E82272">
      <w:pPr>
        <w:pStyle w:val="Body"/>
      </w:pPr>
      <w:bookmarkStart w:id="96" w:name="_Toc119851836"/>
      <w:r w:rsidRPr="006106A3">
        <w:t>In the April–June quarter of 2021–22, the Senior Practitioner refused 39 per cent of NDIS Interim and Comprehensive submissions. The high number of refusals creates extra work for all parties. As a result, the Senior Practitioner instigated a project aimed at strengthening role of</w:t>
      </w:r>
      <w:r>
        <w:t xml:space="preserve"> the</w:t>
      </w:r>
      <w:r w:rsidRPr="006106A3">
        <w:t xml:space="preserve"> APO. The</w:t>
      </w:r>
      <w:r>
        <w:t xml:space="preserve"> </w:t>
      </w:r>
      <w:r w:rsidRPr="006106A3">
        <w:t>project looks to build the capacity of the APO workforce across Victoria</w:t>
      </w:r>
      <w:r>
        <w:t>, which in turn</w:t>
      </w:r>
      <w:r w:rsidRPr="006106A3">
        <w:t xml:space="preserve"> will allow the Senior Practitioner to focus on </w:t>
      </w:r>
      <w:r>
        <w:t>the</w:t>
      </w:r>
      <w:r w:rsidRPr="006106A3">
        <w:t xml:space="preserve"> key function of safeguarding the rights of people who are subject to regulated restrictive practices and ensuring appropriate standards are </w:t>
      </w:r>
      <w:r>
        <w:t>followed</w:t>
      </w:r>
      <w:r w:rsidRPr="006106A3">
        <w:t>. The project</w:t>
      </w:r>
      <w:r>
        <w:t xml:space="preserve"> ultimately</w:t>
      </w:r>
      <w:r w:rsidRPr="006106A3">
        <w:t xml:space="preserve"> </w:t>
      </w:r>
      <w:r>
        <w:t xml:space="preserve">aims to: </w:t>
      </w:r>
    </w:p>
    <w:p w14:paraId="6BBBE4A4" w14:textId="77777777" w:rsidR="00E82272" w:rsidRDefault="00E82272" w:rsidP="00E82272">
      <w:pPr>
        <w:pStyle w:val="Bullet1"/>
      </w:pPr>
      <w:r>
        <w:t>r</w:t>
      </w:r>
      <w:r w:rsidRPr="006106A3">
        <w:t xml:space="preserve">educe administrative burden </w:t>
      </w:r>
    </w:p>
    <w:p w14:paraId="223F5247" w14:textId="77777777" w:rsidR="00E82272" w:rsidRDefault="00E82272" w:rsidP="00E82272">
      <w:pPr>
        <w:pStyle w:val="Bullet1"/>
      </w:pPr>
      <w:r w:rsidRPr="006106A3">
        <w:t>increase capacity</w:t>
      </w:r>
      <w:r>
        <w:t>-</w:t>
      </w:r>
      <w:r w:rsidRPr="006106A3">
        <w:t>building activities</w:t>
      </w:r>
      <w:r>
        <w:t xml:space="preserve"> </w:t>
      </w:r>
    </w:p>
    <w:p w14:paraId="72443A71" w14:textId="77777777" w:rsidR="00E82272" w:rsidRDefault="00E82272" w:rsidP="00E82272">
      <w:pPr>
        <w:pStyle w:val="Bullet1"/>
      </w:pPr>
      <w:r>
        <w:t>r</w:t>
      </w:r>
      <w:r w:rsidRPr="006106A3">
        <w:t>educe potential unauthorised restrictive practice</w:t>
      </w:r>
      <w:r>
        <w:t xml:space="preserve">. </w:t>
      </w:r>
    </w:p>
    <w:p w14:paraId="3E82FA49" w14:textId="77777777" w:rsidR="00E82272" w:rsidRPr="002F47F6" w:rsidRDefault="00E82272" w:rsidP="00E82272">
      <w:pPr>
        <w:pStyle w:val="Bodyafterbullets"/>
      </w:pPr>
      <w:r w:rsidRPr="006106A3">
        <w:t>This project aims to provide structured practice leadership and advice to the sector through regular educational webinars and interactive workshops to build the capacity and capability of the implementing providers and APOs.</w:t>
      </w:r>
    </w:p>
    <w:p w14:paraId="29A51393" w14:textId="77777777" w:rsidR="00B85BDA" w:rsidRDefault="00B85BDA">
      <w:pPr>
        <w:spacing w:after="0" w:line="240" w:lineRule="auto"/>
        <w:rPr>
          <w:rFonts w:eastAsia="MS Gothic"/>
          <w:bCs/>
          <w:color w:val="201547"/>
          <w:sz w:val="28"/>
          <w:szCs w:val="26"/>
        </w:rPr>
      </w:pPr>
      <w:r>
        <w:br w:type="page"/>
      </w:r>
    </w:p>
    <w:p w14:paraId="32406D2D" w14:textId="385ED884" w:rsidR="00AC2A88" w:rsidRPr="00F97005" w:rsidRDefault="00AC2A88" w:rsidP="00D247DB">
      <w:pPr>
        <w:pStyle w:val="Heading3"/>
      </w:pPr>
      <w:r w:rsidRPr="00F97005">
        <w:lastRenderedPageBreak/>
        <w:t>Project 3:</w:t>
      </w:r>
      <w:r w:rsidRPr="00F97005">
        <w:rPr>
          <w:i/>
          <w:iCs/>
        </w:rPr>
        <w:t xml:space="preserve"> </w:t>
      </w:r>
      <w:bookmarkEnd w:id="96"/>
      <w:r w:rsidR="00F97005">
        <w:t xml:space="preserve">Existing </w:t>
      </w:r>
      <w:r w:rsidR="00F97005" w:rsidRPr="00D247DB">
        <w:t>barriers</w:t>
      </w:r>
      <w:r w:rsidR="00F97005">
        <w:t xml:space="preserve"> to safely integrating people with disability at risk of offending back into the community</w:t>
      </w:r>
      <w:r w:rsidR="003764A2">
        <w:t xml:space="preserve"> project</w:t>
      </w:r>
    </w:p>
    <w:p w14:paraId="17A814B3" w14:textId="5AAE5F3A" w:rsidR="00F97005" w:rsidRPr="00F97005" w:rsidRDefault="00AC2A88" w:rsidP="00F61896">
      <w:pPr>
        <w:pStyle w:val="Body"/>
        <w:rPr>
          <w:rFonts w:eastAsia="Times New Roman" w:cs="Arial"/>
        </w:rPr>
      </w:pPr>
      <w:r w:rsidRPr="00F97005">
        <w:rPr>
          <w:rFonts w:eastAsia="Times New Roman" w:cs="Arial"/>
        </w:rPr>
        <w:t>Senior Practitioner data shows that of the 24 clients currently subject to a supervised treatment order in Victoria, 11 have been subject to supervised treatment for more than 10 years. Supervised treatment orders provide oversight and human rights consideration, but they were never intended to</w:t>
      </w:r>
      <w:r w:rsidR="0059564E" w:rsidRPr="00F97005">
        <w:rPr>
          <w:rFonts w:eastAsia="Times New Roman" w:cs="Arial"/>
        </w:rPr>
        <w:t> </w:t>
      </w:r>
      <w:r w:rsidRPr="00F97005">
        <w:rPr>
          <w:rFonts w:eastAsia="Times New Roman" w:cs="Arial"/>
        </w:rPr>
        <w:t xml:space="preserve">be ongoing measures. </w:t>
      </w:r>
      <w:r w:rsidR="00F97005">
        <w:rPr>
          <w:rFonts w:eastAsia="Times New Roman" w:cs="Arial"/>
        </w:rPr>
        <w:t>In 2022–23, the</w:t>
      </w:r>
      <w:r w:rsidRPr="00F97005">
        <w:rPr>
          <w:rFonts w:eastAsia="Times New Roman" w:cs="Arial"/>
        </w:rPr>
        <w:t xml:space="preserve"> Senior Practitioner instigated a </w:t>
      </w:r>
      <w:r w:rsidR="00F97005">
        <w:rPr>
          <w:rFonts w:eastAsia="Times New Roman" w:cs="Arial"/>
        </w:rPr>
        <w:t>two</w:t>
      </w:r>
      <w:r w:rsidR="00087F78">
        <w:rPr>
          <w:rFonts w:eastAsia="Times New Roman" w:cs="Arial"/>
        </w:rPr>
        <w:t>-</w:t>
      </w:r>
      <w:r w:rsidR="00F97005">
        <w:rPr>
          <w:rFonts w:eastAsia="Times New Roman" w:cs="Arial"/>
        </w:rPr>
        <w:t xml:space="preserve">part </w:t>
      </w:r>
      <w:r w:rsidRPr="00F97005">
        <w:rPr>
          <w:rFonts w:eastAsia="Times New Roman" w:cs="Arial"/>
        </w:rPr>
        <w:t xml:space="preserve">project </w:t>
      </w:r>
      <w:r w:rsidR="00F97005">
        <w:rPr>
          <w:rFonts w:eastAsia="Times New Roman" w:cs="Arial"/>
        </w:rPr>
        <w:t xml:space="preserve">that aims </w:t>
      </w:r>
      <w:r w:rsidRPr="00F97005">
        <w:rPr>
          <w:rFonts w:eastAsia="Times New Roman" w:cs="Arial"/>
        </w:rPr>
        <w:t xml:space="preserve">explore this issue. </w:t>
      </w:r>
    </w:p>
    <w:p w14:paraId="4592885E" w14:textId="2970FD33" w:rsidR="00F97005" w:rsidRPr="00F97005" w:rsidRDefault="00F97005" w:rsidP="00D247DB">
      <w:pPr>
        <w:pStyle w:val="Heading4"/>
      </w:pPr>
      <w:r w:rsidRPr="00F97005">
        <w:t xml:space="preserve">Part </w:t>
      </w:r>
      <w:r w:rsidR="00087F78">
        <w:t>1</w:t>
      </w:r>
      <w:r w:rsidR="00087F78" w:rsidRPr="00F97005">
        <w:t xml:space="preserve"> </w:t>
      </w:r>
      <w:r w:rsidRPr="00F97005">
        <w:t xml:space="preserve">– Review of the implementation of </w:t>
      </w:r>
      <w:r w:rsidR="00087F78">
        <w:t>s</w:t>
      </w:r>
      <w:r w:rsidRPr="00F97005">
        <w:t xml:space="preserve">upervised </w:t>
      </w:r>
      <w:r w:rsidR="00087F78">
        <w:t>t</w:t>
      </w:r>
      <w:r w:rsidRPr="00F97005">
        <w:t xml:space="preserve">reatment </w:t>
      </w:r>
      <w:r w:rsidR="00087F78">
        <w:t>o</w:t>
      </w:r>
      <w:r w:rsidRPr="00F97005">
        <w:t>rders</w:t>
      </w:r>
    </w:p>
    <w:p w14:paraId="21866673" w14:textId="67CF3297" w:rsidR="00F97005" w:rsidRDefault="00F97005" w:rsidP="00F97005">
      <w:pPr>
        <w:pStyle w:val="Body"/>
        <w:rPr>
          <w:rFonts w:eastAsia="Times New Roman" w:cs="Arial"/>
        </w:rPr>
      </w:pPr>
      <w:r w:rsidRPr="00F97005">
        <w:rPr>
          <w:rFonts w:eastAsia="Times New Roman" w:cs="Arial"/>
        </w:rPr>
        <w:t xml:space="preserve">Part </w:t>
      </w:r>
      <w:r w:rsidR="00087F78">
        <w:rPr>
          <w:rFonts w:eastAsia="Times New Roman" w:cs="Arial"/>
        </w:rPr>
        <w:t>1</w:t>
      </w:r>
      <w:r w:rsidR="00087F78" w:rsidRPr="00F97005">
        <w:rPr>
          <w:rFonts w:eastAsia="Times New Roman" w:cs="Arial"/>
        </w:rPr>
        <w:t xml:space="preserve"> </w:t>
      </w:r>
      <w:r w:rsidRPr="00F97005">
        <w:rPr>
          <w:rFonts w:eastAsia="Times New Roman" w:cs="Arial"/>
        </w:rPr>
        <w:t xml:space="preserve">of this project </w:t>
      </w:r>
      <w:r w:rsidR="0007618D">
        <w:rPr>
          <w:rFonts w:eastAsia="Times New Roman" w:cs="Arial"/>
        </w:rPr>
        <w:t>looks</w:t>
      </w:r>
      <w:r w:rsidR="0007618D" w:rsidRPr="00F97005">
        <w:rPr>
          <w:rFonts w:eastAsia="Times New Roman" w:cs="Arial"/>
        </w:rPr>
        <w:t xml:space="preserve"> </w:t>
      </w:r>
      <w:r w:rsidRPr="00F97005">
        <w:rPr>
          <w:rFonts w:eastAsia="Times New Roman" w:cs="Arial"/>
        </w:rPr>
        <w:t>to examine the implementation</w:t>
      </w:r>
      <w:r>
        <w:rPr>
          <w:rFonts w:eastAsia="Times New Roman" w:cs="Arial"/>
        </w:rPr>
        <w:t xml:space="preserve"> of </w:t>
      </w:r>
      <w:r w:rsidR="00087F78">
        <w:rPr>
          <w:rFonts w:eastAsia="Times New Roman" w:cs="Arial"/>
        </w:rPr>
        <w:t>s</w:t>
      </w:r>
      <w:r>
        <w:rPr>
          <w:rFonts w:eastAsia="Times New Roman" w:cs="Arial"/>
        </w:rPr>
        <w:t xml:space="preserve">upervised </w:t>
      </w:r>
      <w:r w:rsidR="00087F78">
        <w:rPr>
          <w:rFonts w:eastAsia="Times New Roman" w:cs="Arial"/>
        </w:rPr>
        <w:t>t</w:t>
      </w:r>
      <w:r>
        <w:rPr>
          <w:rFonts w:eastAsia="Times New Roman" w:cs="Arial"/>
        </w:rPr>
        <w:t xml:space="preserve">reatment </w:t>
      </w:r>
      <w:r w:rsidR="00087F78">
        <w:rPr>
          <w:rFonts w:eastAsia="Times New Roman" w:cs="Arial"/>
        </w:rPr>
        <w:t>o</w:t>
      </w:r>
      <w:r>
        <w:rPr>
          <w:rFonts w:eastAsia="Times New Roman" w:cs="Arial"/>
        </w:rPr>
        <w:t>rders</w:t>
      </w:r>
      <w:r w:rsidRPr="00F97005">
        <w:rPr>
          <w:rFonts w:eastAsia="Times New Roman" w:cs="Arial"/>
        </w:rPr>
        <w:t>, as well as impediments to transition, with a view to reducing their long-term use. Key objectives include: </w:t>
      </w:r>
    </w:p>
    <w:p w14:paraId="5FF03C2B" w14:textId="704F8C20" w:rsidR="00F97005" w:rsidRPr="00F97005" w:rsidRDefault="00087F78" w:rsidP="00F97005">
      <w:pPr>
        <w:pStyle w:val="Bullet1"/>
      </w:pPr>
      <w:r>
        <w:rPr>
          <w:rFonts w:eastAsia="Times New Roman" w:cs="Arial"/>
        </w:rPr>
        <w:t>r</w:t>
      </w:r>
      <w:r w:rsidR="00F97005" w:rsidRPr="00F97005">
        <w:rPr>
          <w:rFonts w:eastAsia="Times New Roman" w:cs="Arial"/>
        </w:rPr>
        <w:t>eview</w:t>
      </w:r>
      <w:r>
        <w:rPr>
          <w:rFonts w:eastAsia="Times New Roman" w:cs="Arial"/>
        </w:rPr>
        <w:t>ing</w:t>
      </w:r>
      <w:r w:rsidR="00F97005" w:rsidRPr="00F97005">
        <w:rPr>
          <w:rFonts w:eastAsia="Times New Roman" w:cs="Arial"/>
        </w:rPr>
        <w:t xml:space="preserve"> the </w:t>
      </w:r>
      <w:r w:rsidR="0007618D">
        <w:rPr>
          <w:rFonts w:eastAsia="Times New Roman" w:cs="Arial"/>
        </w:rPr>
        <w:t>C</w:t>
      </w:r>
      <w:r w:rsidR="00F97005" w:rsidRPr="00F97005">
        <w:rPr>
          <w:rFonts w:eastAsia="Times New Roman" w:cs="Arial"/>
        </w:rPr>
        <w:t xml:space="preserve">ompulsory </w:t>
      </w:r>
      <w:r w:rsidR="0007618D">
        <w:rPr>
          <w:rFonts w:eastAsia="Times New Roman" w:cs="Arial"/>
        </w:rPr>
        <w:t>T</w:t>
      </w:r>
      <w:r w:rsidR="00F97005" w:rsidRPr="00F97005">
        <w:rPr>
          <w:rFonts w:eastAsia="Times New Roman" w:cs="Arial"/>
        </w:rPr>
        <w:t xml:space="preserve">reatment team </w:t>
      </w:r>
      <w:r w:rsidR="0007618D">
        <w:rPr>
          <w:rFonts w:eastAsia="Times New Roman" w:cs="Arial"/>
        </w:rPr>
        <w:t xml:space="preserve">supervised treatment order </w:t>
      </w:r>
      <w:r w:rsidR="00F97005" w:rsidRPr="00F97005">
        <w:rPr>
          <w:rFonts w:eastAsia="Times New Roman" w:cs="Arial"/>
        </w:rPr>
        <w:t>processes</w:t>
      </w:r>
    </w:p>
    <w:p w14:paraId="6642665A" w14:textId="7270B7EE" w:rsidR="00F97005" w:rsidRPr="00F97005" w:rsidRDefault="00087F78" w:rsidP="00F97005">
      <w:pPr>
        <w:pStyle w:val="Bullet1"/>
      </w:pPr>
      <w:r>
        <w:rPr>
          <w:rFonts w:eastAsia="Times New Roman" w:cs="Arial"/>
        </w:rPr>
        <w:t>d</w:t>
      </w:r>
      <w:r w:rsidR="00F97005" w:rsidRPr="00F97005">
        <w:rPr>
          <w:rFonts w:eastAsia="Times New Roman" w:cs="Arial"/>
        </w:rPr>
        <w:t>evelop</w:t>
      </w:r>
      <w:r>
        <w:rPr>
          <w:rFonts w:eastAsia="Times New Roman" w:cs="Arial"/>
        </w:rPr>
        <w:t>ing</w:t>
      </w:r>
      <w:r w:rsidR="00F97005" w:rsidRPr="00F97005">
        <w:rPr>
          <w:rFonts w:eastAsia="Times New Roman" w:cs="Arial"/>
        </w:rPr>
        <w:t xml:space="preserve"> practice guidance that targets best practice</w:t>
      </w:r>
    </w:p>
    <w:p w14:paraId="41CB4D77" w14:textId="13AB8C50" w:rsidR="00F97005" w:rsidRPr="00B509E4" w:rsidRDefault="00087F78" w:rsidP="00F97005">
      <w:pPr>
        <w:pStyle w:val="Bullet1"/>
      </w:pPr>
      <w:r>
        <w:rPr>
          <w:rFonts w:eastAsia="Times New Roman" w:cs="Arial"/>
        </w:rPr>
        <w:t>s</w:t>
      </w:r>
      <w:r w:rsidR="00F97005" w:rsidRPr="00F97005">
        <w:rPr>
          <w:rFonts w:eastAsia="Times New Roman" w:cs="Arial"/>
        </w:rPr>
        <w:t xml:space="preserve">takeholder consultation </w:t>
      </w:r>
      <w:r w:rsidR="0007618D">
        <w:rPr>
          <w:rFonts w:eastAsia="Times New Roman" w:cs="Arial"/>
        </w:rPr>
        <w:t>using</w:t>
      </w:r>
      <w:r w:rsidR="00F97005" w:rsidRPr="00F97005">
        <w:rPr>
          <w:rFonts w:eastAsia="Times New Roman" w:cs="Arial"/>
        </w:rPr>
        <w:t xml:space="preserve"> </w:t>
      </w:r>
      <w:r w:rsidR="0007618D">
        <w:rPr>
          <w:rFonts w:eastAsia="Times New Roman" w:cs="Arial"/>
        </w:rPr>
        <w:t>supervised treatment orders</w:t>
      </w:r>
      <w:r w:rsidR="00F97005" w:rsidRPr="00F97005">
        <w:rPr>
          <w:rFonts w:eastAsia="Times New Roman" w:cs="Arial"/>
        </w:rPr>
        <w:t>.</w:t>
      </w:r>
    </w:p>
    <w:p w14:paraId="2F67A72C" w14:textId="37329B00" w:rsidR="00F97005" w:rsidRPr="00F97005" w:rsidRDefault="00F97005" w:rsidP="00D247DB">
      <w:pPr>
        <w:pStyle w:val="Heading4"/>
      </w:pPr>
      <w:r>
        <w:t xml:space="preserve">Part </w:t>
      </w:r>
      <w:r w:rsidR="00087F78">
        <w:t xml:space="preserve">2 </w:t>
      </w:r>
      <w:r>
        <w:t>– Existing barrie</w:t>
      </w:r>
      <w:r w:rsidR="0ECC8EA0">
        <w:t>r</w:t>
      </w:r>
      <w:r>
        <w:t>s to integrating people with intellectual disability at risk of offending back into the community </w:t>
      </w:r>
    </w:p>
    <w:p w14:paraId="512D5758" w14:textId="6849BF88" w:rsidR="00F97005" w:rsidRDefault="00F97005" w:rsidP="00F97005">
      <w:pPr>
        <w:pStyle w:val="Body"/>
        <w:rPr>
          <w:rFonts w:eastAsia="Times New Roman" w:cs="Arial"/>
        </w:rPr>
      </w:pPr>
      <w:r w:rsidRPr="00F97005">
        <w:rPr>
          <w:rFonts w:eastAsia="Times New Roman" w:cs="Arial"/>
        </w:rPr>
        <w:t xml:space="preserve">Part </w:t>
      </w:r>
      <w:r w:rsidR="00087F78">
        <w:rPr>
          <w:rFonts w:eastAsia="Times New Roman" w:cs="Arial"/>
        </w:rPr>
        <w:t>2</w:t>
      </w:r>
      <w:r w:rsidR="00087F78" w:rsidRPr="00F97005">
        <w:rPr>
          <w:rFonts w:eastAsia="Times New Roman" w:cs="Arial"/>
        </w:rPr>
        <w:t xml:space="preserve"> </w:t>
      </w:r>
      <w:r w:rsidRPr="00F97005">
        <w:rPr>
          <w:rFonts w:eastAsia="Times New Roman" w:cs="Arial"/>
        </w:rPr>
        <w:t xml:space="preserve">of this project </w:t>
      </w:r>
      <w:r w:rsidR="0007618D">
        <w:rPr>
          <w:rFonts w:eastAsia="Times New Roman" w:cs="Arial"/>
        </w:rPr>
        <w:t>includes</w:t>
      </w:r>
      <w:r w:rsidR="0007618D" w:rsidRPr="00F97005">
        <w:rPr>
          <w:rFonts w:eastAsia="Times New Roman" w:cs="Arial"/>
        </w:rPr>
        <w:t xml:space="preserve"> </w:t>
      </w:r>
      <w:r w:rsidRPr="00F97005">
        <w:rPr>
          <w:rFonts w:eastAsia="Times New Roman" w:cs="Arial"/>
        </w:rPr>
        <w:t>a comprehensive and multijurisdictional review to examine how people at risk of offending with intellectual disability are supported in Australian jurisdictions</w:t>
      </w:r>
      <w:r w:rsidR="0007618D">
        <w:rPr>
          <w:rFonts w:eastAsia="Times New Roman" w:cs="Arial"/>
        </w:rPr>
        <w:t>. It</w:t>
      </w:r>
      <w:r w:rsidRPr="00F97005">
        <w:rPr>
          <w:rFonts w:eastAsia="Times New Roman" w:cs="Arial"/>
        </w:rPr>
        <w:t xml:space="preserve"> </w:t>
      </w:r>
      <w:r w:rsidR="0007618D">
        <w:rPr>
          <w:rFonts w:eastAsia="Times New Roman" w:cs="Arial"/>
        </w:rPr>
        <w:t>looks</w:t>
      </w:r>
      <w:r w:rsidR="0007618D" w:rsidRPr="00F97005">
        <w:rPr>
          <w:rFonts w:eastAsia="Times New Roman" w:cs="Arial"/>
        </w:rPr>
        <w:t xml:space="preserve"> </w:t>
      </w:r>
      <w:r w:rsidRPr="00F97005">
        <w:rPr>
          <w:rFonts w:eastAsia="Times New Roman" w:cs="Arial"/>
        </w:rPr>
        <w:t xml:space="preserve">to identify systemic issues that lead to ongoing supervision, restriction and environmental restraint of people with intellectual disabilities </w:t>
      </w:r>
      <w:r w:rsidR="0007618D">
        <w:rPr>
          <w:rFonts w:eastAsia="Times New Roman" w:cs="Arial"/>
        </w:rPr>
        <w:t>that</w:t>
      </w:r>
      <w:r w:rsidR="0007618D" w:rsidRPr="00F97005">
        <w:rPr>
          <w:rFonts w:eastAsia="Times New Roman" w:cs="Arial"/>
        </w:rPr>
        <w:t xml:space="preserve"> </w:t>
      </w:r>
      <w:r w:rsidRPr="00F97005">
        <w:rPr>
          <w:rFonts w:eastAsia="Times New Roman" w:cs="Arial"/>
        </w:rPr>
        <w:t>impact on their autonomy and freedom across Australia. </w:t>
      </w:r>
    </w:p>
    <w:p w14:paraId="7188F6D3" w14:textId="7ED74359" w:rsidR="00F97005" w:rsidRDefault="00F97005" w:rsidP="00D247DB">
      <w:pPr>
        <w:pStyle w:val="Heading4"/>
      </w:pPr>
      <w:r w:rsidRPr="00F97005">
        <w:t>Collaboration</w:t>
      </w:r>
      <w:r>
        <w:t xml:space="preserve"> </w:t>
      </w:r>
    </w:p>
    <w:p w14:paraId="38553BFF" w14:textId="35B02122" w:rsidR="007749E5" w:rsidRPr="007749E5" w:rsidRDefault="00F97005" w:rsidP="00F61896">
      <w:pPr>
        <w:pStyle w:val="Body"/>
        <w:rPr>
          <w:rFonts w:eastAsia="Times New Roman" w:cs="Arial"/>
        </w:rPr>
      </w:pPr>
      <w:r>
        <w:rPr>
          <w:rFonts w:eastAsia="Times New Roman" w:cs="Arial"/>
        </w:rPr>
        <w:t xml:space="preserve">Our partners on this project are RMIT, Swinburne University, ACSO, VALID and the Department of Social Services. The project is scheduled to be completed in June 2024. </w:t>
      </w:r>
    </w:p>
    <w:p w14:paraId="3AA45E66" w14:textId="3B6CD632" w:rsidR="000E26E2" w:rsidRDefault="00AC2A88" w:rsidP="00D247DB">
      <w:pPr>
        <w:pStyle w:val="Heading3"/>
      </w:pPr>
      <w:bookmarkStart w:id="97" w:name="_Toc119851837"/>
      <w:r w:rsidRPr="00972410">
        <w:t xml:space="preserve">Project 4: </w:t>
      </w:r>
      <w:r w:rsidR="000E26E2">
        <w:t xml:space="preserve">Environmental </w:t>
      </w:r>
      <w:r w:rsidR="003764A2">
        <w:t>r</w:t>
      </w:r>
      <w:r w:rsidR="000E26E2">
        <w:t>estraint</w:t>
      </w:r>
      <w:r w:rsidR="003764A2">
        <w:t xml:space="preserve"> project</w:t>
      </w:r>
      <w:r w:rsidR="000E26E2">
        <w:t xml:space="preserve">: </w:t>
      </w:r>
      <w:r w:rsidR="0007618D">
        <w:t>p</w:t>
      </w:r>
      <w:r w:rsidR="000E26E2" w:rsidRPr="00D247DB">
        <w:t>hase</w:t>
      </w:r>
      <w:r w:rsidR="000E26E2">
        <w:t xml:space="preserve"> two </w:t>
      </w:r>
      <w:r w:rsidR="0007618D">
        <w:t>–</w:t>
      </w:r>
      <w:r w:rsidR="000E26E2">
        <w:t xml:space="preserve"> detention</w:t>
      </w:r>
    </w:p>
    <w:p w14:paraId="007DA4BB" w14:textId="77777777" w:rsidR="00931E06" w:rsidRDefault="007749E5" w:rsidP="00931E06">
      <w:pPr>
        <w:pStyle w:val="Body"/>
        <w:rPr>
          <w:rFonts w:cs="Arial"/>
          <w:szCs w:val="21"/>
          <w:lang w:val="en-US"/>
        </w:rPr>
      </w:pPr>
      <w:r w:rsidRPr="000E26E2">
        <w:rPr>
          <w:rFonts w:cs="Arial"/>
          <w:szCs w:val="21"/>
        </w:rPr>
        <w:t xml:space="preserve">This project will explore </w:t>
      </w:r>
      <w:r w:rsidRPr="000E26E2">
        <w:rPr>
          <w:rFonts w:cs="Arial"/>
          <w:szCs w:val="21"/>
          <w:lang w:val="en-US"/>
        </w:rPr>
        <w:t xml:space="preserve">the high levels of use of environmental restraint in the disability sector and ways in which such restraint might be reduced. It will </w:t>
      </w:r>
      <w:r w:rsidRPr="000E26E2">
        <w:rPr>
          <w:rFonts w:cs="Arial"/>
          <w:szCs w:val="21"/>
        </w:rPr>
        <w:t>provide recommendations to inform practice. The aim of the project is to</w:t>
      </w:r>
      <w:r w:rsidRPr="000E26E2">
        <w:rPr>
          <w:rFonts w:cs="Arial"/>
          <w:szCs w:val="21"/>
          <w:lang w:val="en-US"/>
        </w:rPr>
        <w:t xml:space="preserve"> assess and identify the threshold for detention and identify when environmental restraint becomes detention.</w:t>
      </w:r>
    </w:p>
    <w:p w14:paraId="05EF1D1F" w14:textId="596C3682" w:rsidR="00931E06" w:rsidRDefault="00931E06" w:rsidP="00931E06">
      <w:pPr>
        <w:pStyle w:val="Heading4"/>
        <w:rPr>
          <w:lang w:val="en-US"/>
        </w:rPr>
      </w:pPr>
      <w:bookmarkStart w:id="98" w:name="_Hlk158641993"/>
      <w:r>
        <w:rPr>
          <w:lang w:val="en-US"/>
        </w:rPr>
        <w:t>Collaboration</w:t>
      </w:r>
    </w:p>
    <w:p w14:paraId="790C0BAD" w14:textId="6F255307" w:rsidR="00105258" w:rsidRPr="00931E06" w:rsidRDefault="007749E5" w:rsidP="00931E06">
      <w:pPr>
        <w:pStyle w:val="Body"/>
        <w:rPr>
          <w:rFonts w:cs="Arial"/>
          <w:szCs w:val="21"/>
        </w:rPr>
      </w:pPr>
      <w:r>
        <w:rPr>
          <w:rFonts w:cs="Arial"/>
          <w:szCs w:val="21"/>
        </w:rPr>
        <w:t>Our partners on this project are Nous Group and People with Disability Australia. This project is scheduled to be completed in December 2023.</w:t>
      </w:r>
    </w:p>
    <w:bookmarkEnd w:id="98"/>
    <w:p w14:paraId="20F6932E" w14:textId="7A53A8A6" w:rsidR="0059564E" w:rsidRDefault="000E26E2" w:rsidP="000F62F9">
      <w:pPr>
        <w:pStyle w:val="Heading3"/>
      </w:pPr>
      <w:r w:rsidRPr="007749E5">
        <w:t>Project 5:</w:t>
      </w:r>
      <w:r w:rsidR="00D247DB" w:rsidRPr="007749E5">
        <w:t xml:space="preserve"> </w:t>
      </w:r>
      <w:r w:rsidR="007749E5" w:rsidRPr="007749E5">
        <w:t xml:space="preserve">Client </w:t>
      </w:r>
      <w:r w:rsidR="003764A2">
        <w:t>v</w:t>
      </w:r>
      <w:r w:rsidR="007749E5" w:rsidRPr="007749E5">
        <w:t>oice project</w:t>
      </w:r>
      <w:bookmarkStart w:id="99" w:name="_Toc97980000"/>
      <w:bookmarkStart w:id="100" w:name="_Toc99982090"/>
      <w:bookmarkStart w:id="101" w:name="_Toc119851838"/>
      <w:bookmarkEnd w:id="97"/>
    </w:p>
    <w:p w14:paraId="03184C64" w14:textId="77777777" w:rsidR="00E82272" w:rsidRPr="00301C40" w:rsidRDefault="00E82272" w:rsidP="00E82272">
      <w:pPr>
        <w:pStyle w:val="Body"/>
        <w:rPr>
          <w:rFonts w:cs="Arial"/>
          <w:szCs w:val="21"/>
        </w:rPr>
      </w:pPr>
      <w:r>
        <w:t xml:space="preserve">In early 2022, the Senior Practitioner instigated a project to review </w:t>
      </w:r>
      <w:r>
        <w:rPr>
          <w:rFonts w:cs="Arial"/>
          <w:kern w:val="24"/>
          <w:szCs w:val="21"/>
        </w:rPr>
        <w:t xml:space="preserve">the </w:t>
      </w:r>
      <w:r w:rsidRPr="00AC2A88">
        <w:rPr>
          <w:rFonts w:cs="Arial"/>
          <w:kern w:val="24"/>
          <w:szCs w:val="21"/>
        </w:rPr>
        <w:t>conspicuous absence of client voice in some of the Senior Practitioner</w:t>
      </w:r>
      <w:r>
        <w:rPr>
          <w:rFonts w:cs="Arial"/>
          <w:kern w:val="24"/>
          <w:szCs w:val="21"/>
        </w:rPr>
        <w:t>’</w:t>
      </w:r>
      <w:r w:rsidRPr="00AC2A88">
        <w:rPr>
          <w:rFonts w:cs="Arial"/>
          <w:kern w:val="24"/>
          <w:szCs w:val="21"/>
        </w:rPr>
        <w:t xml:space="preserve">s work. </w:t>
      </w:r>
      <w:r>
        <w:rPr>
          <w:rFonts w:cs="Arial"/>
          <w:kern w:val="24"/>
          <w:szCs w:val="21"/>
        </w:rPr>
        <w:t>This is a two-part project. Part 1 is</w:t>
      </w:r>
      <w:r w:rsidRPr="00AC2A88">
        <w:rPr>
          <w:rFonts w:cs="Arial"/>
          <w:kern w:val="24"/>
          <w:szCs w:val="21"/>
        </w:rPr>
        <w:t xml:space="preserve"> </w:t>
      </w:r>
      <w:r>
        <w:rPr>
          <w:rFonts w:cs="Arial"/>
          <w:kern w:val="24"/>
          <w:szCs w:val="21"/>
        </w:rPr>
        <w:t>a</w:t>
      </w:r>
      <w:r w:rsidRPr="00AC2A88">
        <w:rPr>
          <w:rFonts w:cs="Arial"/>
          <w:kern w:val="24"/>
          <w:szCs w:val="21"/>
        </w:rPr>
        <w:t xml:space="preserve"> review </w:t>
      </w:r>
      <w:r>
        <w:rPr>
          <w:rFonts w:cs="Arial"/>
          <w:kern w:val="24"/>
          <w:szCs w:val="21"/>
        </w:rPr>
        <w:t>of</w:t>
      </w:r>
      <w:r w:rsidRPr="00AC2A88">
        <w:rPr>
          <w:rFonts w:cs="Arial"/>
          <w:kern w:val="24"/>
          <w:szCs w:val="21"/>
        </w:rPr>
        <w:t xml:space="preserve"> </w:t>
      </w:r>
      <w:r w:rsidRPr="00AC2A88">
        <w:rPr>
          <w:rFonts w:eastAsia="Calibri" w:cs="Arial"/>
          <w:kern w:val="24"/>
          <w:szCs w:val="21"/>
        </w:rPr>
        <w:t>models</w:t>
      </w:r>
      <w:r w:rsidRPr="00AC2A88">
        <w:rPr>
          <w:rFonts w:cs="Arial"/>
          <w:kern w:val="24"/>
          <w:szCs w:val="21"/>
        </w:rPr>
        <w:t xml:space="preserve"> for including client voice in </w:t>
      </w:r>
      <w:r w:rsidRPr="00AC2A88">
        <w:rPr>
          <w:rFonts w:eastAsia="Calibri" w:cs="Arial"/>
          <w:kern w:val="24"/>
          <w:szCs w:val="21"/>
        </w:rPr>
        <w:t>government organisations</w:t>
      </w:r>
      <w:r w:rsidRPr="00AC2A88">
        <w:rPr>
          <w:rFonts w:cs="Arial"/>
          <w:kern w:val="24"/>
          <w:szCs w:val="21"/>
        </w:rPr>
        <w:t xml:space="preserve">, </w:t>
      </w:r>
      <w:r w:rsidRPr="00AC2A88">
        <w:rPr>
          <w:rFonts w:eastAsia="Calibri" w:cs="Arial"/>
          <w:kern w:val="24"/>
          <w:szCs w:val="21"/>
        </w:rPr>
        <w:t xml:space="preserve">non-government organisations, service providers </w:t>
      </w:r>
      <w:r w:rsidRPr="00AC2A88">
        <w:rPr>
          <w:rFonts w:cs="Arial"/>
          <w:kern w:val="24"/>
          <w:szCs w:val="21"/>
        </w:rPr>
        <w:t>and other entities</w:t>
      </w:r>
      <w:r w:rsidRPr="00AC2A88">
        <w:rPr>
          <w:rFonts w:cs="Arial"/>
          <w:szCs w:val="21"/>
        </w:rPr>
        <w:t xml:space="preserve">. The project will </w:t>
      </w:r>
      <w:r>
        <w:rPr>
          <w:rFonts w:cs="Arial"/>
          <w:szCs w:val="21"/>
        </w:rPr>
        <w:t xml:space="preserve">then develop and implement a client voice framework across the office of the Senior Practitioner. Part 2 of the project is a review of the role of the Independent Person and the development of new resources for the Independent Person. </w:t>
      </w:r>
    </w:p>
    <w:p w14:paraId="056CBF0C" w14:textId="2F1A0A82" w:rsidR="00707B03" w:rsidRDefault="00707B03" w:rsidP="007357DF">
      <w:pPr>
        <w:pStyle w:val="Heading4"/>
      </w:pPr>
      <w:r w:rsidRPr="00707B03">
        <w:t xml:space="preserve">Part </w:t>
      </w:r>
      <w:r w:rsidR="0092202E">
        <w:t>1</w:t>
      </w:r>
      <w:r w:rsidRPr="00707B03">
        <w:t xml:space="preserve">: </w:t>
      </w:r>
      <w:r w:rsidR="00301C40" w:rsidRPr="007357DF">
        <w:t>Development</w:t>
      </w:r>
      <w:r w:rsidR="00301C40">
        <w:t xml:space="preserve"> and implementation of a client voice framework for the Victorian Senior Practitioner</w:t>
      </w:r>
      <w:r w:rsidRPr="00707B03">
        <w:t xml:space="preserve"> </w:t>
      </w:r>
    </w:p>
    <w:p w14:paraId="5A6A8D84" w14:textId="77777777" w:rsidR="00E82272" w:rsidRPr="00B5413A" w:rsidRDefault="00E82272" w:rsidP="00E82272">
      <w:pPr>
        <w:pStyle w:val="Body"/>
        <w:rPr>
          <w:rStyle w:val="eop"/>
          <w:rFonts w:cs="Arial"/>
          <w:szCs w:val="21"/>
        </w:rPr>
      </w:pPr>
      <w:r w:rsidRPr="00B5413A">
        <w:rPr>
          <w:rFonts w:cs="Arial"/>
          <w:szCs w:val="21"/>
          <w:lang w:val="en-US"/>
        </w:rPr>
        <w:t xml:space="preserve">The aim of the project is to develop a safe, sustainable, and implementable client voice framework for the Senior Practitioner </w:t>
      </w:r>
      <w:r>
        <w:rPr>
          <w:rFonts w:cs="Arial"/>
          <w:szCs w:val="21"/>
          <w:lang w:val="en-US"/>
        </w:rPr>
        <w:t>that</w:t>
      </w:r>
      <w:r w:rsidRPr="00B5413A">
        <w:rPr>
          <w:rFonts w:cs="Arial"/>
          <w:szCs w:val="21"/>
          <w:lang w:val="en-US"/>
        </w:rPr>
        <w:t xml:space="preserve"> recognises the importance of incorporating the voices of people with </w:t>
      </w:r>
      <w:r w:rsidRPr="00B5413A">
        <w:rPr>
          <w:rFonts w:cs="Arial"/>
          <w:szCs w:val="21"/>
          <w:lang w:val="en-US"/>
        </w:rPr>
        <w:lastRenderedPageBreak/>
        <w:t>lived experience</w:t>
      </w:r>
      <w:r>
        <w:rPr>
          <w:rFonts w:cs="Arial"/>
          <w:szCs w:val="21"/>
          <w:lang w:val="en-US"/>
        </w:rPr>
        <w:t>. This will</w:t>
      </w:r>
      <w:r w:rsidRPr="00B5413A">
        <w:rPr>
          <w:rFonts w:cs="Arial"/>
          <w:szCs w:val="21"/>
          <w:lang w:val="en-US"/>
        </w:rPr>
        <w:t xml:space="preserve"> improve the Senior Practitioner’s design and delivery of its services, programs, and practices. </w:t>
      </w:r>
      <w:r>
        <w:rPr>
          <w:rFonts w:cs="Arial"/>
          <w:szCs w:val="21"/>
          <w:lang w:val="en-US"/>
        </w:rPr>
        <w:t xml:space="preserve">Specifically, </w:t>
      </w:r>
      <w:r>
        <w:rPr>
          <w:rFonts w:cs="Arial"/>
          <w:szCs w:val="21"/>
        </w:rPr>
        <w:t>i</w:t>
      </w:r>
      <w:r w:rsidRPr="00B5413A">
        <w:rPr>
          <w:rFonts w:cs="Arial"/>
          <w:szCs w:val="21"/>
        </w:rPr>
        <w:t>t will:</w:t>
      </w:r>
      <w:r w:rsidRPr="00B5413A">
        <w:rPr>
          <w:rStyle w:val="eop"/>
          <w:rFonts w:cs="Arial"/>
          <w:szCs w:val="21"/>
        </w:rPr>
        <w:t> </w:t>
      </w:r>
    </w:p>
    <w:p w14:paraId="44C3DDF0" w14:textId="77777777" w:rsidR="00E82272" w:rsidRPr="00B5413A" w:rsidRDefault="00E82272" w:rsidP="00E82272">
      <w:pPr>
        <w:pStyle w:val="Bullet1"/>
        <w:rPr>
          <w:szCs w:val="21"/>
        </w:rPr>
      </w:pPr>
      <w:r>
        <w:rPr>
          <w:rFonts w:cs="Arial"/>
          <w:szCs w:val="21"/>
          <w:lang w:val="en-US"/>
        </w:rPr>
        <w:t>e</w:t>
      </w:r>
      <w:r w:rsidRPr="00B5413A">
        <w:rPr>
          <w:rFonts w:cs="Arial"/>
          <w:szCs w:val="21"/>
          <w:lang w:val="en-US"/>
        </w:rPr>
        <w:t>xplore the elements and principl</w:t>
      </w:r>
      <w:r>
        <w:rPr>
          <w:rFonts w:cs="Arial"/>
          <w:szCs w:val="21"/>
          <w:lang w:val="en-US"/>
        </w:rPr>
        <w:t>e</w:t>
      </w:r>
      <w:r w:rsidRPr="00B5413A">
        <w:rPr>
          <w:rFonts w:cs="Arial"/>
          <w:szCs w:val="21"/>
          <w:lang w:val="en-US"/>
        </w:rPr>
        <w:t>s that underpin models and frameworks for client voice, co-production and supported decision</w:t>
      </w:r>
      <w:r>
        <w:rPr>
          <w:rFonts w:cs="Arial"/>
          <w:szCs w:val="21"/>
          <w:lang w:val="en-US"/>
        </w:rPr>
        <w:t xml:space="preserve"> </w:t>
      </w:r>
      <w:r w:rsidRPr="00B5413A">
        <w:rPr>
          <w:rFonts w:cs="Arial"/>
          <w:szCs w:val="21"/>
          <w:lang w:val="en-US"/>
        </w:rPr>
        <w:t>making on sensitive issues</w:t>
      </w:r>
    </w:p>
    <w:p w14:paraId="292629FD" w14:textId="77777777" w:rsidR="00E82272" w:rsidRPr="00B5413A" w:rsidRDefault="00E82272" w:rsidP="00E82272">
      <w:pPr>
        <w:pStyle w:val="Bullet1"/>
        <w:rPr>
          <w:rStyle w:val="eop"/>
          <w:szCs w:val="21"/>
        </w:rPr>
      </w:pPr>
      <w:r>
        <w:rPr>
          <w:rFonts w:eastAsia="MS Gothic" w:cs="Arial"/>
          <w:szCs w:val="21"/>
          <w:lang w:val="en-US"/>
        </w:rPr>
        <w:t>spell out</w:t>
      </w:r>
      <w:r w:rsidRPr="00B5413A">
        <w:rPr>
          <w:rFonts w:eastAsia="MS Gothic" w:cs="Arial"/>
          <w:szCs w:val="21"/>
          <w:lang w:val="en-US"/>
        </w:rPr>
        <w:t xml:space="preserve"> the principles that should underpin working with people with lived experience, outline the elements of support such </w:t>
      </w:r>
      <w:r>
        <w:rPr>
          <w:rFonts w:eastAsia="MS Gothic" w:cs="Arial"/>
          <w:szCs w:val="21"/>
          <w:lang w:val="en-US"/>
        </w:rPr>
        <w:t>people</w:t>
      </w:r>
      <w:r w:rsidRPr="00B5413A">
        <w:rPr>
          <w:rFonts w:eastAsia="MS Gothic" w:cs="Arial"/>
          <w:szCs w:val="21"/>
          <w:lang w:val="en-US"/>
        </w:rPr>
        <w:t xml:space="preserve"> might require to </w:t>
      </w:r>
      <w:r>
        <w:rPr>
          <w:rFonts w:eastAsia="MS Gothic" w:cs="Arial"/>
          <w:szCs w:val="21"/>
          <w:lang w:val="en-US"/>
        </w:rPr>
        <w:t xml:space="preserve">take </w:t>
      </w:r>
      <w:r w:rsidRPr="00B5413A">
        <w:rPr>
          <w:rFonts w:eastAsia="MS Gothic" w:cs="Arial"/>
          <w:szCs w:val="21"/>
          <w:lang w:val="en-US"/>
        </w:rPr>
        <w:t>part, and recommend the kinds of resources needed for engaging in this important work</w:t>
      </w:r>
      <w:r w:rsidRPr="00B5413A">
        <w:rPr>
          <w:rStyle w:val="eop"/>
          <w:rFonts w:eastAsia="MS Mincho" w:cs="Arial"/>
          <w:szCs w:val="21"/>
        </w:rPr>
        <w:t> </w:t>
      </w:r>
    </w:p>
    <w:p w14:paraId="382594AB" w14:textId="77777777" w:rsidR="00E82272" w:rsidRPr="00B5413A" w:rsidRDefault="00E82272" w:rsidP="00E82272">
      <w:pPr>
        <w:pStyle w:val="Bullet1"/>
        <w:rPr>
          <w:szCs w:val="21"/>
        </w:rPr>
      </w:pPr>
      <w:r>
        <w:rPr>
          <w:rFonts w:eastAsia="MS Gothic" w:cs="Arial"/>
          <w:szCs w:val="21"/>
          <w:lang w:val="en-US"/>
        </w:rPr>
        <w:t>d</w:t>
      </w:r>
      <w:r w:rsidRPr="00B5413A">
        <w:rPr>
          <w:rFonts w:eastAsia="MS Gothic" w:cs="Arial"/>
          <w:szCs w:val="21"/>
          <w:lang w:val="en-US"/>
        </w:rPr>
        <w:t>evelop of a strategy for implement</w:t>
      </w:r>
      <w:r>
        <w:rPr>
          <w:rFonts w:eastAsia="MS Gothic" w:cs="Arial"/>
          <w:szCs w:val="21"/>
          <w:lang w:val="en-US"/>
        </w:rPr>
        <w:t>ing</w:t>
      </w:r>
      <w:r w:rsidRPr="00B5413A">
        <w:rPr>
          <w:rFonts w:eastAsia="MS Gothic" w:cs="Arial"/>
          <w:szCs w:val="21"/>
          <w:lang w:val="en-US"/>
        </w:rPr>
        <w:t xml:space="preserve"> the framework across the </w:t>
      </w:r>
      <w:r>
        <w:rPr>
          <w:rFonts w:eastAsia="MS Gothic" w:cs="Arial"/>
          <w:szCs w:val="21"/>
          <w:lang w:val="en-US"/>
        </w:rPr>
        <w:t xml:space="preserve">office of the </w:t>
      </w:r>
      <w:r w:rsidRPr="00B5413A">
        <w:rPr>
          <w:rFonts w:eastAsia="MS Gothic" w:cs="Arial"/>
          <w:szCs w:val="21"/>
          <w:lang w:val="en-US"/>
        </w:rPr>
        <w:t>Senior Practitioner</w:t>
      </w:r>
      <w:r w:rsidRPr="00B5413A">
        <w:rPr>
          <w:rFonts w:eastAsia="MS Gothic" w:cs="Arial"/>
          <w:szCs w:val="21"/>
        </w:rPr>
        <w:t>.</w:t>
      </w:r>
      <w:r w:rsidRPr="00B5413A">
        <w:rPr>
          <w:rStyle w:val="eop"/>
          <w:rFonts w:eastAsia="MS Mincho" w:cs="Arial"/>
          <w:szCs w:val="21"/>
        </w:rPr>
        <w:t> </w:t>
      </w:r>
    </w:p>
    <w:p w14:paraId="4358ED22" w14:textId="319C1681" w:rsidR="002C2461" w:rsidRDefault="002C2461" w:rsidP="00C17492">
      <w:pPr>
        <w:pStyle w:val="Heading4"/>
        <w:rPr>
          <w:rStyle w:val="eop"/>
        </w:rPr>
      </w:pPr>
      <w:r w:rsidRPr="00C17492">
        <w:t xml:space="preserve">Part </w:t>
      </w:r>
      <w:r w:rsidR="0092202E">
        <w:t>2</w:t>
      </w:r>
      <w:r w:rsidRPr="00C17492">
        <w:t>: Review of the role of Independent Person and the Independent Person toolkit </w:t>
      </w:r>
      <w:r w:rsidRPr="00C17492">
        <w:rPr>
          <w:rStyle w:val="eop"/>
        </w:rPr>
        <w:t> </w:t>
      </w:r>
    </w:p>
    <w:p w14:paraId="5AB96978" w14:textId="77777777" w:rsidR="00E82272" w:rsidRPr="00B5413A" w:rsidRDefault="00E82272" w:rsidP="00E82272">
      <w:pPr>
        <w:pStyle w:val="Bullet1"/>
        <w:numPr>
          <w:ilvl w:val="0"/>
          <w:numId w:val="0"/>
        </w:numPr>
        <w:rPr>
          <w:rStyle w:val="eop"/>
          <w:rFonts w:cs="Arial"/>
          <w:szCs w:val="21"/>
        </w:rPr>
      </w:pPr>
      <w:r>
        <w:rPr>
          <w:rFonts w:cs="Arial"/>
          <w:szCs w:val="21"/>
          <w:lang w:val="en-US"/>
        </w:rPr>
        <w:t>P</w:t>
      </w:r>
      <w:r w:rsidRPr="00B5413A">
        <w:rPr>
          <w:rFonts w:cs="Arial"/>
          <w:szCs w:val="21"/>
          <w:lang w:val="en-US"/>
        </w:rPr>
        <w:t xml:space="preserve">art </w:t>
      </w:r>
      <w:r>
        <w:rPr>
          <w:rFonts w:cs="Arial"/>
          <w:szCs w:val="21"/>
          <w:lang w:val="en-US"/>
        </w:rPr>
        <w:t xml:space="preserve">2 </w:t>
      </w:r>
      <w:r w:rsidRPr="00B5413A">
        <w:rPr>
          <w:rFonts w:cs="Arial"/>
          <w:szCs w:val="21"/>
          <w:lang w:val="en-US"/>
        </w:rPr>
        <w:t xml:space="preserve">of the project </w:t>
      </w:r>
      <w:r>
        <w:rPr>
          <w:rFonts w:cs="Arial"/>
          <w:szCs w:val="21"/>
          <w:lang w:val="en-US"/>
        </w:rPr>
        <w:t xml:space="preserve">will </w:t>
      </w:r>
      <w:r w:rsidRPr="00B5413A">
        <w:rPr>
          <w:rFonts w:cs="Arial"/>
          <w:szCs w:val="21"/>
          <w:lang w:val="en-US"/>
        </w:rPr>
        <w:t>conduct a review of all resources and practices currently in use at the Senior Practitioner that are ostensibly aimed at including the voice or perspectives of our client base in the work we do. It will:</w:t>
      </w:r>
      <w:r w:rsidRPr="00B5413A">
        <w:rPr>
          <w:rFonts w:cs="Arial"/>
          <w:szCs w:val="21"/>
        </w:rPr>
        <w:t>  </w:t>
      </w:r>
      <w:r w:rsidRPr="00B5413A">
        <w:rPr>
          <w:rStyle w:val="eop"/>
          <w:rFonts w:cs="Arial"/>
          <w:szCs w:val="21"/>
        </w:rPr>
        <w:t> </w:t>
      </w:r>
    </w:p>
    <w:p w14:paraId="160FFFE8" w14:textId="77777777" w:rsidR="00E82272" w:rsidRPr="00B5413A" w:rsidRDefault="00E82272" w:rsidP="00E82272">
      <w:pPr>
        <w:pStyle w:val="Bullet1"/>
        <w:rPr>
          <w:szCs w:val="21"/>
        </w:rPr>
      </w:pPr>
      <w:r>
        <w:rPr>
          <w:rFonts w:eastAsia="MS Gothic" w:cs="Arial"/>
          <w:szCs w:val="21"/>
          <w:lang w:val="en-US"/>
        </w:rPr>
        <w:t>r</w:t>
      </w:r>
      <w:r w:rsidRPr="00B5413A">
        <w:rPr>
          <w:rFonts w:cs="Arial"/>
          <w:szCs w:val="21"/>
          <w:lang w:val="en-US"/>
        </w:rPr>
        <w:t xml:space="preserve">eview and re-conceptualise the role of the </w:t>
      </w:r>
      <w:r>
        <w:rPr>
          <w:rFonts w:cs="Arial"/>
          <w:szCs w:val="21"/>
          <w:lang w:val="en-US"/>
        </w:rPr>
        <w:t>I</w:t>
      </w:r>
      <w:r w:rsidRPr="00B5413A">
        <w:rPr>
          <w:rFonts w:cs="Arial"/>
          <w:szCs w:val="21"/>
          <w:lang w:val="en-US"/>
        </w:rPr>
        <w:t xml:space="preserve">ndependent </w:t>
      </w:r>
      <w:r>
        <w:rPr>
          <w:rFonts w:cs="Arial"/>
          <w:szCs w:val="21"/>
          <w:lang w:val="en-US"/>
        </w:rPr>
        <w:t>P</w:t>
      </w:r>
      <w:r w:rsidRPr="00B5413A">
        <w:rPr>
          <w:rFonts w:cs="Arial"/>
          <w:szCs w:val="21"/>
          <w:lang w:val="en-US"/>
        </w:rPr>
        <w:t>erson </w:t>
      </w:r>
    </w:p>
    <w:p w14:paraId="7ED91C8D" w14:textId="77777777" w:rsidR="00E82272" w:rsidRPr="00B5413A" w:rsidRDefault="00E82272" w:rsidP="00E82272">
      <w:pPr>
        <w:pStyle w:val="Bullet1"/>
        <w:rPr>
          <w:szCs w:val="21"/>
        </w:rPr>
      </w:pPr>
      <w:r>
        <w:rPr>
          <w:rFonts w:eastAsia="MS Gothic" w:cs="Arial"/>
          <w:szCs w:val="21"/>
          <w:lang w:val="en-US"/>
        </w:rPr>
        <w:t>r</w:t>
      </w:r>
      <w:r w:rsidRPr="00B5413A">
        <w:rPr>
          <w:rFonts w:eastAsia="MS Gothic" w:cs="Arial"/>
          <w:szCs w:val="21"/>
          <w:lang w:val="en-US"/>
        </w:rPr>
        <w:t xml:space="preserve">eview current resources such as the </w:t>
      </w:r>
      <w:r>
        <w:rPr>
          <w:rFonts w:eastAsia="MS Gothic" w:cs="Arial"/>
          <w:szCs w:val="21"/>
          <w:lang w:val="en-US"/>
        </w:rPr>
        <w:t>I</w:t>
      </w:r>
      <w:r w:rsidRPr="00B5413A">
        <w:rPr>
          <w:rFonts w:eastAsia="MS Gothic" w:cs="Arial"/>
          <w:szCs w:val="21"/>
          <w:lang w:val="en-US"/>
        </w:rPr>
        <w:t xml:space="preserve">ndependent </w:t>
      </w:r>
      <w:r>
        <w:rPr>
          <w:rFonts w:eastAsia="MS Gothic" w:cs="Arial"/>
          <w:szCs w:val="21"/>
          <w:lang w:val="en-US"/>
        </w:rPr>
        <w:t>P</w:t>
      </w:r>
      <w:r w:rsidRPr="00B5413A">
        <w:rPr>
          <w:rFonts w:eastAsia="MS Gothic" w:cs="Arial"/>
          <w:szCs w:val="21"/>
          <w:lang w:val="en-US"/>
        </w:rPr>
        <w:t>erson toolkit to assess the efficacy of such resources </w:t>
      </w:r>
    </w:p>
    <w:p w14:paraId="6A29530B" w14:textId="77777777" w:rsidR="00E82272" w:rsidRPr="00B5413A" w:rsidRDefault="00E82272" w:rsidP="00E82272">
      <w:pPr>
        <w:pStyle w:val="Bullet1"/>
        <w:rPr>
          <w:rStyle w:val="eop"/>
          <w:szCs w:val="21"/>
        </w:rPr>
      </w:pPr>
      <w:r>
        <w:rPr>
          <w:rFonts w:eastAsia="MS Gothic" w:cs="Arial"/>
          <w:szCs w:val="21"/>
        </w:rPr>
        <w:t>r</w:t>
      </w:r>
      <w:r w:rsidRPr="00B5413A">
        <w:rPr>
          <w:rFonts w:eastAsia="MS Gothic" w:cs="Arial"/>
          <w:szCs w:val="21"/>
        </w:rPr>
        <w:t>eview</w:t>
      </w:r>
      <w:r w:rsidRPr="00B5413A">
        <w:rPr>
          <w:rFonts w:eastAsia="MS Gothic" w:cs="Arial"/>
          <w:szCs w:val="21"/>
          <w:lang w:val="en-US"/>
        </w:rPr>
        <w:t xml:space="preserve"> all existing practices focused on embedding client voice in Senior Practitioner practice</w:t>
      </w:r>
      <w:r w:rsidRPr="00B5413A">
        <w:rPr>
          <w:rStyle w:val="eop"/>
          <w:rFonts w:eastAsia="MS Mincho" w:cs="Arial"/>
          <w:szCs w:val="21"/>
        </w:rPr>
        <w:t> </w:t>
      </w:r>
    </w:p>
    <w:p w14:paraId="07AF373F" w14:textId="77777777" w:rsidR="00816B5F" w:rsidRPr="002525D9" w:rsidRDefault="00E82272" w:rsidP="00E82272">
      <w:pPr>
        <w:pStyle w:val="Bullet1"/>
        <w:rPr>
          <w:szCs w:val="21"/>
        </w:rPr>
      </w:pPr>
      <w:r>
        <w:rPr>
          <w:rStyle w:val="eop"/>
          <w:rFonts w:eastAsia="MS Mincho" w:cs="Arial"/>
          <w:szCs w:val="21"/>
        </w:rPr>
        <w:t>d</w:t>
      </w:r>
      <w:r w:rsidRPr="00B5413A">
        <w:rPr>
          <w:rStyle w:val="eop"/>
          <w:rFonts w:eastAsia="MS Mincho" w:cs="Arial"/>
          <w:szCs w:val="21"/>
        </w:rPr>
        <w:t>evelop</w:t>
      </w:r>
      <w:r w:rsidRPr="00B5413A">
        <w:rPr>
          <w:rFonts w:eastAsia="MS Gothic" w:cs="Arial"/>
          <w:szCs w:val="21"/>
          <w:lang w:val="en-US"/>
        </w:rPr>
        <w:t xml:space="preserve"> new resources based on the principl</w:t>
      </w:r>
      <w:r>
        <w:rPr>
          <w:rFonts w:eastAsia="MS Gothic" w:cs="Arial"/>
          <w:szCs w:val="21"/>
          <w:lang w:val="en-US"/>
        </w:rPr>
        <w:t>e</w:t>
      </w:r>
      <w:r w:rsidRPr="00B5413A">
        <w:rPr>
          <w:rFonts w:eastAsia="MS Gothic" w:cs="Arial"/>
          <w:szCs w:val="21"/>
          <w:lang w:val="en-US"/>
        </w:rPr>
        <w:t>s of supported decision making and client voice</w:t>
      </w:r>
      <w:r w:rsidR="006C7B14" w:rsidRPr="00B5413A">
        <w:rPr>
          <w:rFonts w:eastAsia="MS Gothic" w:cs="Arial"/>
          <w:szCs w:val="21"/>
          <w:lang w:val="en-US"/>
        </w:rPr>
        <w:t>.</w:t>
      </w:r>
      <w:r w:rsidR="002C2461" w:rsidRPr="00B5413A">
        <w:rPr>
          <w:rFonts w:eastAsia="MS Gothic" w:cs="Arial"/>
          <w:szCs w:val="21"/>
        </w:rPr>
        <w:t>   </w:t>
      </w:r>
    </w:p>
    <w:p w14:paraId="6C6B5CA0" w14:textId="77777777" w:rsidR="00816B5F" w:rsidRPr="002A7CD4" w:rsidRDefault="00816B5F" w:rsidP="007357DF">
      <w:pPr>
        <w:pStyle w:val="Heading4"/>
        <w:rPr>
          <w:lang w:val="en-US"/>
        </w:rPr>
      </w:pPr>
      <w:r w:rsidRPr="002A7CD4">
        <w:rPr>
          <w:lang w:val="en-US"/>
        </w:rPr>
        <w:t>Collaboration</w:t>
      </w:r>
    </w:p>
    <w:p w14:paraId="18D4E9ED" w14:textId="126A9B3F" w:rsidR="006C7B14" w:rsidRPr="00E81588" w:rsidRDefault="00816B5F" w:rsidP="007357DF">
      <w:pPr>
        <w:pStyle w:val="Body"/>
      </w:pPr>
      <w:r w:rsidRPr="002A7CD4">
        <w:t>Our partner</w:t>
      </w:r>
      <w:r>
        <w:t xml:space="preserve"> on this project is La Trobe University</w:t>
      </w:r>
      <w:r w:rsidRPr="002A7CD4">
        <w:t xml:space="preserve">. This project is scheduled to be completed in </w:t>
      </w:r>
      <w:r>
        <w:t>June</w:t>
      </w:r>
      <w:r w:rsidRPr="002A7CD4">
        <w:t xml:space="preserve"> 202</w:t>
      </w:r>
      <w:r>
        <w:t>4</w:t>
      </w:r>
      <w:r w:rsidRPr="002A7CD4">
        <w:t>.</w:t>
      </w:r>
    </w:p>
    <w:p w14:paraId="10F84FC1" w14:textId="184C63FD" w:rsidR="006C7B14" w:rsidRDefault="003764A2" w:rsidP="003764A2">
      <w:pPr>
        <w:pStyle w:val="Heading3"/>
      </w:pPr>
      <w:r w:rsidRPr="007749E5">
        <w:t xml:space="preserve">Project </w:t>
      </w:r>
      <w:r>
        <w:t>6</w:t>
      </w:r>
      <w:r w:rsidRPr="007749E5">
        <w:t xml:space="preserve">: </w:t>
      </w:r>
      <w:r>
        <w:t xml:space="preserve">Physical restraint project: </w:t>
      </w:r>
      <w:r w:rsidR="00B94552">
        <w:t>a</w:t>
      </w:r>
      <w:r>
        <w:t xml:space="preserve"> </w:t>
      </w:r>
      <w:r w:rsidR="00B94552">
        <w:t>10</w:t>
      </w:r>
      <w:r>
        <w:t>-year review of the physical restraint direction paper</w:t>
      </w:r>
    </w:p>
    <w:p w14:paraId="72A08544" w14:textId="77777777" w:rsidR="00E82272" w:rsidRPr="00A96DBC" w:rsidRDefault="00E82272" w:rsidP="00E82272">
      <w:pPr>
        <w:pStyle w:val="Body"/>
        <w:rPr>
          <w:rFonts w:cs="Arial"/>
          <w:color w:val="000000"/>
          <w:szCs w:val="21"/>
          <w:shd w:val="clear" w:color="auto" w:fill="FFFFFF"/>
        </w:rPr>
      </w:pPr>
      <w:r>
        <w:rPr>
          <w:rFonts w:cs="Arial"/>
          <w:color w:val="000000"/>
          <w:szCs w:val="21"/>
          <w:shd w:val="clear" w:color="auto" w:fill="FFFFFF"/>
        </w:rPr>
        <w:t xml:space="preserve">From 2011 to 2019, physical restraint was regulated through the Senior Practitioner’s direction paper as a planned emergency response to serious harm. However, since 2019, physical restraint has been, and continues to be, regulated under the NDIS behaviour support rules as a restrictive practice. This transition to the NDIS rules on using physical restraint appears to have increased the use of physical restraint. This has possibly resulted in a decrease of oversight and safeguarding in Victoria. There is concern about occupational violence among disability service providers and workers. There is also some confusion in the sector around physical restraint versus duty of care. This project explores emerging issues and looks to strengthen safeguarding and the use of physical restraint in Victoria. </w:t>
      </w:r>
    </w:p>
    <w:p w14:paraId="12FAA1B6" w14:textId="77777777" w:rsidR="00816B5F" w:rsidRPr="00816B5F" w:rsidRDefault="00816B5F" w:rsidP="007357DF">
      <w:pPr>
        <w:pStyle w:val="Heading4"/>
        <w:rPr>
          <w:lang w:val="en-US"/>
        </w:rPr>
      </w:pPr>
      <w:bookmarkStart w:id="102" w:name="_Hlk158642052"/>
      <w:r w:rsidRPr="00816B5F">
        <w:rPr>
          <w:lang w:val="en-US"/>
        </w:rPr>
        <w:t>Collaboration</w:t>
      </w:r>
    </w:p>
    <w:p w14:paraId="341A75B2" w14:textId="77777777" w:rsidR="00816B5F" w:rsidRPr="00816B5F" w:rsidRDefault="00816B5F" w:rsidP="007357DF">
      <w:pPr>
        <w:pStyle w:val="Body"/>
      </w:pPr>
      <w:r w:rsidRPr="00816B5F">
        <w:t xml:space="preserve">Our partners on this </w:t>
      </w:r>
      <w:r w:rsidRPr="007357DF">
        <w:t>project</w:t>
      </w:r>
      <w:r w:rsidRPr="00816B5F">
        <w:t xml:space="preserve"> are the University of Melbourne, Monash University and VALID. This project is scheduled to be completed in June 2024.</w:t>
      </w:r>
    </w:p>
    <w:bookmarkEnd w:id="102"/>
    <w:p w14:paraId="642CE9AA" w14:textId="77777777" w:rsidR="00F51AED" w:rsidRDefault="00F51AED" w:rsidP="00174A9D">
      <w:pPr>
        <w:pStyle w:val="Body"/>
        <w:rPr>
          <w:rFonts w:eastAsia="MS Gothic" w:cs="Arial"/>
          <w:color w:val="201547"/>
          <w:kern w:val="32"/>
          <w:sz w:val="44"/>
          <w:szCs w:val="44"/>
        </w:rPr>
      </w:pPr>
      <w:r>
        <w:br w:type="page"/>
      </w:r>
    </w:p>
    <w:p w14:paraId="57655FFD" w14:textId="3419FDDD" w:rsidR="00AC2A88" w:rsidRPr="00AC2A88" w:rsidRDefault="00AC2A88" w:rsidP="00F61896">
      <w:pPr>
        <w:pStyle w:val="Heading1"/>
      </w:pPr>
      <w:bookmarkStart w:id="103" w:name="_Toc158887486"/>
      <w:r w:rsidRPr="00AC2A88">
        <w:lastRenderedPageBreak/>
        <w:t>Promoting best practice through professional</w:t>
      </w:r>
      <w:r w:rsidR="007552C8">
        <w:t> </w:t>
      </w:r>
      <w:r w:rsidRPr="00AC2A88">
        <w:t>development</w:t>
      </w:r>
      <w:bookmarkEnd w:id="99"/>
      <w:bookmarkEnd w:id="100"/>
      <w:bookmarkEnd w:id="101"/>
      <w:bookmarkEnd w:id="103"/>
    </w:p>
    <w:p w14:paraId="59D3348E" w14:textId="77777777" w:rsidR="00E82272" w:rsidRPr="00AC2A88" w:rsidRDefault="00E82272" w:rsidP="00E82272">
      <w:pPr>
        <w:pStyle w:val="Body"/>
      </w:pPr>
      <w:bookmarkStart w:id="104" w:name="_Toc97980001"/>
      <w:bookmarkStart w:id="105" w:name="_Toc99982091"/>
      <w:bookmarkStart w:id="106" w:name="_Toc119851839"/>
      <w:r w:rsidRPr="00AC2A88">
        <w:t>A function of the Senior Practitioner is ‘to provide education and information with respect to restrictive interventions and compulsory treatment to disability service providers’ (Disability Act, s</w:t>
      </w:r>
      <w:r>
        <w:t> </w:t>
      </w:r>
      <w:r w:rsidRPr="00AC2A88">
        <w:t>24(1)(b)).</w:t>
      </w:r>
    </w:p>
    <w:p w14:paraId="1694013B" w14:textId="77777777" w:rsidR="00E82272" w:rsidRPr="00AC2A88" w:rsidRDefault="00E82272" w:rsidP="00E82272">
      <w:pPr>
        <w:pStyle w:val="Body"/>
      </w:pPr>
      <w:r w:rsidRPr="00AC2A88">
        <w:t>This section of the report describes various education and training opportunities given to</w:t>
      </w:r>
      <w:r>
        <w:t> </w:t>
      </w:r>
      <w:r w:rsidRPr="00AC2A88">
        <w:t>disability support providers in 202</w:t>
      </w:r>
      <w:r>
        <w:t>2</w:t>
      </w:r>
      <w:r w:rsidRPr="00AC2A88">
        <w:t>–2</w:t>
      </w:r>
      <w:r>
        <w:t>3</w:t>
      </w:r>
      <w:r w:rsidRPr="00AC2A88">
        <w:t xml:space="preserve"> including online and virtual opportunities.</w:t>
      </w:r>
    </w:p>
    <w:p w14:paraId="374F6C39" w14:textId="77777777" w:rsidR="00AC2A88" w:rsidRPr="00AC2A88" w:rsidRDefault="00AC2A88" w:rsidP="0059564E">
      <w:pPr>
        <w:pStyle w:val="Heading2"/>
        <w:spacing w:before="280" w:after="80"/>
      </w:pPr>
      <w:bookmarkStart w:id="107" w:name="_Toc158887487"/>
      <w:r w:rsidRPr="00AC2A88">
        <w:t>Restrictive practices reduction training</w:t>
      </w:r>
      <w:bookmarkEnd w:id="104"/>
      <w:bookmarkEnd w:id="105"/>
      <w:bookmarkEnd w:id="106"/>
      <w:bookmarkEnd w:id="107"/>
    </w:p>
    <w:p w14:paraId="19DFD189" w14:textId="77777777" w:rsidR="00E82272" w:rsidRDefault="00E82272" w:rsidP="00E82272">
      <w:pPr>
        <w:pStyle w:val="Body"/>
      </w:pPr>
      <w:r>
        <w:t>The Senior Practitioner continued to provide training to the sector on understanding restrictive practices, the authorisation process and how to work towards reducing and eliminating restrictive practices.</w:t>
      </w:r>
    </w:p>
    <w:p w14:paraId="3A763E0D" w14:textId="77777777" w:rsidR="00E82272" w:rsidRDefault="00E82272" w:rsidP="00E82272">
      <w:pPr>
        <w:pStyle w:val="Body"/>
      </w:pPr>
      <w:r>
        <w:t xml:space="preserve">As in previous years, there was a focus in 2022–23 on establishing a collaborative working relationship with APOs and behaviour support practitioners. </w:t>
      </w:r>
    </w:p>
    <w:p w14:paraId="653744EC" w14:textId="77777777" w:rsidR="00E82272" w:rsidRDefault="00E82272" w:rsidP="00E82272">
      <w:pPr>
        <w:pStyle w:val="Body"/>
      </w:pPr>
      <w:r>
        <w:t>In 2022–23, the Integrated Practices Advisory team presented to 485 people including:</w:t>
      </w:r>
    </w:p>
    <w:p w14:paraId="145C0786" w14:textId="77777777" w:rsidR="00E82272" w:rsidRDefault="00E82272" w:rsidP="00E82272">
      <w:pPr>
        <w:pStyle w:val="Bullet1"/>
        <w:numPr>
          <w:ilvl w:val="0"/>
          <w:numId w:val="10"/>
        </w:numPr>
        <w:tabs>
          <w:tab w:val="left" w:pos="720"/>
        </w:tabs>
      </w:pPr>
      <w:r>
        <w:t>registered aged care providers</w:t>
      </w:r>
    </w:p>
    <w:p w14:paraId="299967D6" w14:textId="77777777" w:rsidR="00E82272" w:rsidRDefault="00E82272" w:rsidP="00E82272">
      <w:pPr>
        <w:pStyle w:val="Bullet1"/>
        <w:numPr>
          <w:ilvl w:val="0"/>
          <w:numId w:val="10"/>
        </w:numPr>
        <w:tabs>
          <w:tab w:val="left" w:pos="720"/>
        </w:tabs>
      </w:pPr>
      <w:r>
        <w:t>NDIS-registered behaviour support providers</w:t>
      </w:r>
    </w:p>
    <w:p w14:paraId="7D315381" w14:textId="77777777" w:rsidR="00E82272" w:rsidRDefault="00E82272" w:rsidP="00E82272">
      <w:pPr>
        <w:pStyle w:val="Bullet1"/>
        <w:numPr>
          <w:ilvl w:val="0"/>
          <w:numId w:val="10"/>
        </w:numPr>
        <w:tabs>
          <w:tab w:val="left" w:pos="720"/>
        </w:tabs>
      </w:pPr>
      <w:r>
        <w:t>NDIS-registered disability service providers</w:t>
      </w:r>
    </w:p>
    <w:p w14:paraId="685D891A" w14:textId="77777777" w:rsidR="00E82272" w:rsidRDefault="00E82272" w:rsidP="00E82272">
      <w:pPr>
        <w:pStyle w:val="Bullet1"/>
        <w:numPr>
          <w:ilvl w:val="0"/>
          <w:numId w:val="10"/>
        </w:numPr>
        <w:tabs>
          <w:tab w:val="left" w:pos="720"/>
        </w:tabs>
      </w:pPr>
      <w:r>
        <w:t>support coordinators</w:t>
      </w:r>
    </w:p>
    <w:p w14:paraId="6761936B" w14:textId="77777777" w:rsidR="00E82272" w:rsidRDefault="00E82272" w:rsidP="00E82272">
      <w:pPr>
        <w:pStyle w:val="Bullet1"/>
        <w:numPr>
          <w:ilvl w:val="0"/>
          <w:numId w:val="10"/>
        </w:numPr>
        <w:tabs>
          <w:tab w:val="left" w:pos="720"/>
        </w:tabs>
      </w:pPr>
      <w:r>
        <w:t>Department of Families, Fairness and Housing staff</w:t>
      </w:r>
    </w:p>
    <w:p w14:paraId="25615C12" w14:textId="77777777" w:rsidR="00E82272" w:rsidRDefault="00E82272" w:rsidP="00E82272">
      <w:pPr>
        <w:pStyle w:val="Bullet1"/>
        <w:numPr>
          <w:ilvl w:val="0"/>
          <w:numId w:val="10"/>
        </w:numPr>
        <w:tabs>
          <w:tab w:val="left" w:pos="720"/>
        </w:tabs>
      </w:pPr>
      <w:r>
        <w:t>general practitioners.</w:t>
      </w:r>
    </w:p>
    <w:p w14:paraId="2315DD1B" w14:textId="77777777" w:rsidR="00E82272" w:rsidRDefault="00E82272" w:rsidP="00E82272">
      <w:pPr>
        <w:pStyle w:val="Bodyafterbullets"/>
      </w:pPr>
      <w:r>
        <w:t>The Senior Practitioner also collaborated with other organisations to run training sessions. These included the Western Victoria Primary Health Network, the NDIS Quality and Safeguards Commission and other communities of practice.</w:t>
      </w:r>
    </w:p>
    <w:p w14:paraId="39A3DF3D" w14:textId="27FF7BB5" w:rsidR="004F015E" w:rsidRPr="00AC2A88" w:rsidRDefault="00DB28BB" w:rsidP="004F015E">
      <w:pPr>
        <w:pStyle w:val="Heading2"/>
        <w:spacing w:before="280" w:after="80"/>
      </w:pPr>
      <w:bookmarkStart w:id="108" w:name="_Toc158887488"/>
      <w:r>
        <w:t>Statewide webinars and workshops</w:t>
      </w:r>
      <w:bookmarkEnd w:id="108"/>
    </w:p>
    <w:p w14:paraId="70679A9B" w14:textId="77777777" w:rsidR="00E82272" w:rsidRDefault="00E82272" w:rsidP="00E82272">
      <w:pPr>
        <w:pStyle w:val="Body"/>
      </w:pPr>
      <w:r w:rsidRPr="00376551">
        <w:t>The Senior Practitioner team ran a series of state-wide webinars and workshops for the first time in 2022</w:t>
      </w:r>
      <w:r>
        <w:t>–</w:t>
      </w:r>
      <w:r w:rsidRPr="00376551">
        <w:t xml:space="preserve">23. </w:t>
      </w:r>
      <w:r>
        <w:t>These</w:t>
      </w:r>
      <w:r w:rsidRPr="00376551">
        <w:t xml:space="preserve"> webinars and workshops </w:t>
      </w:r>
      <w:r>
        <w:t xml:space="preserve">were </w:t>
      </w:r>
      <w:r w:rsidRPr="00376551">
        <w:t xml:space="preserve">targeted at APOs, behaviour support practitioners and any staff at disability service providers involved in </w:t>
      </w:r>
      <w:r>
        <w:t xml:space="preserve">using </w:t>
      </w:r>
      <w:r w:rsidRPr="00376551">
        <w:t xml:space="preserve">restrictive practices. The aim of </w:t>
      </w:r>
      <w:r>
        <w:t>the</w:t>
      </w:r>
      <w:r w:rsidRPr="00376551">
        <w:t xml:space="preserve"> sessions </w:t>
      </w:r>
      <w:r>
        <w:t>was</w:t>
      </w:r>
      <w:r w:rsidRPr="00376551">
        <w:t xml:space="preserve"> to support the sector to increase </w:t>
      </w:r>
      <w:r>
        <w:t>its</w:t>
      </w:r>
      <w:r w:rsidRPr="00376551">
        <w:t xml:space="preserve"> confidence in identifying and reducing restrictive practices, as well as understanding the authorisation process and the </w:t>
      </w:r>
      <w:r>
        <w:t>legal</w:t>
      </w:r>
      <w:r w:rsidRPr="00376551">
        <w:t xml:space="preserve"> requirements. </w:t>
      </w:r>
    </w:p>
    <w:p w14:paraId="51A31B20" w14:textId="77777777" w:rsidR="00E82272" w:rsidRDefault="00E82272" w:rsidP="00E82272">
      <w:pPr>
        <w:pStyle w:val="Body"/>
      </w:pPr>
      <w:r>
        <w:t>The webinar topics included:</w:t>
      </w:r>
    </w:p>
    <w:p w14:paraId="79548D56" w14:textId="77777777" w:rsidR="00E82272" w:rsidRDefault="00E82272" w:rsidP="00E82272">
      <w:pPr>
        <w:pStyle w:val="Bullet1"/>
        <w:numPr>
          <w:ilvl w:val="0"/>
          <w:numId w:val="10"/>
        </w:numPr>
        <w:tabs>
          <w:tab w:val="left" w:pos="720"/>
        </w:tabs>
      </w:pPr>
      <w:r>
        <w:t>defining</w:t>
      </w:r>
      <w:r w:rsidRPr="00611232">
        <w:t xml:space="preserve"> restrictive practices</w:t>
      </w:r>
    </w:p>
    <w:p w14:paraId="3BBF1FF7" w14:textId="77777777" w:rsidR="00E82272" w:rsidRDefault="00E82272" w:rsidP="00E82272">
      <w:pPr>
        <w:pStyle w:val="Bullet1"/>
        <w:numPr>
          <w:ilvl w:val="0"/>
          <w:numId w:val="10"/>
        </w:numPr>
        <w:tabs>
          <w:tab w:val="left" w:pos="720"/>
        </w:tabs>
      </w:pPr>
      <w:r>
        <w:t xml:space="preserve">the </w:t>
      </w:r>
      <w:r w:rsidRPr="00611232">
        <w:t>authorisation process for restrictive practices and key roles</w:t>
      </w:r>
    </w:p>
    <w:p w14:paraId="2E3A2D29" w14:textId="77777777" w:rsidR="00E82272" w:rsidRDefault="00E82272" w:rsidP="00E82272">
      <w:pPr>
        <w:pStyle w:val="Bullet1"/>
        <w:numPr>
          <w:ilvl w:val="0"/>
          <w:numId w:val="10"/>
        </w:numPr>
        <w:tabs>
          <w:tab w:val="left" w:pos="720"/>
        </w:tabs>
      </w:pPr>
      <w:r>
        <w:t>l</w:t>
      </w:r>
      <w:r w:rsidRPr="00611232">
        <w:t>egislative requirements for authorisation of restrictive practices</w:t>
      </w:r>
    </w:p>
    <w:p w14:paraId="08E33CFD" w14:textId="77777777" w:rsidR="00E82272" w:rsidRPr="00611232" w:rsidRDefault="00E82272" w:rsidP="00E82272">
      <w:pPr>
        <w:pStyle w:val="Bullet1"/>
        <w:numPr>
          <w:ilvl w:val="0"/>
          <w:numId w:val="10"/>
        </w:numPr>
        <w:tabs>
          <w:tab w:val="left" w:pos="720"/>
        </w:tabs>
      </w:pPr>
      <w:r w:rsidRPr="00611232">
        <w:t>RIDS training.</w:t>
      </w:r>
    </w:p>
    <w:p w14:paraId="10A76724" w14:textId="77777777" w:rsidR="00E82272" w:rsidRDefault="00E82272" w:rsidP="00E82272">
      <w:pPr>
        <w:pStyle w:val="Bodyafterbullets"/>
      </w:pPr>
      <w:r>
        <w:t xml:space="preserve">The workshops covered a wide range of topics that had been suggested through feedback from the sector. The workshops were smaller and allowed for more discussion of complex situations and sharing of knowledge between providers. </w:t>
      </w:r>
    </w:p>
    <w:p w14:paraId="012C9085" w14:textId="77777777" w:rsidR="00E82272" w:rsidRPr="00376551" w:rsidRDefault="00E82272" w:rsidP="00E82272">
      <w:pPr>
        <w:pStyle w:val="Body"/>
      </w:pPr>
      <w:r>
        <w:t xml:space="preserve">As these webinars and workshops were held online, larger numbers could attend. More than 1,700 people attended the eight webinars. </w:t>
      </w:r>
      <w:r w:rsidRPr="00376551">
        <w:t xml:space="preserve">The Senior Practitioner team </w:t>
      </w:r>
      <w:r>
        <w:t>also ran 10 workshops, with each workshop limited to 50–60 participants.</w:t>
      </w:r>
    </w:p>
    <w:p w14:paraId="49F7BC83" w14:textId="071A98F2" w:rsidR="004F015E" w:rsidRPr="00AC2A88" w:rsidRDefault="00E82272" w:rsidP="000B312E">
      <w:pPr>
        <w:pStyle w:val="Body"/>
        <w:spacing w:before="120"/>
      </w:pPr>
      <w:r>
        <w:lastRenderedPageBreak/>
        <w:t>Participant feedback from these activities will inform future workshop topics.</w:t>
      </w:r>
    </w:p>
    <w:p w14:paraId="0DAD682B" w14:textId="77777777" w:rsidR="00AC2A88" w:rsidRPr="00AC2A88" w:rsidRDefault="00AC2A88" w:rsidP="0059564E">
      <w:pPr>
        <w:pStyle w:val="Heading2"/>
        <w:spacing w:before="280" w:after="80"/>
      </w:pPr>
      <w:bookmarkStart w:id="109" w:name="_Toc97980003"/>
      <w:bookmarkStart w:id="110" w:name="_Toc99982093"/>
      <w:bookmarkStart w:id="111" w:name="_Toc119851840"/>
      <w:bookmarkStart w:id="112" w:name="_Toc158887489"/>
      <w:r w:rsidRPr="00AC2A88">
        <w:t>ARMIDILO-S</w:t>
      </w:r>
      <w:bookmarkEnd w:id="109"/>
      <w:bookmarkEnd w:id="110"/>
      <w:r w:rsidRPr="00AC2A88">
        <w:t xml:space="preserve"> and ARMIDILO-G training</w:t>
      </w:r>
      <w:bookmarkEnd w:id="111"/>
      <w:bookmarkEnd w:id="112"/>
    </w:p>
    <w:p w14:paraId="24709696" w14:textId="77777777" w:rsidR="00E82272" w:rsidRPr="00AC2A88" w:rsidRDefault="00E82272" w:rsidP="00E82272">
      <w:pPr>
        <w:pStyle w:val="Body"/>
      </w:pPr>
      <w:bookmarkStart w:id="113" w:name="_Toc97980004"/>
      <w:bookmarkStart w:id="114" w:name="_Toc99982094"/>
      <w:bookmarkStart w:id="115" w:name="_Toc119851841"/>
      <w:r w:rsidRPr="00AC2A88">
        <w:t>Risk assessment and management is a central consideration for compulsory treatment when working with offenders with intellectual disability.</w:t>
      </w:r>
    </w:p>
    <w:p w14:paraId="0E4DC752" w14:textId="77777777" w:rsidR="00E82272" w:rsidRPr="00AC2A88" w:rsidRDefault="00E82272" w:rsidP="00E82272">
      <w:pPr>
        <w:pStyle w:val="Body"/>
      </w:pPr>
      <w:r w:rsidRPr="00AC2A88">
        <w:t>The Assessment of Risk and Manageability of Individuals with Developmental and Intellectual Limitations who Offend – Sexually (ARMIDILO-S) is a risk assessment and management tool that has been specifically developed for offenders with intellectual disability</w:t>
      </w:r>
      <w:r>
        <w:t xml:space="preserve">, as is the </w:t>
      </w:r>
      <w:r w:rsidRPr="00AC2A88">
        <w:t>Assessment of Risk and Manageability of Individuals with Developmental and Intellectual Limitations who Offend</w:t>
      </w:r>
      <w:r>
        <w:t xml:space="preserve"> – General Version (</w:t>
      </w:r>
      <w:r w:rsidRPr="00AC2A88">
        <w:t>ARMIDILO-</w:t>
      </w:r>
      <w:r>
        <w:t>G).</w:t>
      </w:r>
    </w:p>
    <w:p w14:paraId="58E44B8F" w14:textId="77777777" w:rsidR="00E82272" w:rsidRPr="00AC2A88" w:rsidRDefault="00E82272" w:rsidP="00E82272">
      <w:pPr>
        <w:pStyle w:val="Body"/>
      </w:pPr>
      <w:r w:rsidRPr="00AC2A88">
        <w:t xml:space="preserve">The Senior Practitioner organises regular training sessions on administering and interpreting </w:t>
      </w:r>
      <w:r>
        <w:t>these</w:t>
      </w:r>
      <w:r w:rsidRPr="00AC2A88">
        <w:t xml:space="preserve"> assessment tool</w:t>
      </w:r>
      <w:r>
        <w:t>s</w:t>
      </w:r>
      <w:r w:rsidRPr="00AC2A88">
        <w:t xml:space="preserve">. </w:t>
      </w:r>
      <w:r>
        <w:t>The</w:t>
      </w:r>
      <w:r w:rsidRPr="00AC2A88">
        <w:t xml:space="preserve"> </w:t>
      </w:r>
      <w:r>
        <w:t xml:space="preserve">training sessions </w:t>
      </w:r>
      <w:r w:rsidRPr="00AC2A88">
        <w:t>are conducted by Professor Doug Boer</w:t>
      </w:r>
      <w:r>
        <w:t>,</w:t>
      </w:r>
      <w:r w:rsidRPr="00AC2A88">
        <w:t xml:space="preserve"> the principal author of the assessment</w:t>
      </w:r>
      <w:r>
        <w:t>s</w:t>
      </w:r>
      <w:r w:rsidRPr="00AC2A88">
        <w:t>,</w:t>
      </w:r>
      <w:r>
        <w:t xml:space="preserve"> </w:t>
      </w:r>
      <w:r w:rsidRPr="00AC2A88">
        <w:t>and Dr Frank Lambrick</w:t>
      </w:r>
      <w:r>
        <w:t xml:space="preserve">. </w:t>
      </w:r>
      <w:r w:rsidRPr="00AC2A88">
        <w:t>The Senior Practitioner sponsored one training session each of</w:t>
      </w:r>
      <w:r>
        <w:t> </w:t>
      </w:r>
      <w:r w:rsidRPr="00AC2A88">
        <w:t>ARMIDILO-S and ARMIDILO-G in 202</w:t>
      </w:r>
      <w:r>
        <w:t>2</w:t>
      </w:r>
      <w:r w:rsidRPr="00AC2A88">
        <w:t>–2</w:t>
      </w:r>
      <w:r>
        <w:t>3. I</w:t>
      </w:r>
      <w:r w:rsidRPr="00AC2A88">
        <w:t xml:space="preserve">ndividual consultancy </w:t>
      </w:r>
      <w:r>
        <w:t xml:space="preserve">in using the assessment tools </w:t>
      </w:r>
      <w:r w:rsidRPr="00AC2A88">
        <w:t>was also provided on request.</w:t>
      </w:r>
      <w:r w:rsidRPr="0065543F">
        <w:t xml:space="preserve"> </w:t>
      </w:r>
    </w:p>
    <w:p w14:paraId="7D763866" w14:textId="2AB29741" w:rsidR="004D262B" w:rsidRDefault="00607617" w:rsidP="00607617">
      <w:pPr>
        <w:pStyle w:val="Figurecaption"/>
      </w:pPr>
      <w:r>
        <w:lastRenderedPageBreak/>
        <w:t>Winning artwork by K</w:t>
      </w:r>
      <w:r w:rsidR="00807865">
        <w:t>irstie Newcombe</w:t>
      </w:r>
      <w:r>
        <w:t xml:space="preserve"> for the </w:t>
      </w:r>
      <w:r w:rsidR="00B85E4B" w:rsidRPr="00B85E4B">
        <w:t>Barbara Donovan &amp; Sarah Guilfoil Art Competition Award at the VALID Having a Say Conference 2023 sponsored by Victoria State Government</w:t>
      </w:r>
      <w:r w:rsidR="004D262B">
        <w:t>.</w:t>
      </w:r>
    </w:p>
    <w:p w14:paraId="3C72D108" w14:textId="2D14B65B" w:rsidR="00D751C3" w:rsidRPr="00D751C3" w:rsidRDefault="00D751C3" w:rsidP="00D751C3">
      <w:pPr>
        <w:pStyle w:val="Body"/>
      </w:pPr>
      <w:r>
        <w:rPr>
          <w:noProof/>
        </w:rPr>
        <w:drawing>
          <wp:inline distT="0" distB="0" distL="0" distR="0" wp14:anchorId="0EA4889E" wp14:editId="6674558D">
            <wp:extent cx="5904230" cy="8545195"/>
            <wp:effectExtent l="0" t="0" r="1270" b="8255"/>
            <wp:docPr id="22" name="Picture 22" descr="Artwork by Kirstie Newcomb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rtwork by Kirstie Newcombe "/>
                    <pic:cNvPicPr/>
                  </pic:nvPicPr>
                  <pic:blipFill>
                    <a:blip r:embed="rId32"/>
                    <a:stretch>
                      <a:fillRect/>
                    </a:stretch>
                  </pic:blipFill>
                  <pic:spPr>
                    <a:xfrm>
                      <a:off x="0" y="0"/>
                      <a:ext cx="5904230" cy="8545195"/>
                    </a:xfrm>
                    <a:prstGeom prst="rect">
                      <a:avLst/>
                    </a:prstGeom>
                  </pic:spPr>
                </pic:pic>
              </a:graphicData>
            </a:graphic>
          </wp:inline>
        </w:drawing>
      </w:r>
    </w:p>
    <w:p w14:paraId="389F38B7" w14:textId="2A0D0B8E" w:rsidR="00AC2A88" w:rsidRPr="00AC2A88" w:rsidRDefault="00AC2A88" w:rsidP="00F61896">
      <w:pPr>
        <w:pStyle w:val="Heading1"/>
      </w:pPr>
      <w:bookmarkStart w:id="116" w:name="_Toc158887490"/>
      <w:r w:rsidRPr="00AC2A88">
        <w:lastRenderedPageBreak/>
        <w:t>Supporting best practice through advice, partnerships and consultation</w:t>
      </w:r>
      <w:bookmarkEnd w:id="113"/>
      <w:bookmarkEnd w:id="114"/>
      <w:bookmarkEnd w:id="115"/>
      <w:bookmarkEnd w:id="116"/>
    </w:p>
    <w:p w14:paraId="3A195BFC" w14:textId="77777777" w:rsidR="00E82272" w:rsidRDefault="00E82272" w:rsidP="00E82272">
      <w:pPr>
        <w:pStyle w:val="Body"/>
        <w:rPr>
          <w:rFonts w:eastAsia="MS Gothic" w:cs="Arial"/>
          <w:color w:val="000000"/>
          <w:szCs w:val="21"/>
        </w:rPr>
      </w:pPr>
      <w:bookmarkStart w:id="117" w:name="_Toc119851842"/>
      <w:bookmarkStart w:id="118" w:name="_Toc120730037"/>
      <w:bookmarkStart w:id="119" w:name="_Toc97980005"/>
      <w:bookmarkStart w:id="120" w:name="_Toc99982095"/>
      <w:r w:rsidRPr="00AC2A88">
        <w:rPr>
          <w:rFonts w:eastAsia="MS Gothic" w:cs="Arial"/>
          <w:color w:val="000000"/>
          <w:szCs w:val="21"/>
        </w:rPr>
        <w:t>A function of the Senior Practitioner is ‘to develop links and access to professionals, professional bodies and academic institutions for the purpose of facilitating knowledge and training in clinical practice for people working with persons with a disability’ (Disability Act, s 24(1)(f)).</w:t>
      </w:r>
    </w:p>
    <w:p w14:paraId="79EA9707" w14:textId="77777777" w:rsidR="00E82272" w:rsidRPr="00E51751" w:rsidRDefault="00E82272" w:rsidP="00E82272">
      <w:pPr>
        <w:pStyle w:val="Body"/>
      </w:pPr>
      <w:r w:rsidRPr="00AC2A88">
        <w:t xml:space="preserve">This section of the report describes </w:t>
      </w:r>
      <w:r>
        <w:t>the</w:t>
      </w:r>
      <w:r w:rsidRPr="00AC2A88">
        <w:t xml:space="preserve"> </w:t>
      </w:r>
      <w:r>
        <w:t>practice advice, consultations, care team meetings and VCAT hearings that teams within the office of Senior Practitioner offered to the sector in 2022–23</w:t>
      </w:r>
      <w:r w:rsidRPr="00AC2A88">
        <w:t>.</w:t>
      </w:r>
    </w:p>
    <w:p w14:paraId="138FA76E" w14:textId="7146CBD9" w:rsidR="001B3AD2" w:rsidRPr="00AC2A88" w:rsidRDefault="001B3AD2" w:rsidP="001B3AD2">
      <w:pPr>
        <w:pStyle w:val="Heading2"/>
      </w:pPr>
      <w:bookmarkStart w:id="121" w:name="_Toc158887491"/>
      <w:r w:rsidRPr="00AC2A88">
        <w:t>Practice advice and consultations</w:t>
      </w:r>
      <w:bookmarkEnd w:id="117"/>
      <w:bookmarkEnd w:id="118"/>
      <w:r>
        <w:t xml:space="preserve"> – Integrated Practice Advisory </w:t>
      </w:r>
      <w:r w:rsidR="00BE2916">
        <w:t>t</w:t>
      </w:r>
      <w:r>
        <w:t>eam</w:t>
      </w:r>
      <w:bookmarkEnd w:id="121"/>
    </w:p>
    <w:p w14:paraId="09855892" w14:textId="77777777" w:rsidR="00E82272" w:rsidRPr="005F2EE4" w:rsidRDefault="00E82272" w:rsidP="00E82272">
      <w:pPr>
        <w:pStyle w:val="Body"/>
        <w:rPr>
          <w:rFonts w:eastAsia="MS Mincho" w:cs="Arial"/>
          <w:szCs w:val="21"/>
        </w:rPr>
      </w:pPr>
      <w:bookmarkStart w:id="122" w:name="_Hlk90635384"/>
      <w:bookmarkEnd w:id="119"/>
      <w:bookmarkEnd w:id="120"/>
      <w:r w:rsidRPr="00AC2A88">
        <w:rPr>
          <w:rFonts w:eastAsia="MS Gothic" w:cs="Arial"/>
          <w:szCs w:val="21"/>
        </w:rPr>
        <w:t>During 202</w:t>
      </w:r>
      <w:r>
        <w:rPr>
          <w:rFonts w:eastAsia="MS Gothic" w:cs="Arial"/>
          <w:szCs w:val="21"/>
        </w:rPr>
        <w:t>2</w:t>
      </w:r>
      <w:r w:rsidRPr="00AC2A88">
        <w:rPr>
          <w:rFonts w:eastAsia="MS Gothic" w:cs="Arial"/>
          <w:szCs w:val="21"/>
        </w:rPr>
        <w:t>–2</w:t>
      </w:r>
      <w:r>
        <w:rPr>
          <w:rFonts w:eastAsia="MS Gothic" w:cs="Arial"/>
          <w:szCs w:val="21"/>
        </w:rPr>
        <w:t>3</w:t>
      </w:r>
      <w:r w:rsidRPr="00AC2A88">
        <w:rPr>
          <w:rFonts w:eastAsia="MS Gothic" w:cs="Arial"/>
          <w:szCs w:val="21"/>
        </w:rPr>
        <w:t xml:space="preserve"> the Integrated Practice Advisory team provided </w:t>
      </w:r>
      <w:r>
        <w:rPr>
          <w:rFonts w:eastAsia="MS Gothic" w:cs="Arial"/>
          <w:szCs w:val="21"/>
        </w:rPr>
        <w:t xml:space="preserve">2,432 </w:t>
      </w:r>
      <w:r w:rsidRPr="00AC2A88">
        <w:rPr>
          <w:rFonts w:eastAsia="MS Gothic" w:cs="Arial"/>
          <w:szCs w:val="21"/>
        </w:rPr>
        <w:t xml:space="preserve">instances of practice advice. Of those, </w:t>
      </w:r>
      <w:r>
        <w:rPr>
          <w:rFonts w:eastAsia="MS Gothic" w:cs="Arial"/>
          <w:szCs w:val="21"/>
        </w:rPr>
        <w:t xml:space="preserve">1,278 instances related to a specific person with a </w:t>
      </w:r>
      <w:r>
        <w:rPr>
          <w:rStyle w:val="cf01"/>
          <w:rFonts w:ascii="Arial" w:hAnsi="Arial" w:cs="Arial"/>
          <w:sz w:val="21"/>
          <w:szCs w:val="21"/>
        </w:rPr>
        <w:t xml:space="preserve">BSP; </w:t>
      </w:r>
      <w:r>
        <w:rPr>
          <w:rFonts w:eastAsia="MS Gothic" w:cs="Arial"/>
          <w:szCs w:val="21"/>
        </w:rPr>
        <w:t>the other 1,154 instances related to more generalised practice issues. There</w:t>
      </w:r>
      <w:r w:rsidRPr="00AC2A88">
        <w:rPr>
          <w:rFonts w:eastAsia="MS Gothic" w:cs="Arial"/>
          <w:szCs w:val="21"/>
        </w:rPr>
        <w:t xml:space="preserve"> is a rising demand across the sector for general and more individually tailored advice and guidance in behaviour support. </w:t>
      </w:r>
      <w:r>
        <w:rPr>
          <w:rFonts w:eastAsia="MS Gothic" w:cs="Arial"/>
          <w:szCs w:val="21"/>
        </w:rPr>
        <w:t xml:space="preserve">For instance, four years ago, in </w:t>
      </w:r>
      <w:r w:rsidRPr="00AC2A88">
        <w:rPr>
          <w:rFonts w:eastAsia="MS Gothic" w:cs="Arial"/>
          <w:szCs w:val="21"/>
        </w:rPr>
        <w:t>2018–19</w:t>
      </w:r>
      <w:r>
        <w:rPr>
          <w:rFonts w:eastAsia="MS Gothic" w:cs="Arial"/>
          <w:szCs w:val="21"/>
        </w:rPr>
        <w:t>,</w:t>
      </w:r>
      <w:r w:rsidRPr="00AC2A88">
        <w:rPr>
          <w:rFonts w:eastAsia="MS Gothic" w:cs="Arial"/>
          <w:szCs w:val="21"/>
        </w:rPr>
        <w:t xml:space="preserve"> </w:t>
      </w:r>
      <w:r>
        <w:rPr>
          <w:rFonts w:eastAsia="MS Gothic" w:cs="Arial"/>
          <w:szCs w:val="21"/>
        </w:rPr>
        <w:t xml:space="preserve">the Integrated Practice Advisory team provided </w:t>
      </w:r>
      <w:r w:rsidRPr="00AC2A88">
        <w:rPr>
          <w:rFonts w:eastAsia="MS Gothic" w:cs="Arial"/>
          <w:szCs w:val="21"/>
        </w:rPr>
        <w:t xml:space="preserve">1,145 instances </w:t>
      </w:r>
      <w:r>
        <w:rPr>
          <w:rFonts w:eastAsia="MS Gothic" w:cs="Arial"/>
          <w:szCs w:val="21"/>
        </w:rPr>
        <w:t>of practice advice, which means that practice advice to the sector has more than doubled in four years.</w:t>
      </w:r>
    </w:p>
    <w:p w14:paraId="5BA39B94" w14:textId="77777777" w:rsidR="00E82272" w:rsidRPr="00AC2A88" w:rsidRDefault="00E82272" w:rsidP="00E82272">
      <w:pPr>
        <w:pStyle w:val="Body"/>
        <w:rPr>
          <w:rFonts w:eastAsia="MS Mincho" w:cs="Arial"/>
        </w:rPr>
      </w:pPr>
      <w:r>
        <w:rPr>
          <w:rFonts w:eastAsia="MS Gothic" w:cs="Arial"/>
        </w:rPr>
        <w:t xml:space="preserve">In </w:t>
      </w:r>
      <w:r w:rsidRPr="00AC2A88">
        <w:rPr>
          <w:rFonts w:eastAsia="MS Gothic" w:cs="Arial"/>
          <w:szCs w:val="21"/>
        </w:rPr>
        <w:t>202</w:t>
      </w:r>
      <w:r>
        <w:rPr>
          <w:rFonts w:eastAsia="MS Gothic" w:cs="Arial"/>
          <w:szCs w:val="21"/>
        </w:rPr>
        <w:t>2</w:t>
      </w:r>
      <w:r w:rsidRPr="00AC2A88">
        <w:rPr>
          <w:rFonts w:eastAsia="MS Gothic" w:cs="Arial"/>
          <w:szCs w:val="21"/>
        </w:rPr>
        <w:t>–2</w:t>
      </w:r>
      <w:r>
        <w:rPr>
          <w:rFonts w:eastAsia="MS Gothic" w:cs="Arial"/>
          <w:szCs w:val="21"/>
        </w:rPr>
        <w:t>3</w:t>
      </w:r>
      <w:r w:rsidRPr="00AC2A88">
        <w:rPr>
          <w:rFonts w:eastAsia="MS Gothic" w:cs="Arial"/>
          <w:szCs w:val="21"/>
        </w:rPr>
        <w:t xml:space="preserve"> </w:t>
      </w:r>
      <w:r>
        <w:rPr>
          <w:rFonts w:eastAsia="MS Gothic" w:cs="Arial"/>
          <w:szCs w:val="21"/>
        </w:rPr>
        <w:t>t</w:t>
      </w:r>
      <w:r w:rsidRPr="07394890">
        <w:rPr>
          <w:rFonts w:eastAsia="MS Gothic" w:cs="Arial"/>
        </w:rPr>
        <w:t>here were 1</w:t>
      </w:r>
      <w:r>
        <w:rPr>
          <w:rFonts w:eastAsia="MS Gothic" w:cs="Arial"/>
        </w:rPr>
        <w:t>,</w:t>
      </w:r>
      <w:r w:rsidRPr="07394890">
        <w:rPr>
          <w:rFonts w:eastAsia="MS Gothic" w:cs="Arial"/>
        </w:rPr>
        <w:t>842 enquiries directly related to authoris</w:t>
      </w:r>
      <w:r>
        <w:rPr>
          <w:rFonts w:eastAsia="MS Gothic" w:cs="Arial"/>
        </w:rPr>
        <w:t>ing</w:t>
      </w:r>
      <w:r w:rsidRPr="07394890">
        <w:rPr>
          <w:rFonts w:eastAsia="MS Gothic" w:cs="Arial"/>
        </w:rPr>
        <w:t xml:space="preserve"> restrictive practices in a person’s BSP. A further 542 instances related to concerns about operational service provision regard</w:t>
      </w:r>
      <w:r>
        <w:rPr>
          <w:rFonts w:eastAsia="MS Gothic" w:cs="Arial"/>
        </w:rPr>
        <w:t>ing</w:t>
      </w:r>
      <w:r w:rsidRPr="07394890">
        <w:rPr>
          <w:rFonts w:eastAsia="MS Gothic" w:cs="Arial"/>
        </w:rPr>
        <w:t xml:space="preserve"> restrictive practices by registered providers. Only one request (compared </w:t>
      </w:r>
      <w:r>
        <w:rPr>
          <w:rFonts w:eastAsia="MS Gothic" w:cs="Arial"/>
        </w:rPr>
        <w:t>with</w:t>
      </w:r>
      <w:r w:rsidRPr="07394890">
        <w:rPr>
          <w:rFonts w:eastAsia="MS Gothic" w:cs="Arial"/>
        </w:rPr>
        <w:t xml:space="preserve"> nine last year) was received for targeted tailored organisational education and training, which is no surprise, given the extensive training and education sessions run b</w:t>
      </w:r>
      <w:r>
        <w:rPr>
          <w:rFonts w:eastAsia="MS Gothic" w:cs="Arial"/>
        </w:rPr>
        <w:t>y</w:t>
      </w:r>
      <w:r w:rsidRPr="07394890">
        <w:rPr>
          <w:rFonts w:eastAsia="MS Gothic" w:cs="Arial"/>
        </w:rPr>
        <w:t xml:space="preserve"> the Senior Practitioner over the past financial year.</w:t>
      </w:r>
    </w:p>
    <w:p w14:paraId="5F2D5273" w14:textId="6A584B00" w:rsidR="00876DBC" w:rsidRPr="00AC2A88" w:rsidRDefault="00925CAA" w:rsidP="00876DBC">
      <w:pPr>
        <w:pStyle w:val="Heading2"/>
      </w:pPr>
      <w:bookmarkStart w:id="123" w:name="_Toc158887492"/>
      <w:r>
        <w:t>Client</w:t>
      </w:r>
      <w:r w:rsidR="008B6ADA">
        <w:t>-</w:t>
      </w:r>
      <w:r>
        <w:t>centred</w:t>
      </w:r>
      <w:r w:rsidR="00876DBC" w:rsidRPr="00AC2A88">
        <w:t xml:space="preserve"> meetings, case consultations and </w:t>
      </w:r>
      <w:r w:rsidR="00876DBC">
        <w:t>compulsory treatment forums</w:t>
      </w:r>
      <w:bookmarkEnd w:id="123"/>
    </w:p>
    <w:p w14:paraId="58CF65CF" w14:textId="77777777" w:rsidR="00E82272" w:rsidRPr="00AC2A88" w:rsidRDefault="00E82272" w:rsidP="00E82272">
      <w:pPr>
        <w:pStyle w:val="Body"/>
        <w:rPr>
          <w:rFonts w:eastAsiaTheme="minorHAnsi"/>
        </w:rPr>
      </w:pPr>
      <w:bookmarkStart w:id="124" w:name="_Toc97980009"/>
      <w:bookmarkStart w:id="125" w:name="_Toc99982099"/>
      <w:bookmarkStart w:id="126" w:name="_Toc119851845"/>
      <w:bookmarkEnd w:id="122"/>
      <w:r>
        <w:t>One way in which the</w:t>
      </w:r>
      <w:r w:rsidRPr="00AC2A88">
        <w:t xml:space="preserve"> Compulsory Treatment team supports the sector</w:t>
      </w:r>
      <w:r>
        <w:t xml:space="preserve"> is</w:t>
      </w:r>
      <w:r w:rsidRPr="00AC2A88">
        <w:t xml:space="preserve"> by engaging in case consultations and attending </w:t>
      </w:r>
      <w:r>
        <w:t>client-centred</w:t>
      </w:r>
      <w:r w:rsidRPr="00AC2A88">
        <w:t xml:space="preserve"> meetings for people subject to compulsory treatment.</w:t>
      </w:r>
    </w:p>
    <w:p w14:paraId="27819669" w14:textId="77777777" w:rsidR="00E82272" w:rsidRPr="00AC2A88" w:rsidRDefault="00E82272" w:rsidP="00E82272">
      <w:pPr>
        <w:pStyle w:val="Body"/>
        <w:keepNext/>
        <w:rPr>
          <w:rFonts w:eastAsia="Times New Roman"/>
        </w:rPr>
      </w:pPr>
      <w:r w:rsidRPr="00AC2A88">
        <w:t xml:space="preserve">The team prioritises attendance at </w:t>
      </w:r>
      <w:r>
        <w:t>client-centred</w:t>
      </w:r>
      <w:r w:rsidRPr="00AC2A88">
        <w:t xml:space="preserve"> meetings based on the person’s presentation such as:</w:t>
      </w:r>
    </w:p>
    <w:p w14:paraId="3173F650" w14:textId="77777777" w:rsidR="00E82272" w:rsidRPr="00AC2A88" w:rsidRDefault="00E82272" w:rsidP="00E82272">
      <w:pPr>
        <w:pStyle w:val="Bullet1"/>
      </w:pPr>
      <w:r w:rsidRPr="00AC2A88">
        <w:t>the presence of significant problematic behaviour that requires intervention</w:t>
      </w:r>
    </w:p>
    <w:p w14:paraId="48BD2F6E" w14:textId="77777777" w:rsidR="00E82272" w:rsidRPr="00AC2A88" w:rsidRDefault="00E82272" w:rsidP="00E82272">
      <w:pPr>
        <w:pStyle w:val="Bullet1"/>
      </w:pPr>
      <w:r w:rsidRPr="00AC2A88">
        <w:t>transitioning from the IRTP to the community or between community providers</w:t>
      </w:r>
    </w:p>
    <w:p w14:paraId="1CD17D08" w14:textId="77777777" w:rsidR="00E82272" w:rsidRPr="00AC2A88" w:rsidRDefault="00E82272" w:rsidP="00E82272">
      <w:pPr>
        <w:pStyle w:val="Bullet1"/>
      </w:pPr>
      <w:r w:rsidRPr="00AC2A88">
        <w:t>significant issues with implementing a treatment plan</w:t>
      </w:r>
    </w:p>
    <w:p w14:paraId="2BB66F3A" w14:textId="77777777" w:rsidR="00E82272" w:rsidRPr="00AC2A88" w:rsidRDefault="00E82272" w:rsidP="00E82272">
      <w:pPr>
        <w:pStyle w:val="Bullet1"/>
      </w:pPr>
      <w:r w:rsidRPr="00AC2A88">
        <w:t>the presence of significant service gaps that affect risk management and meeting the client’s</w:t>
      </w:r>
      <w:r>
        <w:t> </w:t>
      </w:r>
      <w:r w:rsidRPr="00AC2A88">
        <w:t>need</w:t>
      </w:r>
    </w:p>
    <w:p w14:paraId="10D5DD50" w14:textId="77777777" w:rsidR="00E82272" w:rsidRPr="00AC2A88" w:rsidRDefault="00E82272" w:rsidP="00E82272">
      <w:pPr>
        <w:pStyle w:val="Bullet1"/>
      </w:pPr>
      <w:r w:rsidRPr="00AC2A88">
        <w:t>multiple diagnoses that contribute to a complex presentation</w:t>
      </w:r>
    </w:p>
    <w:p w14:paraId="77980659" w14:textId="77777777" w:rsidR="00E82272" w:rsidRPr="00AC2A88" w:rsidRDefault="00E82272" w:rsidP="00E82272">
      <w:pPr>
        <w:pStyle w:val="Bullet1"/>
      </w:pPr>
      <w:r w:rsidRPr="00AC2A88">
        <w:t>recent use of seclusion and physical restraint</w:t>
      </w:r>
    </w:p>
    <w:p w14:paraId="1E387EB1" w14:textId="77777777" w:rsidR="00E82272" w:rsidRPr="00AC2A88" w:rsidRDefault="00E82272" w:rsidP="00E82272">
      <w:pPr>
        <w:pStyle w:val="Bullet1"/>
      </w:pPr>
      <w:r w:rsidRPr="00AC2A88">
        <w:t>when a client is noncompliant with an order, if the client is on a new order, revocation, or</w:t>
      </w:r>
      <w:r>
        <w:t> </w:t>
      </w:r>
      <w:r w:rsidRPr="00AC2A88">
        <w:t>preparation for revocation, and if the client is going through a transition period (with accommodation, support services and clinical support).</w:t>
      </w:r>
    </w:p>
    <w:p w14:paraId="7861179A" w14:textId="77777777" w:rsidR="00E82272" w:rsidRDefault="00E82272" w:rsidP="00E82272">
      <w:pPr>
        <w:pStyle w:val="Bodyafterbullets"/>
      </w:pPr>
      <w:r>
        <w:t xml:space="preserve">In 2022–23, the </w:t>
      </w:r>
      <w:r w:rsidRPr="00AC2A88">
        <w:t xml:space="preserve">Compulsory Treatment team attended </w:t>
      </w:r>
      <w:r>
        <w:t>233</w:t>
      </w:r>
      <w:r w:rsidRPr="00AC2A88">
        <w:t xml:space="preserve"> </w:t>
      </w:r>
      <w:r>
        <w:t>case consultations and client-centred meetings</w:t>
      </w:r>
      <w:r w:rsidRPr="00AC2A88">
        <w:t xml:space="preserve">. Usually, attendance at a </w:t>
      </w:r>
      <w:r>
        <w:t>consultation or a client-centred</w:t>
      </w:r>
      <w:r w:rsidRPr="00AC2A88">
        <w:t xml:space="preserve"> meeting is in person. However, in 202</w:t>
      </w:r>
      <w:r>
        <w:t>2</w:t>
      </w:r>
      <w:r w:rsidRPr="00AC2A88">
        <w:t>–2</w:t>
      </w:r>
      <w:r>
        <w:t>3</w:t>
      </w:r>
      <w:r w:rsidRPr="00AC2A88">
        <w:t xml:space="preserve"> attendance at some</w:t>
      </w:r>
      <w:r>
        <w:t> </w:t>
      </w:r>
      <w:r w:rsidRPr="00AC2A88">
        <w:t xml:space="preserve">care team meetings was via online platforms. </w:t>
      </w:r>
    </w:p>
    <w:p w14:paraId="3FD35DD7" w14:textId="77777777" w:rsidR="00E82272" w:rsidRPr="00F87912" w:rsidRDefault="00E82272" w:rsidP="00E82272">
      <w:pPr>
        <w:pStyle w:val="Body"/>
      </w:pPr>
      <w:r>
        <w:lastRenderedPageBreak/>
        <w:t>The</w:t>
      </w:r>
      <w:r w:rsidRPr="00AC2A88">
        <w:t xml:space="preserve"> Compulsory Treatment team </w:t>
      </w:r>
      <w:r>
        <w:t>also</w:t>
      </w:r>
      <w:r w:rsidRPr="00AC2A88">
        <w:t xml:space="preserve"> conducted</w:t>
      </w:r>
      <w:r>
        <w:t xml:space="preserve"> three</w:t>
      </w:r>
      <w:r w:rsidRPr="00AC2A88">
        <w:t xml:space="preserve"> online </w:t>
      </w:r>
      <w:r>
        <w:t xml:space="preserve">compulsory treatment </w:t>
      </w:r>
      <w:r w:rsidRPr="00AC2A88">
        <w:t>practice forums in 202</w:t>
      </w:r>
      <w:r>
        <w:t>2</w:t>
      </w:r>
      <w:r w:rsidRPr="00AC2A88">
        <w:t>–2</w:t>
      </w:r>
      <w:r>
        <w:t>3</w:t>
      </w:r>
      <w:r w:rsidRPr="00AC2A88">
        <w:t xml:space="preserve">. </w:t>
      </w:r>
      <w:r>
        <w:t xml:space="preserve">Whereas consultations and client-centred meetings focus on issues specific to a person </w:t>
      </w:r>
      <w:r w:rsidRPr="00F87912">
        <w:t xml:space="preserve">undergoing compulsory treatment, the forums focus on more general issues and are aimed at: </w:t>
      </w:r>
    </w:p>
    <w:p w14:paraId="2AC3D45A" w14:textId="77777777" w:rsidR="00E82272" w:rsidRPr="00C71F28" w:rsidRDefault="00E82272" w:rsidP="00E82272">
      <w:pPr>
        <w:pStyle w:val="Bullet1"/>
        <w:rPr>
          <w:rFonts w:eastAsia="Times New Roman"/>
        </w:rPr>
      </w:pPr>
      <w:r w:rsidRPr="00F87912">
        <w:t>sharing information about compulsory treatment</w:t>
      </w:r>
    </w:p>
    <w:p w14:paraId="35B652F8" w14:textId="77777777" w:rsidR="00E82272" w:rsidRPr="00C71F28" w:rsidRDefault="00E82272" w:rsidP="00E82272">
      <w:pPr>
        <w:pStyle w:val="Bullet1"/>
        <w:rPr>
          <w:rFonts w:eastAsia="Times New Roman"/>
        </w:rPr>
      </w:pPr>
      <w:r w:rsidRPr="00F87912">
        <w:t>addressing and promoting best practice</w:t>
      </w:r>
    </w:p>
    <w:p w14:paraId="3606589F" w14:textId="37E1F7A6" w:rsidR="0059564E" w:rsidRPr="00E82272" w:rsidRDefault="00E82272" w:rsidP="0059564E">
      <w:pPr>
        <w:pStyle w:val="Bullet1"/>
        <w:rPr>
          <w:rFonts w:eastAsia="Times New Roman"/>
        </w:rPr>
      </w:pPr>
      <w:r w:rsidRPr="00F87912">
        <w:t xml:space="preserve">supporting professional networking. </w:t>
      </w:r>
      <w:r w:rsidR="0059564E" w:rsidRPr="0059564E">
        <w:br w:type="page"/>
      </w:r>
    </w:p>
    <w:p w14:paraId="3B55F13F" w14:textId="40C739EF" w:rsidR="00AC2A88" w:rsidRPr="00AC2A88" w:rsidRDefault="00AC2A88" w:rsidP="00F61896">
      <w:pPr>
        <w:pStyle w:val="Heading1"/>
      </w:pPr>
      <w:bookmarkStart w:id="127" w:name="_Toc158887493"/>
      <w:r w:rsidRPr="00AC2A88">
        <w:lastRenderedPageBreak/>
        <w:t>Informing public debate and opinion</w:t>
      </w:r>
      <w:bookmarkEnd w:id="124"/>
      <w:bookmarkEnd w:id="125"/>
      <w:bookmarkEnd w:id="126"/>
      <w:bookmarkEnd w:id="127"/>
    </w:p>
    <w:p w14:paraId="6B14E01E" w14:textId="771A219A" w:rsidR="00AC2A88" w:rsidRPr="00AC2A88" w:rsidRDefault="00AC2A88" w:rsidP="00F61896">
      <w:pPr>
        <w:pStyle w:val="Heading2"/>
      </w:pPr>
      <w:bookmarkStart w:id="128" w:name="_Toc97980010"/>
      <w:bookmarkStart w:id="129" w:name="_Toc99982100"/>
      <w:bookmarkStart w:id="130" w:name="_Toc119851846"/>
      <w:bookmarkStart w:id="131" w:name="_Toc158887494"/>
      <w:r w:rsidRPr="00AC2A88">
        <w:t>The Senior Practitioner Seminar 202</w:t>
      </w:r>
      <w:bookmarkEnd w:id="128"/>
      <w:bookmarkEnd w:id="129"/>
      <w:bookmarkEnd w:id="130"/>
      <w:r w:rsidR="00DF2813">
        <w:t>2</w:t>
      </w:r>
      <w:bookmarkEnd w:id="131"/>
    </w:p>
    <w:p w14:paraId="6291AF77" w14:textId="77777777" w:rsidR="00E82272" w:rsidRPr="00F83262" w:rsidRDefault="00E82272" w:rsidP="00E82272">
      <w:pPr>
        <w:pStyle w:val="Body"/>
      </w:pPr>
      <w:bookmarkStart w:id="132" w:name="_Toc97980013"/>
      <w:bookmarkStart w:id="133" w:name="_Toc99982103"/>
      <w:bookmarkStart w:id="134" w:name="_Toc119851847"/>
      <w:r w:rsidRPr="00F83262">
        <w:t>Every year the Victorian Senior Practitioner Seminar is held to provide feedback and information about the progress of projects being undertaken or commissioned by the Senior Practitioner, as well as to share any information about changes in the system.</w:t>
      </w:r>
    </w:p>
    <w:p w14:paraId="0A054D8A" w14:textId="77777777" w:rsidR="00E82272" w:rsidRDefault="00E82272" w:rsidP="00E82272">
      <w:pPr>
        <w:pStyle w:val="Body"/>
      </w:pPr>
      <w:r w:rsidRPr="00F83262">
        <w:t>In 2022–23</w:t>
      </w:r>
      <w:r>
        <w:t>,</w:t>
      </w:r>
      <w:r w:rsidRPr="00F83262">
        <w:t xml:space="preserve"> the Senior Practitioner Seminar </w:t>
      </w:r>
      <w:r>
        <w:t xml:space="preserve">was held as a hybrid event. We were delighted to see more than 100 people attend in person and more than 150 online. The seminar opened with an update from the NDIS Quality and Safeguards Commission. This was followed by a wonderful presentation from Dr Ben Richards, Director Advanced Analytics, Department of Health, that explored the long-term factors associated with using restrictive interventions. The afternoon session featured one presentation by the University of Melbourne’s Professor Keith McVilly and Associate Professor Paul Ramcharan on the two training courses they have developed for APOs and behaviour support practitioners. This was followed by Janice O’Connor, Manager Research, and Innovation, Onemda, on co-designing an evaluation framework for people with intellectual disabilities, their families and service providers. </w:t>
      </w:r>
    </w:p>
    <w:p w14:paraId="087C4A6E" w14:textId="77777777" w:rsidR="00E82272" w:rsidRPr="00F83262" w:rsidRDefault="00E82272" w:rsidP="00E82272">
      <w:pPr>
        <w:pStyle w:val="Body"/>
      </w:pPr>
      <w:r>
        <w:t xml:space="preserve">After the two years of interruptions wrought by COVID-19, it was wonderful to see so many familiar faces at the seminar. </w:t>
      </w:r>
    </w:p>
    <w:p w14:paraId="70D5A9D4" w14:textId="77777777" w:rsidR="0059564E" w:rsidRPr="0059564E" w:rsidRDefault="0059564E" w:rsidP="0059564E">
      <w:pPr>
        <w:pStyle w:val="Body"/>
      </w:pPr>
      <w:r w:rsidRPr="0059564E">
        <w:br w:type="page"/>
      </w:r>
    </w:p>
    <w:p w14:paraId="44B04902" w14:textId="6A5528E2" w:rsidR="006D2AB1" w:rsidRDefault="006D2AB1" w:rsidP="006D2AB1">
      <w:pPr>
        <w:pStyle w:val="Heading1"/>
      </w:pPr>
      <w:bookmarkStart w:id="135" w:name="_Toc158887495"/>
      <w:bookmarkEnd w:id="132"/>
      <w:bookmarkEnd w:id="133"/>
      <w:bookmarkEnd w:id="134"/>
      <w:r>
        <w:lastRenderedPageBreak/>
        <w:t>Appendix: Data tables for figures</w:t>
      </w:r>
      <w:bookmarkEnd w:id="135"/>
    </w:p>
    <w:p w14:paraId="6F84DDCA" w14:textId="77777777" w:rsidR="00E36054" w:rsidRDefault="00E36054" w:rsidP="00E36054">
      <w:pPr>
        <w:pStyle w:val="Heading2-notinTOC"/>
      </w:pPr>
      <w:bookmarkStart w:id="136" w:name="AltFigure1"/>
      <w:bookmarkEnd w:id="136"/>
      <w:r>
        <w:t>Figure 1: Restrictive practices (authorised and approved) snapshot</w:t>
      </w:r>
    </w:p>
    <w:tbl>
      <w:tblPr>
        <w:tblStyle w:val="TableGrid3"/>
        <w:tblW w:w="0" w:type="auto"/>
        <w:tblBorders>
          <w:top w:val="none" w:sz="0" w:space="0" w:color="auto"/>
          <w:left w:val="none" w:sz="0" w:space="0" w:color="auto"/>
          <w:bottom w:val="none" w:sz="0" w:space="0" w:color="auto"/>
          <w:right w:val="none" w:sz="0" w:space="0" w:color="auto"/>
          <w:insideV w:val="none" w:sz="0" w:space="0" w:color="auto"/>
        </w:tblBorders>
        <w:tblLook w:val="06A0" w:firstRow="1" w:lastRow="0" w:firstColumn="1" w:lastColumn="0" w:noHBand="1" w:noVBand="1"/>
      </w:tblPr>
      <w:tblGrid>
        <w:gridCol w:w="2830"/>
        <w:gridCol w:w="1276"/>
      </w:tblGrid>
      <w:tr w:rsidR="00E36054" w:rsidRPr="00F83262" w14:paraId="3E7FE180" w14:textId="77777777" w:rsidTr="004D3246">
        <w:trPr>
          <w:tblHeader/>
        </w:trPr>
        <w:tc>
          <w:tcPr>
            <w:tcW w:w="2830" w:type="dxa"/>
          </w:tcPr>
          <w:p w14:paraId="52E86F3E" w14:textId="4B4AFE78" w:rsidR="00E36054" w:rsidRPr="00F83262" w:rsidRDefault="00E36054" w:rsidP="00E36054">
            <w:pPr>
              <w:pStyle w:val="Tablecolhead"/>
            </w:pPr>
            <w:bookmarkStart w:id="137" w:name="_Hlk150418509"/>
            <w:r>
              <w:t>Category</w:t>
            </w:r>
          </w:p>
        </w:tc>
        <w:tc>
          <w:tcPr>
            <w:tcW w:w="1276" w:type="dxa"/>
          </w:tcPr>
          <w:p w14:paraId="3A007471" w14:textId="6B94502C" w:rsidR="00E36054" w:rsidRPr="00F83262" w:rsidRDefault="00E36054" w:rsidP="00E36054">
            <w:pPr>
              <w:pStyle w:val="Tablecolhead"/>
            </w:pPr>
            <w:r>
              <w:t>Number</w:t>
            </w:r>
          </w:p>
        </w:tc>
      </w:tr>
      <w:bookmarkEnd w:id="137"/>
      <w:tr w:rsidR="00E36054" w:rsidRPr="00F83262" w14:paraId="0A0AE213" w14:textId="77777777" w:rsidTr="004D3246">
        <w:tc>
          <w:tcPr>
            <w:tcW w:w="2830" w:type="dxa"/>
          </w:tcPr>
          <w:p w14:paraId="573D7BB4" w14:textId="2FCF05A7" w:rsidR="00E36054" w:rsidRPr="00F83262" w:rsidRDefault="00E36054" w:rsidP="00E36054">
            <w:pPr>
              <w:pStyle w:val="Tabletext"/>
            </w:pPr>
            <w:r w:rsidRPr="00F83262">
              <w:t xml:space="preserve">People </w:t>
            </w:r>
            <w:r>
              <w:t>a</w:t>
            </w:r>
            <w:r w:rsidRPr="00F83262">
              <w:t>uthorised</w:t>
            </w:r>
          </w:p>
        </w:tc>
        <w:tc>
          <w:tcPr>
            <w:tcW w:w="1276" w:type="dxa"/>
          </w:tcPr>
          <w:p w14:paraId="6CBF82D4" w14:textId="77777777" w:rsidR="00E36054" w:rsidRPr="00F83262" w:rsidRDefault="00E36054" w:rsidP="00E36054">
            <w:pPr>
              <w:pStyle w:val="Tabletext"/>
            </w:pPr>
            <w:r w:rsidRPr="00F83262">
              <w:t>2</w:t>
            </w:r>
            <w:r>
              <w:t>,</w:t>
            </w:r>
            <w:r w:rsidRPr="00F83262">
              <w:t>679</w:t>
            </w:r>
          </w:p>
        </w:tc>
      </w:tr>
      <w:tr w:rsidR="00E36054" w:rsidRPr="00F83262" w14:paraId="7486EC99" w14:textId="77777777" w:rsidTr="004D3246">
        <w:tc>
          <w:tcPr>
            <w:tcW w:w="2830" w:type="dxa"/>
          </w:tcPr>
          <w:p w14:paraId="5E8FAB79" w14:textId="34189EC7" w:rsidR="00E36054" w:rsidRPr="00F83262" w:rsidRDefault="00E36054" w:rsidP="00E36054">
            <w:pPr>
              <w:pStyle w:val="Tabletext"/>
            </w:pPr>
            <w:r w:rsidRPr="00F83262">
              <w:t xml:space="preserve">Children </w:t>
            </w:r>
            <w:r>
              <w:t>a</w:t>
            </w:r>
            <w:r w:rsidRPr="00F83262">
              <w:t>uthorised</w:t>
            </w:r>
          </w:p>
        </w:tc>
        <w:tc>
          <w:tcPr>
            <w:tcW w:w="1276" w:type="dxa"/>
          </w:tcPr>
          <w:p w14:paraId="48B2201E" w14:textId="0AECBA51" w:rsidR="00E36054" w:rsidRPr="00F83262" w:rsidRDefault="00E36054" w:rsidP="00E36054">
            <w:pPr>
              <w:pStyle w:val="Tabletext"/>
            </w:pPr>
            <w:r w:rsidRPr="00F83262">
              <w:t>2</w:t>
            </w:r>
            <w:r w:rsidR="00816B5F">
              <w:t>7</w:t>
            </w:r>
            <w:r w:rsidRPr="00F83262">
              <w:t>1</w:t>
            </w:r>
          </w:p>
        </w:tc>
      </w:tr>
      <w:tr w:rsidR="00E36054" w:rsidRPr="00F83262" w14:paraId="589FFE84" w14:textId="77777777" w:rsidTr="004D3246">
        <w:tc>
          <w:tcPr>
            <w:tcW w:w="2830" w:type="dxa"/>
          </w:tcPr>
          <w:p w14:paraId="772F9148" w14:textId="2F8FFA3B" w:rsidR="00E36054" w:rsidRPr="00F83262" w:rsidRDefault="00E36054" w:rsidP="00E36054">
            <w:pPr>
              <w:pStyle w:val="Tabletext"/>
            </w:pPr>
            <w:r w:rsidRPr="00F83262">
              <w:t xml:space="preserve">Chemical </w:t>
            </w:r>
            <w:r>
              <w:t>r</w:t>
            </w:r>
            <w:r w:rsidRPr="00F83262">
              <w:t>estraint</w:t>
            </w:r>
          </w:p>
        </w:tc>
        <w:tc>
          <w:tcPr>
            <w:tcW w:w="1276" w:type="dxa"/>
          </w:tcPr>
          <w:p w14:paraId="76E55FFA" w14:textId="77777777" w:rsidR="00E36054" w:rsidRPr="00F83262" w:rsidRDefault="00E36054" w:rsidP="00E36054">
            <w:pPr>
              <w:pStyle w:val="Tabletext"/>
            </w:pPr>
            <w:r w:rsidRPr="00F83262">
              <w:t>2,185</w:t>
            </w:r>
          </w:p>
        </w:tc>
      </w:tr>
      <w:tr w:rsidR="00E36054" w:rsidRPr="00F83262" w14:paraId="1BBD03C7" w14:textId="77777777" w:rsidTr="004D3246">
        <w:tc>
          <w:tcPr>
            <w:tcW w:w="2830" w:type="dxa"/>
          </w:tcPr>
          <w:p w14:paraId="0CF4022C" w14:textId="417F7D47" w:rsidR="00E36054" w:rsidRPr="00F83262" w:rsidRDefault="00E36054" w:rsidP="00E36054">
            <w:pPr>
              <w:pStyle w:val="Tabletext"/>
            </w:pPr>
            <w:r w:rsidRPr="00F83262">
              <w:t xml:space="preserve">Environmental </w:t>
            </w:r>
            <w:r>
              <w:t>r</w:t>
            </w:r>
            <w:r w:rsidRPr="00F83262">
              <w:t>estraint</w:t>
            </w:r>
          </w:p>
        </w:tc>
        <w:tc>
          <w:tcPr>
            <w:tcW w:w="1276" w:type="dxa"/>
          </w:tcPr>
          <w:p w14:paraId="0803FAE6" w14:textId="77777777" w:rsidR="00E36054" w:rsidRPr="00F83262" w:rsidRDefault="00E36054" w:rsidP="00E36054">
            <w:pPr>
              <w:pStyle w:val="Tabletext"/>
            </w:pPr>
            <w:r w:rsidRPr="00F83262">
              <w:t>1</w:t>
            </w:r>
            <w:r>
              <w:t>,</w:t>
            </w:r>
            <w:r w:rsidRPr="00F83262">
              <w:t>443</w:t>
            </w:r>
          </w:p>
        </w:tc>
      </w:tr>
      <w:tr w:rsidR="00E36054" w:rsidRPr="00F83262" w14:paraId="1CF89F02" w14:textId="77777777" w:rsidTr="004D3246">
        <w:tc>
          <w:tcPr>
            <w:tcW w:w="2830" w:type="dxa"/>
          </w:tcPr>
          <w:p w14:paraId="3D46A1F0" w14:textId="52F5F072" w:rsidR="00E36054" w:rsidRPr="00F83262" w:rsidRDefault="00E36054" w:rsidP="00E36054">
            <w:pPr>
              <w:pStyle w:val="Tabletext"/>
            </w:pPr>
            <w:r w:rsidRPr="00F83262">
              <w:t xml:space="preserve">Mechanical </w:t>
            </w:r>
            <w:r>
              <w:t>r</w:t>
            </w:r>
            <w:r w:rsidRPr="00F83262">
              <w:t>estraint</w:t>
            </w:r>
          </w:p>
        </w:tc>
        <w:tc>
          <w:tcPr>
            <w:tcW w:w="1276" w:type="dxa"/>
          </w:tcPr>
          <w:p w14:paraId="59BF5A50" w14:textId="77777777" w:rsidR="00E36054" w:rsidRPr="00F83262" w:rsidRDefault="00E36054" w:rsidP="00E36054">
            <w:pPr>
              <w:pStyle w:val="Tabletext"/>
            </w:pPr>
            <w:r w:rsidRPr="00F83262">
              <w:t>283</w:t>
            </w:r>
          </w:p>
        </w:tc>
      </w:tr>
      <w:tr w:rsidR="00E36054" w:rsidRPr="00F83262" w14:paraId="0951CBEE" w14:textId="77777777" w:rsidTr="004D3246">
        <w:tc>
          <w:tcPr>
            <w:tcW w:w="2830" w:type="dxa"/>
            <w:tcBorders>
              <w:bottom w:val="single" w:sz="4" w:space="0" w:color="auto"/>
            </w:tcBorders>
          </w:tcPr>
          <w:p w14:paraId="08F8D171" w14:textId="77777777" w:rsidR="00E36054" w:rsidRPr="00F83262" w:rsidRDefault="00E36054" w:rsidP="00E36054">
            <w:pPr>
              <w:pStyle w:val="Tabletext"/>
            </w:pPr>
            <w:r w:rsidRPr="00F83262">
              <w:t>Seclusion</w:t>
            </w:r>
          </w:p>
        </w:tc>
        <w:tc>
          <w:tcPr>
            <w:tcW w:w="1276" w:type="dxa"/>
            <w:tcBorders>
              <w:bottom w:val="single" w:sz="4" w:space="0" w:color="auto"/>
            </w:tcBorders>
          </w:tcPr>
          <w:p w14:paraId="4C879AFD" w14:textId="77777777" w:rsidR="00E36054" w:rsidRPr="00F83262" w:rsidRDefault="00E36054" w:rsidP="00E36054">
            <w:pPr>
              <w:pStyle w:val="Tabletext"/>
            </w:pPr>
            <w:r w:rsidRPr="00F83262">
              <w:t>89</w:t>
            </w:r>
          </w:p>
        </w:tc>
      </w:tr>
      <w:tr w:rsidR="00E36054" w:rsidRPr="00F83262" w14:paraId="7840845E" w14:textId="77777777" w:rsidTr="004D3246">
        <w:tc>
          <w:tcPr>
            <w:tcW w:w="2830" w:type="dxa"/>
            <w:tcBorders>
              <w:top w:val="single" w:sz="4" w:space="0" w:color="auto"/>
              <w:bottom w:val="single" w:sz="4" w:space="0" w:color="auto"/>
            </w:tcBorders>
          </w:tcPr>
          <w:p w14:paraId="22093225" w14:textId="40163595" w:rsidR="00E36054" w:rsidRPr="00F83262" w:rsidRDefault="00E36054" w:rsidP="00E36054">
            <w:pPr>
              <w:pStyle w:val="Tabletext"/>
            </w:pPr>
            <w:r w:rsidRPr="00F83262">
              <w:t xml:space="preserve">Physical </w:t>
            </w:r>
            <w:r>
              <w:t>r</w:t>
            </w:r>
            <w:r w:rsidRPr="00F83262">
              <w:t>estraint</w:t>
            </w:r>
          </w:p>
        </w:tc>
        <w:tc>
          <w:tcPr>
            <w:tcW w:w="1276" w:type="dxa"/>
            <w:tcBorders>
              <w:top w:val="single" w:sz="4" w:space="0" w:color="auto"/>
              <w:bottom w:val="single" w:sz="4" w:space="0" w:color="auto"/>
            </w:tcBorders>
          </w:tcPr>
          <w:p w14:paraId="55D57042" w14:textId="77777777" w:rsidR="00E36054" w:rsidRPr="00F83262" w:rsidRDefault="00E36054" w:rsidP="00E36054">
            <w:pPr>
              <w:pStyle w:val="Tabletext"/>
            </w:pPr>
            <w:r w:rsidRPr="00F83262">
              <w:t>39</w:t>
            </w:r>
          </w:p>
        </w:tc>
      </w:tr>
    </w:tbl>
    <w:p w14:paraId="40402C40" w14:textId="15498548" w:rsidR="00E36054" w:rsidRDefault="00E36054" w:rsidP="00E36054">
      <w:pPr>
        <w:pStyle w:val="Heading2-notinTOC"/>
      </w:pPr>
      <w:r>
        <w:t>Figure 2: Practice leadership and training snapshot</w:t>
      </w:r>
    </w:p>
    <w:tbl>
      <w:tblPr>
        <w:tblStyle w:val="TableGrid3"/>
        <w:tblW w:w="0" w:type="auto"/>
        <w:tblBorders>
          <w:top w:val="none" w:sz="0" w:space="0" w:color="auto"/>
          <w:left w:val="none" w:sz="0" w:space="0" w:color="auto"/>
          <w:bottom w:val="none" w:sz="0" w:space="0" w:color="auto"/>
          <w:right w:val="none" w:sz="0" w:space="0" w:color="auto"/>
          <w:insideV w:val="none" w:sz="0" w:space="0" w:color="auto"/>
        </w:tblBorders>
        <w:tblLook w:val="06A0" w:firstRow="1" w:lastRow="0" w:firstColumn="1" w:lastColumn="0" w:noHBand="1" w:noVBand="1"/>
      </w:tblPr>
      <w:tblGrid>
        <w:gridCol w:w="2830"/>
        <w:gridCol w:w="1276"/>
      </w:tblGrid>
      <w:tr w:rsidR="00F9303F" w:rsidRPr="00F83262" w14:paraId="73B87C7C" w14:textId="77777777" w:rsidTr="004D3246">
        <w:trPr>
          <w:tblHeader/>
        </w:trPr>
        <w:tc>
          <w:tcPr>
            <w:tcW w:w="2830" w:type="dxa"/>
          </w:tcPr>
          <w:p w14:paraId="29763F65" w14:textId="77777777" w:rsidR="00F9303F" w:rsidRPr="00F83262" w:rsidRDefault="00F9303F" w:rsidP="00D13F15">
            <w:pPr>
              <w:pStyle w:val="Tablecolhead"/>
            </w:pPr>
            <w:r>
              <w:t>Category</w:t>
            </w:r>
          </w:p>
        </w:tc>
        <w:tc>
          <w:tcPr>
            <w:tcW w:w="1276" w:type="dxa"/>
          </w:tcPr>
          <w:p w14:paraId="386AC947" w14:textId="77777777" w:rsidR="00F9303F" w:rsidRPr="00F83262" w:rsidRDefault="00F9303F" w:rsidP="00D13F15">
            <w:pPr>
              <w:pStyle w:val="Tablecolhead"/>
            </w:pPr>
            <w:r>
              <w:t>Number</w:t>
            </w:r>
          </w:p>
        </w:tc>
      </w:tr>
      <w:tr w:rsidR="00F9303F" w:rsidRPr="00F83262" w14:paraId="73EAA822" w14:textId="77777777" w:rsidTr="004D3246">
        <w:tc>
          <w:tcPr>
            <w:tcW w:w="2830" w:type="dxa"/>
          </w:tcPr>
          <w:p w14:paraId="078C9D22" w14:textId="631F96AD" w:rsidR="00F9303F" w:rsidRPr="00F83262" w:rsidRDefault="00F9303F" w:rsidP="00D13F15">
            <w:pPr>
              <w:pStyle w:val="Tabletext"/>
            </w:pPr>
            <w:r>
              <w:t>Practice advice consultations</w:t>
            </w:r>
          </w:p>
        </w:tc>
        <w:tc>
          <w:tcPr>
            <w:tcW w:w="1276" w:type="dxa"/>
          </w:tcPr>
          <w:p w14:paraId="3874CD09" w14:textId="38D956E3" w:rsidR="00F9303F" w:rsidRPr="00F83262" w:rsidRDefault="00F9303F" w:rsidP="00D13F15">
            <w:pPr>
              <w:pStyle w:val="Tabletext"/>
            </w:pPr>
            <w:r>
              <w:t>2,432</w:t>
            </w:r>
          </w:p>
        </w:tc>
      </w:tr>
      <w:tr w:rsidR="00F9303F" w:rsidRPr="00F83262" w14:paraId="6C82BD45" w14:textId="77777777" w:rsidTr="004D3246">
        <w:tc>
          <w:tcPr>
            <w:tcW w:w="2830" w:type="dxa"/>
          </w:tcPr>
          <w:p w14:paraId="0C4126B4" w14:textId="278128E6" w:rsidR="00F9303F" w:rsidRPr="00F83262" w:rsidRDefault="00F9303F" w:rsidP="00D13F15">
            <w:pPr>
              <w:pStyle w:val="Tabletext"/>
            </w:pPr>
            <w:r>
              <w:t>Training</w:t>
            </w:r>
          </w:p>
        </w:tc>
        <w:tc>
          <w:tcPr>
            <w:tcW w:w="1276" w:type="dxa"/>
          </w:tcPr>
          <w:p w14:paraId="3A766EBB" w14:textId="36B47484" w:rsidR="00F9303F" w:rsidRPr="00F83262" w:rsidRDefault="00F9303F" w:rsidP="00D13F15">
            <w:pPr>
              <w:pStyle w:val="Tabletext"/>
            </w:pPr>
            <w:r>
              <w:t>45</w:t>
            </w:r>
          </w:p>
        </w:tc>
      </w:tr>
      <w:tr w:rsidR="00F9303F" w:rsidRPr="00F83262" w14:paraId="6F78861B" w14:textId="77777777" w:rsidTr="004D3246">
        <w:tc>
          <w:tcPr>
            <w:tcW w:w="2830" w:type="dxa"/>
            <w:tcBorders>
              <w:bottom w:val="single" w:sz="4" w:space="0" w:color="auto"/>
            </w:tcBorders>
          </w:tcPr>
          <w:p w14:paraId="6EA3E8E3" w14:textId="5460FA29" w:rsidR="00F9303F" w:rsidRPr="00F83262" w:rsidRDefault="005479E4" w:rsidP="00D13F15">
            <w:pPr>
              <w:pStyle w:val="Tabletext"/>
            </w:pPr>
            <w:r>
              <w:t>Client centred team meeting</w:t>
            </w:r>
          </w:p>
        </w:tc>
        <w:tc>
          <w:tcPr>
            <w:tcW w:w="1276" w:type="dxa"/>
            <w:tcBorders>
              <w:bottom w:val="single" w:sz="4" w:space="0" w:color="auto"/>
            </w:tcBorders>
          </w:tcPr>
          <w:p w14:paraId="212A512A" w14:textId="11DCD56A" w:rsidR="00F9303F" w:rsidRPr="00F83262" w:rsidRDefault="005479E4" w:rsidP="00D13F15">
            <w:pPr>
              <w:pStyle w:val="Tabletext"/>
            </w:pPr>
            <w:r>
              <w:t>233</w:t>
            </w:r>
          </w:p>
        </w:tc>
      </w:tr>
      <w:tr w:rsidR="00F9303F" w:rsidRPr="00F83262" w14:paraId="3C9A3D76" w14:textId="77777777" w:rsidTr="004D3246">
        <w:tc>
          <w:tcPr>
            <w:tcW w:w="2830" w:type="dxa"/>
            <w:tcBorders>
              <w:top w:val="single" w:sz="4" w:space="0" w:color="auto"/>
              <w:bottom w:val="single" w:sz="4" w:space="0" w:color="auto"/>
            </w:tcBorders>
          </w:tcPr>
          <w:p w14:paraId="7DBDAF71" w14:textId="5E032F2B" w:rsidR="00F9303F" w:rsidRPr="00F83262" w:rsidRDefault="005479E4" w:rsidP="00D13F15">
            <w:pPr>
              <w:pStyle w:val="Tabletext"/>
            </w:pPr>
            <w:r>
              <w:t>VCAT hearings</w:t>
            </w:r>
          </w:p>
        </w:tc>
        <w:tc>
          <w:tcPr>
            <w:tcW w:w="1276" w:type="dxa"/>
            <w:tcBorders>
              <w:top w:val="single" w:sz="4" w:space="0" w:color="auto"/>
              <w:bottom w:val="single" w:sz="4" w:space="0" w:color="auto"/>
            </w:tcBorders>
          </w:tcPr>
          <w:p w14:paraId="71008925" w14:textId="4605D578" w:rsidR="00F9303F" w:rsidRPr="00F83262" w:rsidRDefault="005479E4" w:rsidP="00D13F15">
            <w:pPr>
              <w:pStyle w:val="Tabletext"/>
            </w:pPr>
            <w:r>
              <w:t>38</w:t>
            </w:r>
          </w:p>
        </w:tc>
      </w:tr>
    </w:tbl>
    <w:p w14:paraId="246A74E0" w14:textId="17783CF0" w:rsidR="00F51AED" w:rsidRPr="006D2AB1" w:rsidRDefault="00F51AED" w:rsidP="00F037AB">
      <w:pPr>
        <w:pStyle w:val="Body"/>
      </w:pPr>
    </w:p>
    <w:sectPr w:rsidR="00F51AED" w:rsidRPr="006D2AB1" w:rsidSect="00C3055C">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66EE" w14:textId="77777777" w:rsidR="00E86CA4" w:rsidRDefault="00E86CA4">
      <w:r>
        <w:separator/>
      </w:r>
    </w:p>
    <w:p w14:paraId="724B621E" w14:textId="77777777" w:rsidR="00E86CA4" w:rsidRDefault="00E86CA4"/>
    <w:p w14:paraId="510018CD" w14:textId="77777777" w:rsidR="00E86CA4" w:rsidRDefault="00E86CA4"/>
  </w:endnote>
  <w:endnote w:type="continuationSeparator" w:id="0">
    <w:p w14:paraId="04BFAC9A" w14:textId="77777777" w:rsidR="00E86CA4" w:rsidRDefault="00E86CA4">
      <w:r>
        <w:continuationSeparator/>
      </w:r>
    </w:p>
    <w:p w14:paraId="484D3230" w14:textId="77777777" w:rsidR="00E86CA4" w:rsidRDefault="00E86CA4"/>
    <w:p w14:paraId="548B35A6" w14:textId="77777777" w:rsidR="00E86CA4" w:rsidRDefault="00E86CA4"/>
  </w:endnote>
  <w:endnote w:type="continuationNotice" w:id="1">
    <w:p w14:paraId="47CFDE13" w14:textId="77777777" w:rsidR="00E86CA4" w:rsidRDefault="00E86C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AB0" w14:textId="3FA2AEC0" w:rsidR="00EB4BC7" w:rsidRDefault="00EB4BC7">
    <w:pPr>
      <w:pStyle w:val="Footer"/>
    </w:pPr>
    <w:r>
      <w:rPr>
        <w:noProof/>
      </w:rPr>
      <mc:AlternateContent>
        <mc:Choice Requires="wps">
          <w:drawing>
            <wp:anchor distT="0" distB="0" distL="114300" distR="114300" simplePos="0" relativeHeight="251654144"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Text Box 7"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C27F3" w14:textId="3546204F" w:rsidR="00431A70" w:rsidRDefault="000C3B52">
    <w:pPr>
      <w:pStyle w:val="Footer"/>
    </w:pPr>
    <w:r>
      <w:rPr>
        <w:noProof/>
        <w:lang w:eastAsia="en-AU"/>
      </w:rPr>
      <mc:AlternateContent>
        <mc:Choice Requires="wps">
          <w:drawing>
            <wp:anchor distT="0" distB="0" distL="114300" distR="114300" simplePos="1" relativeHeight="251667456" behindDoc="0" locked="0" layoutInCell="0" allowOverlap="1" wp14:anchorId="5E5250FC" wp14:editId="16A3EF68">
              <wp:simplePos x="0" y="10189687"/>
              <wp:positionH relativeFrom="page">
                <wp:posOffset>0</wp:posOffset>
              </wp:positionH>
              <wp:positionV relativeFrom="page">
                <wp:posOffset>10189210</wp:posOffset>
              </wp:positionV>
              <wp:extent cx="7560310" cy="311785"/>
              <wp:effectExtent l="0" t="0" r="0" b="12065"/>
              <wp:wrapNone/>
              <wp:docPr id="12" name="MSIPCM883d43e09978c9d04cd18d5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5250FC" id="_x0000_t202" coordsize="21600,21600" o:spt="202" path="m,l,21600r21600,l21600,xe">
              <v:stroke joinstyle="miter"/>
              <v:path gradientshapeok="t" o:connecttype="rect"/>
            </v:shapetype>
            <v:shape id="MSIPCM883d43e09978c9d04cd18d55"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A3C7F83" w14:textId="4815DD59"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lang w:eastAsia="en-AU"/>
      </w:rPr>
      <mc:AlternateContent>
        <mc:Choice Requires="wps">
          <w:drawing>
            <wp:anchor distT="0" distB="0" distL="114300" distR="114300" simplePos="1" relativeHeight="251664384" behindDoc="0" locked="0" layoutInCell="0" allowOverlap="1" wp14:anchorId="618ABFA3" wp14:editId="2A2ED0EF">
              <wp:simplePos x="0" y="10189687"/>
              <wp:positionH relativeFrom="page">
                <wp:posOffset>0</wp:posOffset>
              </wp:positionH>
              <wp:positionV relativeFrom="page">
                <wp:posOffset>10189210</wp:posOffset>
              </wp:positionV>
              <wp:extent cx="7560310" cy="311785"/>
              <wp:effectExtent l="0" t="0" r="0" b="12065"/>
              <wp:wrapNone/>
              <wp:docPr id="17" name="Text Box 1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18ABFA3" id="Text Box 17"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9FEFFC2" w14:textId="6FBDE8DF"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lang w:eastAsia="en-AU"/>
      </w:rPr>
      <mc:AlternateContent>
        <mc:Choice Requires="wps">
          <w:drawing>
            <wp:anchor distT="0" distB="0" distL="114300" distR="114300" simplePos="1" relativeHeight="251660288" behindDoc="0" locked="0" layoutInCell="0" allowOverlap="1" wp14:anchorId="5BE97E01" wp14:editId="056BBE1A">
              <wp:simplePos x="0" y="10189687"/>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BE97E01" id="Text Box 13" o:spid="_x0000_s1029" type="#_x0000_t202" alt="{&quot;HashCode&quot;:904758361,&quot;Height&quot;:841.0,&quot;Width&quot;:595.0,&quot;Placement&quot;:&quot;Footer&quot;,&quot;Index&quot;:&quot;Primary&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96A5DA1" w14:textId="415FE570"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lang w:eastAsia="en-AU"/>
      </w:rPr>
      <mc:AlternateContent>
        <mc:Choice Requires="wps">
          <w:drawing>
            <wp:anchor distT="0" distB="0" distL="114300" distR="114300" simplePos="1" relativeHeight="251656192" behindDoc="0" locked="0" layoutInCell="0" allowOverlap="1" wp14:anchorId="2338226D" wp14:editId="40964567">
              <wp:simplePos x="0" y="10189687"/>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338226D" id="Text Box 1" o:spid="_x0000_s1030" type="#_x0000_t202" alt="{&quot;HashCode&quot;:904758361,&quot;Height&quot;:841.0,&quot;Width&quot;:595.0,&quot;Placement&quot;:&quot;Footer&quot;,&quot;Index&quot;:&quot;Primary&quot;,&quot;Section&quot;:1,&quot;Top&quot;:0.0,&quot;Left&quot;:0.0}" style="position:absolute;margin-left:0;margin-top:802.3pt;width:595.3pt;height:24.5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4961958E" w14:textId="062BF71F"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0048"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7C005B9" id="Text Box 5" o:spid="_x0000_s1031" type="#_x0000_t202" alt="{&quot;HashCode&quot;:904758361,&quot;Height&quot;:841.0,&quot;Width&quot;:595.0,&quot;Placement&quot;:&quot;Footer&quot;,&quot;Index&quot;:&quot;Primary&quot;,&quot;Section&quot;:1,&quot;Top&quot;:0.0,&quot;Left&quot;:0.0}" style="position:absolute;margin-left:0;margin-top:802.35pt;width:595.3pt;height:24.55pt;z-index:2516500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B1DC" w14:textId="4759D645" w:rsidR="00EB4BC7" w:rsidRDefault="000C3B52">
    <w:pPr>
      <w:pStyle w:val="Footer"/>
    </w:pPr>
    <w:r>
      <w:rPr>
        <w:noProof/>
      </w:rPr>
      <mc:AlternateContent>
        <mc:Choice Requires="wps">
          <w:drawing>
            <wp:anchor distT="0" distB="0" distL="114300" distR="114300" simplePos="0" relativeHeight="251668480" behindDoc="0" locked="0" layoutInCell="0" allowOverlap="1" wp14:anchorId="5C7DDD12" wp14:editId="789CA3B4">
              <wp:simplePos x="0" y="0"/>
              <wp:positionH relativeFrom="page">
                <wp:posOffset>0</wp:posOffset>
              </wp:positionH>
              <wp:positionV relativeFrom="page">
                <wp:posOffset>10189210</wp:posOffset>
              </wp:positionV>
              <wp:extent cx="7560310" cy="311785"/>
              <wp:effectExtent l="0" t="0" r="0" b="12065"/>
              <wp:wrapNone/>
              <wp:docPr id="20" name="MSIPCMdc164cc99b0f458c48f0396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C7DDD12" id="_x0000_t202" coordsize="21600,21600" o:spt="202" path="m,l,21600r21600,l21600,xe">
              <v:stroke joinstyle="miter"/>
              <v:path gradientshapeok="t" o:connecttype="rect"/>
            </v:shapetype>
            <v:shape id="MSIPCMdc164cc99b0f458c48f0396e" o:spid="_x0000_s1032" type="#_x0000_t202" alt="{&quot;HashCode&quot;:904758361,&quot;Height&quot;:841.0,&quot;Width&quot;:595.0,&quot;Placement&quot;:&quot;Footer&quot;,&quot;Index&quot;:&quot;FirstPage&quot;,&quot;Section&quot;:1,&quot;Top&quot;:0.0,&quot;Left&quot;:0.0}" style="position:absolute;margin-left:0;margin-top:802.3pt;width:595.3pt;height:24.5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3F8D95E0" w14:textId="196010BD"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rPr>
      <mc:AlternateContent>
        <mc:Choice Requires="wps">
          <w:drawing>
            <wp:anchor distT="0" distB="0" distL="114300" distR="114300" simplePos="0" relativeHeight="251666432" behindDoc="0" locked="0" layoutInCell="0" allowOverlap="1" wp14:anchorId="5263C5EA" wp14:editId="6BA089AC">
              <wp:simplePos x="0" y="0"/>
              <wp:positionH relativeFrom="page">
                <wp:posOffset>0</wp:posOffset>
              </wp:positionH>
              <wp:positionV relativeFrom="page">
                <wp:posOffset>10189210</wp:posOffset>
              </wp:positionV>
              <wp:extent cx="7560310" cy="311785"/>
              <wp:effectExtent l="0" t="0" r="0" b="12065"/>
              <wp:wrapNone/>
              <wp:docPr id="18" name="Text Box 18"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263C5EA" id="Text Box 18" o:spid="_x0000_s1033" type="#_x0000_t202" alt="{&quot;HashCode&quot;:904758361,&quot;Height&quot;:841.0,&quot;Width&quot;:595.0,&quot;Placement&quot;:&quot;Footer&quot;,&quot;Index&quot;:&quot;FirstPage&quot;,&quot;Section&quot;:1,&quot;Top&quot;:0.0,&quot;Left&quot;:0.0}" style="position:absolute;margin-left:0;margin-top:802.3pt;width:595.3pt;height:24.5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A93F6F6" w14:textId="37779131"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rPr>
      <mc:AlternateContent>
        <mc:Choice Requires="wps">
          <w:drawing>
            <wp:anchor distT="0" distB="0" distL="114300" distR="114300" simplePos="0" relativeHeight="251662336" behindDoc="0" locked="0" layoutInCell="0" allowOverlap="1" wp14:anchorId="2948FFDD" wp14:editId="776ED426">
              <wp:simplePos x="0" y="0"/>
              <wp:positionH relativeFrom="page">
                <wp:posOffset>0</wp:posOffset>
              </wp:positionH>
              <wp:positionV relativeFrom="page">
                <wp:posOffset>10189210</wp:posOffset>
              </wp:positionV>
              <wp:extent cx="7560310" cy="311785"/>
              <wp:effectExtent l="0" t="0" r="0" b="12065"/>
              <wp:wrapNone/>
              <wp:docPr id="14" name="Text Box 1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948FFDD" id="Text Box 14" o:spid="_x0000_s1034" type="#_x0000_t202" alt="{&quot;HashCode&quot;:904758361,&quot;Height&quot;:841.0,&quot;Width&quot;:595.0,&quot;Placement&quot;:&quot;Footer&quot;,&quot;Index&quot;:&quot;FirstPage&quot;,&quot;Section&quot;:1,&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2CF6AC45" w14:textId="1FFBED19"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rPr>
      <mc:AlternateContent>
        <mc:Choice Requires="wps">
          <w:drawing>
            <wp:anchor distT="0" distB="0" distL="114300" distR="114300" simplePos="0" relativeHeight="251658240" behindDoc="0" locked="0" layoutInCell="0" allowOverlap="1" wp14:anchorId="75423E49" wp14:editId="14AC236B">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5423E49" id="Text Box 2" o:spid="_x0000_s1035" type="#_x0000_t202" alt="{&quot;HashCode&quot;:904758361,&quot;Height&quot;:841.0,&quot;Width&quot;:595.0,&quot;Placement&quot;:&quot;Footer&quot;,&quot;Index&quot;:&quot;FirstPage&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41C07BCA" w14:textId="3C18D2FE"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2096"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0BA23E7" id="Text Box 6" o:spid="_x0000_s1036" type="#_x0000_t202" alt="{&quot;HashCode&quot;:904758361,&quot;Height&quot;:841.0,&quot;Width&quot;:595.0,&quot;Placement&quot;:&quot;Footer&quot;,&quot;Index&quot;:&quot;FirstPage&quot;,&quot;Section&quot;:1,&quot;Top&quot;:0.0,&quot;Left&quot;:0.0}" style="position:absolute;margin-left:0;margin-top:802.35pt;width:595.3pt;height:24.55pt;z-index:2516520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femrFFwIAACwEAAAOAAAAAAAAAAAAAAAAAC4CAABkcnMvZTJvRG9jLnhtbFBLAQItABQA&#10;BgAIAAAAIQAvkEiX4AAAAAsBAAAPAAAAAAAAAAAAAAAAAHEEAABkcnMvZG93bnJldi54bWxQSwUG&#10;AAAAAAQABADzAAAAfgU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5"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Text Box 4"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Text Box 4" o:spid="_x0000_s1037" type="#_x0000_t202" alt="{&quot;HashCode&quot;:904758361,&quot;Height&quot;:841.0,&quot;Width&quot;:595.0,&quot;Placement&quot;:&quot;Footer&quot;,&quot;Index&quot;:&quot;OddAndEven&quot;,&quot;Section&quot;:3,&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A8D0" w14:textId="57FB56B1" w:rsidR="00431A70" w:rsidRDefault="000C3B52" w:rsidP="00DC00C1">
    <w:pPr>
      <w:pStyle w:val="Footer"/>
      <w:tabs>
        <w:tab w:val="left" w:pos="3667"/>
      </w:tabs>
    </w:pPr>
    <w:r>
      <w:rPr>
        <w:noProof/>
        <w:lang w:eastAsia="en-AU"/>
      </w:rPr>
      <mc:AlternateContent>
        <mc:Choice Requires="wps">
          <w:drawing>
            <wp:anchor distT="0" distB="0" distL="114300" distR="114300" simplePos="0" relativeHeight="251669504" behindDoc="0" locked="0" layoutInCell="0" allowOverlap="1" wp14:anchorId="6039A88E" wp14:editId="55C6EF5F">
              <wp:simplePos x="0" y="0"/>
              <wp:positionH relativeFrom="page">
                <wp:posOffset>0</wp:posOffset>
              </wp:positionH>
              <wp:positionV relativeFrom="page">
                <wp:posOffset>10189210</wp:posOffset>
              </wp:positionV>
              <wp:extent cx="7560310" cy="311785"/>
              <wp:effectExtent l="0" t="0" r="0" b="12065"/>
              <wp:wrapNone/>
              <wp:docPr id="21" name="MSIPCMbb03430e9e8ae787cde5f00e"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F4FE7E" w14:textId="6AB7679C"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039A88E" id="_x0000_t202" coordsize="21600,21600" o:spt="202" path="m,l,21600r21600,l21600,xe">
              <v:stroke joinstyle="miter"/>
              <v:path gradientshapeok="t" o:connecttype="rect"/>
            </v:shapetype>
            <v:shape id="MSIPCMbb03430e9e8ae787cde5f00e" o:spid="_x0000_s103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PGAIAACw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lL3GM8LLKF8oj7Weipd4avahxi&#10;zZx/Zha5xrlRv/4JD6kAm8HJoqQC++d//pCPFGCUkha1U1D3e8+soET91EjObXZ1Fc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YxgPGAIAACwEAAAOAAAAAAAAAAAAAAAAAC4CAABkcnMvZTJvRG9jLnhtbFBLAQItABQA&#10;BgAIAAAAIQBIDV6a3wAAAAsBAAAPAAAAAAAAAAAAAAAAAHIEAABkcnMvZG93bnJldi54bWxQSwUG&#10;AAAAAAQABADzAAAAfgUAAAAA&#10;" o:allowincell="f" filled="f" stroked="f" strokeweight=".5pt">
              <v:textbox inset=",0,,0">
                <w:txbxContent>
                  <w:p w14:paraId="0CF4FE7E" w14:textId="6AB7679C" w:rsidR="000C3B52" w:rsidRPr="000C3B52" w:rsidRDefault="000C3B52" w:rsidP="000C3B52">
                    <w:pPr>
                      <w:spacing w:after="0"/>
                      <w:jc w:val="center"/>
                      <w:rPr>
                        <w:rFonts w:ascii="Arial Black" w:hAnsi="Arial Black"/>
                        <w:color w:val="000000"/>
                        <w:sz w:val="20"/>
                      </w:rPr>
                    </w:pPr>
                    <w:r w:rsidRPr="000C3B52">
                      <w:rPr>
                        <w:rFonts w:ascii="Arial Black" w:hAnsi="Arial Black"/>
                        <w:color w:val="000000"/>
                        <w:sz w:val="20"/>
                      </w:rPr>
                      <w:t>OFFICIAL</w:t>
                    </w:r>
                  </w:p>
                </w:txbxContent>
              </v:textbox>
              <w10:wrap anchorx="page" anchory="page"/>
            </v:shape>
          </w:pict>
        </mc:Fallback>
      </mc:AlternateContent>
    </w:r>
    <w:r w:rsidR="005479E4">
      <w:rPr>
        <w:noProof/>
        <w:lang w:eastAsia="en-AU"/>
      </w:rPr>
      <mc:AlternateContent>
        <mc:Choice Requires="wps">
          <w:drawing>
            <wp:anchor distT="0" distB="0" distL="114300" distR="114300" simplePos="0" relativeHeight="251658250" behindDoc="0" locked="0" layoutInCell="0" allowOverlap="1" wp14:anchorId="6BA52A8D" wp14:editId="4AD6AB72">
              <wp:simplePos x="0" y="0"/>
              <wp:positionH relativeFrom="page">
                <wp:posOffset>0</wp:posOffset>
              </wp:positionH>
              <wp:positionV relativeFrom="page">
                <wp:posOffset>10189210</wp:posOffset>
              </wp:positionV>
              <wp:extent cx="7560310" cy="311785"/>
              <wp:effectExtent l="0" t="0" r="0" b="12065"/>
              <wp:wrapNone/>
              <wp:docPr id="19" name="Text Box 1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A5951" w14:textId="70C69D16"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BA52A8D" id="Text Box 19" o:spid="_x0000_s1039" type="#_x0000_t202" alt="{&quot;HashCode&quot;:904758361,&quot;Height&quot;:841.0,&quot;Width&quot;:595.0,&quot;Placement&quot;:&quot;Footer&quot;,&quot;Index&quot;:&quot;Primary&quot;,&quot;Section&quot;:2,&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JmH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T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O7JmHGAIAACwEAAAOAAAAAAAAAAAAAAAAAC4CAABkcnMvZTJvRG9jLnhtbFBLAQItABQA&#10;BgAIAAAAIQBIDV6a3wAAAAsBAAAPAAAAAAAAAAAAAAAAAHIEAABkcnMvZG93bnJldi54bWxQSwUG&#10;AAAAAAQABADzAAAAfgUAAAAA&#10;" o:allowincell="f" filled="f" stroked="f" strokeweight=".5pt">
              <v:textbox inset=",0,,0">
                <w:txbxContent>
                  <w:p w14:paraId="4CFA5951" w14:textId="70C69D16" w:rsidR="005479E4" w:rsidRPr="005479E4" w:rsidRDefault="005479E4" w:rsidP="005479E4">
                    <w:pPr>
                      <w:spacing w:after="0"/>
                      <w:jc w:val="center"/>
                      <w:rPr>
                        <w:rFonts w:ascii="Arial Black" w:hAnsi="Arial Black"/>
                        <w:color w:val="000000"/>
                        <w:sz w:val="20"/>
                      </w:rPr>
                    </w:pPr>
                    <w:r w:rsidRPr="005479E4">
                      <w:rPr>
                        <w:rFonts w:ascii="Arial Black" w:hAnsi="Arial Black"/>
                        <w:color w:val="000000"/>
                        <w:sz w:val="20"/>
                      </w:rPr>
                      <w:t>OFFICIAL</w:t>
                    </w:r>
                  </w:p>
                </w:txbxContent>
              </v:textbox>
              <w10:wrap anchorx="page" anchory="page"/>
            </v:shape>
          </w:pict>
        </mc:Fallback>
      </mc:AlternateContent>
    </w:r>
    <w:r w:rsidR="00294CF7">
      <w:rPr>
        <w:noProof/>
        <w:lang w:eastAsia="en-AU"/>
      </w:rPr>
      <mc:AlternateContent>
        <mc:Choice Requires="wps">
          <w:drawing>
            <wp:anchor distT="0" distB="0" distL="114300" distR="114300" simplePos="0" relativeHeight="251658248" behindDoc="0" locked="0" layoutInCell="0" allowOverlap="1" wp14:anchorId="1AA6AACE" wp14:editId="69884CF5">
              <wp:simplePos x="0" y="0"/>
              <wp:positionH relativeFrom="page">
                <wp:posOffset>0</wp:posOffset>
              </wp:positionH>
              <wp:positionV relativeFrom="page">
                <wp:posOffset>10189210</wp:posOffset>
              </wp:positionV>
              <wp:extent cx="7560310" cy="311785"/>
              <wp:effectExtent l="0" t="0" r="0" b="12065"/>
              <wp:wrapNone/>
              <wp:docPr id="15" name="Text Box 1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69321" w14:textId="0DD8291E"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AA6AACE" id="Text Box 15" o:spid="_x0000_s1040" type="#_x0000_t202" alt="{&quot;HashCode&quot;:904758361,&quot;Height&quot;:841.0,&quot;Width&quot;:595.0,&quot;Placement&quot;:&quot;Footer&quot;,&quot;Index&quot;:&quot;Primary&quot;,&quot;Section&quot;:2,&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GAIAACw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Y/JsMgWyiPuZ6Gn3hm+qnGI&#10;NXP+mVnkGudG/fonPKQCbAYni5IK7J//+UM+UoBRSlrUTkHd7z2zghL1UyM5t9lkEsQWL2jYt97t&#10;4NX75h5Qlhm+EMOjGXK9GkxpoXlFeS9DNwwxzbFnQbeDee97JePz4GK5jEkoK8P8Wm8MD6UDnAHa&#10;l+6VWXPC3yNzjzCoi+XvaOhzeyKWew+yjhwFgHs0T7ijJCPLp+cTNP/2HrMuj3zxF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cT/+KGAIAACwEAAAOAAAAAAAAAAAAAAAAAC4CAABkcnMvZTJvRG9jLnhtbFBLAQItABQA&#10;BgAIAAAAIQBIDV6a3wAAAAsBAAAPAAAAAAAAAAAAAAAAAHIEAABkcnMvZG93bnJldi54bWxQSwUG&#10;AAAAAAQABADzAAAAfgUAAAAA&#10;" o:allowincell="f" filled="f" stroked="f" strokeweight=".5pt">
              <v:textbox inset=",0,,0">
                <w:txbxContent>
                  <w:p w14:paraId="63869321" w14:textId="0DD8291E" w:rsidR="00294CF7" w:rsidRPr="00294CF7" w:rsidRDefault="00294CF7" w:rsidP="00294CF7">
                    <w:pPr>
                      <w:spacing w:after="0"/>
                      <w:jc w:val="center"/>
                      <w:rPr>
                        <w:rFonts w:ascii="Arial Black" w:hAnsi="Arial Black"/>
                        <w:color w:val="000000"/>
                        <w:sz w:val="20"/>
                      </w:rPr>
                    </w:pPr>
                    <w:r w:rsidRPr="00294CF7">
                      <w:rPr>
                        <w:rFonts w:ascii="Arial Black" w:hAnsi="Arial Black"/>
                        <w:color w:val="000000"/>
                        <w:sz w:val="20"/>
                      </w:rPr>
                      <w:t>OFFICIAL</w:t>
                    </w:r>
                  </w:p>
                </w:txbxContent>
              </v:textbox>
              <w10:wrap anchorx="page" anchory="page"/>
            </v:shape>
          </w:pict>
        </mc:Fallback>
      </mc:AlternateContent>
    </w:r>
    <w:r w:rsidR="00E13B1D">
      <w:rPr>
        <w:noProof/>
        <w:lang w:eastAsia="en-AU"/>
      </w:rPr>
      <mc:AlternateContent>
        <mc:Choice Requires="wps">
          <w:drawing>
            <wp:anchor distT="0" distB="0" distL="114300" distR="114300" simplePos="0" relativeHeight="251658247" behindDoc="0" locked="0" layoutInCell="0" allowOverlap="1" wp14:anchorId="31DC6C52" wp14:editId="2C55E08F">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BF9A21" w14:textId="0E30B3E3"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1DC6C52" id="Text Box 8" o:spid="_x0000_s1041" type="#_x0000_t202" alt="{&quot;HashCode&quot;:904758361,&quot;Height&quot;:841.0,&quot;Width&quot;:595.0,&quot;Placement&quot;:&quot;Footer&quot;,&quot;Index&quot;:&quot;Primary&quot;,&quot;Section&quot;:2,&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4C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dIE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zAfgIXAgAALAQAAA4AAAAAAAAAAAAAAAAALgIAAGRycy9lMm9Eb2MueG1sUEsBAi0AFAAG&#10;AAgAAAAhAEgNXprfAAAACwEAAA8AAAAAAAAAAAAAAAAAcQQAAGRycy9kb3ducmV2LnhtbFBLBQYA&#10;AAAABAAEAPMAAAB9BQAAAAA=&#10;" o:allowincell="f" filled="f" stroked="f" strokeweight=".5pt">
              <v:textbox inset=",0,,0">
                <w:txbxContent>
                  <w:p w14:paraId="13BF9A21" w14:textId="0E30B3E3" w:rsidR="00E13B1D" w:rsidRPr="00E13B1D" w:rsidRDefault="00E13B1D" w:rsidP="00E13B1D">
                    <w:pPr>
                      <w:spacing w:after="0"/>
                      <w:jc w:val="center"/>
                      <w:rPr>
                        <w:rFonts w:ascii="Arial Black" w:hAnsi="Arial Black"/>
                        <w:color w:val="000000"/>
                        <w:sz w:val="20"/>
                      </w:rPr>
                    </w:pPr>
                    <w:r w:rsidRPr="00E13B1D">
                      <w:rPr>
                        <w:rFonts w:ascii="Arial Black" w:hAnsi="Arial Black"/>
                        <w:color w:val="000000"/>
                        <w:sz w:val="20"/>
                      </w:rPr>
                      <w:t>OFFICIAL</w:t>
                    </w:r>
                  </w:p>
                </w:txbxContent>
              </v:textbox>
              <w10:wrap anchorx="page" anchory="page"/>
            </v:shape>
          </w:pict>
        </mc:Fallback>
      </mc:AlternateContent>
    </w:r>
    <w:r w:rsidR="001C7128">
      <w:rPr>
        <w:noProof/>
        <w:lang w:eastAsia="en-AU"/>
      </w:rPr>
      <mc:AlternateContent>
        <mc:Choice Requires="wps">
          <w:drawing>
            <wp:anchor distT="0" distB="0" distL="114300" distR="114300" simplePos="0" relativeHeight="251658246"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EBCE929" id="Text Box 3" o:spid="_x0000_s1042" type="#_x0000_t202" alt="{&quot;HashCode&quot;:904758361,&quot;Height&quot;:841.0,&quot;Width&quot;:595.0,&quot;Placement&quot;:&quot;Footer&quot;,&quot;Index&quot;:&quot;Primary&quot;,&quot;Section&quot;:2,&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o1AGAIAACw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7zcZESqiPuZ2Gg3hm+bnCI&#10;DXP+hVnkGudG/fpnPKQCbAYni5Ia7K+/+UM+UoBRSjrUTkHdzz2zghL1XSM5d9n1dRBbvKBh33vL&#10;0av37QOgLDN8IYZHM+R6NZrSQvuG8l6FbhhimmPPgpaj+eAHJePz4GK1ikkoK8P8Rm8ND6UDnAHa&#10;1/6NWXPC3yNzTzCqi+UfaBhyByJWew+yiRwFgAc0T7ijJCPLp+cTNP/+HrMuj3z5Gw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9Vo1AGAIAACw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4"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Text Box 11"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Text Box 11" o:spid="_x0000_s1043" type="#_x0000_t202" alt="{&quot;HashCode&quot;:904758361,&quot;Height&quot;:841.0,&quot;Width&quot;:595.0,&quot;Placement&quot;:&quot;Footer&quot;,&quot;Index&quot;:&quot;Primary&quot;,&quot;Section&quot;:3,&quot;Top&quot;:0.0,&quot;Left&quot;:0.0}" style="position:absolute;margin-left:0;margin-top:802.35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jdkMyBgCAAAs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8EF79" w14:textId="77777777" w:rsidR="00E86CA4" w:rsidRDefault="00E86CA4" w:rsidP="00207717">
      <w:pPr>
        <w:spacing w:before="120"/>
      </w:pPr>
      <w:r>
        <w:separator/>
      </w:r>
    </w:p>
    <w:p w14:paraId="0887B9F8" w14:textId="77777777" w:rsidR="00E86CA4" w:rsidRDefault="00E86CA4"/>
  </w:footnote>
  <w:footnote w:type="continuationSeparator" w:id="0">
    <w:p w14:paraId="51DF8971" w14:textId="77777777" w:rsidR="00E86CA4" w:rsidRDefault="00E86CA4">
      <w:r>
        <w:continuationSeparator/>
      </w:r>
    </w:p>
    <w:p w14:paraId="07A88D38" w14:textId="77777777" w:rsidR="00E86CA4" w:rsidRDefault="00E86CA4"/>
    <w:p w14:paraId="683E56A9" w14:textId="77777777" w:rsidR="00E86CA4" w:rsidRDefault="00E86CA4"/>
  </w:footnote>
  <w:footnote w:type="continuationNotice" w:id="1">
    <w:p w14:paraId="308F4F3B" w14:textId="77777777" w:rsidR="00E86CA4" w:rsidRDefault="00E86CA4">
      <w:pPr>
        <w:spacing w:after="0" w:line="240" w:lineRule="auto"/>
      </w:pPr>
    </w:p>
  </w:footnote>
  <w:footnote w:id="2">
    <w:p w14:paraId="0CFF6932" w14:textId="23414F8B" w:rsidR="00EA0462" w:rsidRDefault="00EA0462" w:rsidP="00EA0462">
      <w:pPr>
        <w:pStyle w:val="FootnoteText"/>
      </w:pPr>
      <w:r>
        <w:rPr>
          <w:rStyle w:val="FootnoteReference"/>
        </w:rPr>
        <w:footnoteRef/>
      </w:r>
      <w:r>
        <w:t xml:space="preserve"> </w:t>
      </w:r>
      <w:r w:rsidRPr="00505FD5">
        <w:t>Browning-Wright D, Saren D, Mayer GR 2003, The behavio</w:t>
      </w:r>
      <w:r>
        <w:t>u</w:t>
      </w:r>
      <w:r w:rsidRPr="00505FD5">
        <w:t xml:space="preserve">r support plan – quality evaluation guide, viewed 23 October 2014 at </w:t>
      </w:r>
      <w:hyperlink r:id="rId1" w:history="1">
        <w:r w:rsidRPr="00505FD5">
          <w:rPr>
            <w:rStyle w:val="Hyperlink"/>
            <w:szCs w:val="18"/>
          </w:rPr>
          <w:t>Positive Environments, Network of Trainers website</w:t>
        </w:r>
      </w:hyperlink>
      <w:r w:rsidRPr="00505FD5">
        <w:t>, http://www.pent.ca.gov.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FE78" w14:textId="77777777" w:rsidR="00816B5F" w:rsidRDefault="00816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21B8" w14:textId="77777777" w:rsidR="00816B5F" w:rsidRDefault="00816B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8A6D" w14:textId="77777777" w:rsidR="00816B5F" w:rsidRDefault="00816B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8460065" w14:textId="77777777" w:rsidR="00105C3C" w:rsidRDefault="00105C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FCCC8" w14:textId="172CDCF0" w:rsidR="00105C3C" w:rsidRDefault="00AC2A88" w:rsidP="00AC2A88">
    <w:pPr>
      <w:pStyle w:val="Header"/>
    </w:pPr>
    <w:r>
      <w:t>Victorian Senior Practitioner report 20</w:t>
    </w:r>
    <w:r w:rsidR="0059564E">
      <w:t>2</w:t>
    </w:r>
    <w:r w:rsidR="008C1D03">
      <w:t>2</w:t>
    </w:r>
    <w:r>
      <w:t>–2</w:t>
    </w:r>
    <w:r w:rsidR="008C1D03">
      <w:t>3</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24B8"/>
    <w:multiLevelType w:val="multilevel"/>
    <w:tmpl w:val="ABE4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95D2B"/>
    <w:multiLevelType w:val="hybridMultilevel"/>
    <w:tmpl w:val="1D886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2290F"/>
    <w:multiLevelType w:val="hybridMultilevel"/>
    <w:tmpl w:val="A1304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345E2F"/>
    <w:multiLevelType w:val="hybridMultilevel"/>
    <w:tmpl w:val="D654D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655654"/>
    <w:multiLevelType w:val="multilevel"/>
    <w:tmpl w:val="5C3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0D5645"/>
    <w:multiLevelType w:val="multilevel"/>
    <w:tmpl w:val="956A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8850B4"/>
    <w:multiLevelType w:val="hybridMultilevel"/>
    <w:tmpl w:val="DD861B16"/>
    <w:lvl w:ilvl="0" w:tplc="8BF262B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0C1F2B29"/>
    <w:multiLevelType w:val="hybridMultilevel"/>
    <w:tmpl w:val="E2986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C6ACD"/>
    <w:multiLevelType w:val="multilevel"/>
    <w:tmpl w:val="2DFE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C0209C"/>
    <w:multiLevelType w:val="multilevel"/>
    <w:tmpl w:val="7F48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43210A"/>
    <w:multiLevelType w:val="multilevel"/>
    <w:tmpl w:val="5A10853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E7747F9"/>
    <w:multiLevelType w:val="multilevel"/>
    <w:tmpl w:val="9FD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226457"/>
    <w:multiLevelType w:val="multilevel"/>
    <w:tmpl w:val="3A9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5C07A7"/>
    <w:multiLevelType w:val="hybridMultilevel"/>
    <w:tmpl w:val="82E892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72746C"/>
    <w:multiLevelType w:val="hybridMultilevel"/>
    <w:tmpl w:val="3B688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C4303A5"/>
    <w:multiLevelType w:val="multilevel"/>
    <w:tmpl w:val="19EAA92E"/>
    <w:styleLink w:val="ZZNumbers"/>
    <w:lvl w:ilvl="0">
      <w:start w:val="1"/>
      <w:numFmt w:val="decimal"/>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614D2"/>
    <w:multiLevelType w:val="multilevel"/>
    <w:tmpl w:val="0064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0041744"/>
    <w:multiLevelType w:val="hybridMultilevel"/>
    <w:tmpl w:val="80C0C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549662A"/>
    <w:multiLevelType w:val="multilevel"/>
    <w:tmpl w:val="488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312078"/>
    <w:multiLevelType w:val="hybridMultilevel"/>
    <w:tmpl w:val="81BC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A07301"/>
    <w:multiLevelType w:val="multilevel"/>
    <w:tmpl w:val="569A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5810654">
    <w:abstractNumId w:val="18"/>
  </w:num>
  <w:num w:numId="2" w16cid:durableId="2023244116">
    <w:abstractNumId w:val="22"/>
  </w:num>
  <w:num w:numId="3" w16cid:durableId="1928417568">
    <w:abstractNumId w:val="21"/>
  </w:num>
  <w:num w:numId="4" w16cid:durableId="513957559">
    <w:abstractNumId w:val="23"/>
  </w:num>
  <w:num w:numId="5" w16cid:durableId="1213494257">
    <w:abstractNumId w:val="19"/>
  </w:num>
  <w:num w:numId="6" w16cid:durableId="335308952">
    <w:abstractNumId w:val="7"/>
  </w:num>
  <w:num w:numId="7" w16cid:durableId="135537118">
    <w:abstractNumId w:val="16"/>
  </w:num>
  <w:num w:numId="8" w16cid:durableId="847334808">
    <w:abstractNumId w:val="6"/>
  </w:num>
  <w:num w:numId="9" w16cid:durableId="1265728541">
    <w:abstractNumId w:val="15"/>
  </w:num>
  <w:num w:numId="10" w16cid:durableId="738214174">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1337660">
    <w:abstractNumId w:val="2"/>
  </w:num>
  <w:num w:numId="12" w16cid:durableId="193278423">
    <w:abstractNumId w:val="14"/>
  </w:num>
  <w:num w:numId="13" w16cid:durableId="868028199">
    <w:abstractNumId w:val="11"/>
  </w:num>
  <w:num w:numId="14" w16cid:durableId="1498836553">
    <w:abstractNumId w:val="20"/>
  </w:num>
  <w:num w:numId="15" w16cid:durableId="799685730">
    <w:abstractNumId w:val="8"/>
  </w:num>
  <w:num w:numId="16" w16cid:durableId="1594511937">
    <w:abstractNumId w:val="0"/>
  </w:num>
  <w:num w:numId="17" w16cid:durableId="1369180065">
    <w:abstractNumId w:val="24"/>
  </w:num>
  <w:num w:numId="18" w16cid:durableId="806122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525018">
    <w:abstractNumId w:val="3"/>
  </w:num>
  <w:num w:numId="20" w16cid:durableId="404963039">
    <w:abstractNumId w:val="13"/>
  </w:num>
  <w:num w:numId="21" w16cid:durableId="1557887312">
    <w:abstractNumId w:val="4"/>
  </w:num>
  <w:num w:numId="22" w16cid:durableId="1990480341">
    <w:abstractNumId w:val="26"/>
  </w:num>
  <w:num w:numId="23" w16cid:durableId="1398624956">
    <w:abstractNumId w:val="5"/>
  </w:num>
  <w:num w:numId="24" w16cid:durableId="557479023">
    <w:abstractNumId w:val="9"/>
  </w:num>
  <w:num w:numId="25" w16cid:durableId="1160534639">
    <w:abstractNumId w:val="10"/>
  </w:num>
  <w:num w:numId="26" w16cid:durableId="1208839871">
    <w:abstractNumId w:val="25"/>
  </w:num>
  <w:num w:numId="27" w16cid:durableId="1570576081">
    <w:abstractNumId w:val="1"/>
  </w:num>
  <w:num w:numId="28" w16cid:durableId="1946379234">
    <w:abstractNumId w:val="12"/>
  </w:num>
  <w:num w:numId="29" w16cid:durableId="3639738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0AA7"/>
    <w:rsid w:val="000027F3"/>
    <w:rsid w:val="00002A8B"/>
    <w:rsid w:val="00002D68"/>
    <w:rsid w:val="000033F7"/>
    <w:rsid w:val="00003403"/>
    <w:rsid w:val="00005347"/>
    <w:rsid w:val="000072B6"/>
    <w:rsid w:val="0001021B"/>
    <w:rsid w:val="000109F0"/>
    <w:rsid w:val="00011D89"/>
    <w:rsid w:val="00012DBD"/>
    <w:rsid w:val="000142BE"/>
    <w:rsid w:val="00014756"/>
    <w:rsid w:val="000147CD"/>
    <w:rsid w:val="000154FD"/>
    <w:rsid w:val="000200CA"/>
    <w:rsid w:val="00020678"/>
    <w:rsid w:val="0002143E"/>
    <w:rsid w:val="00022271"/>
    <w:rsid w:val="000228FA"/>
    <w:rsid w:val="000235E8"/>
    <w:rsid w:val="00024D89"/>
    <w:rsid w:val="000250B6"/>
    <w:rsid w:val="00026EDB"/>
    <w:rsid w:val="00030D22"/>
    <w:rsid w:val="00031FEA"/>
    <w:rsid w:val="00032279"/>
    <w:rsid w:val="00033148"/>
    <w:rsid w:val="0003399C"/>
    <w:rsid w:val="00033D81"/>
    <w:rsid w:val="00033DC9"/>
    <w:rsid w:val="0003484D"/>
    <w:rsid w:val="00037366"/>
    <w:rsid w:val="000407A6"/>
    <w:rsid w:val="00041BF0"/>
    <w:rsid w:val="000426FE"/>
    <w:rsid w:val="00042C8A"/>
    <w:rsid w:val="00043E6B"/>
    <w:rsid w:val="0004536B"/>
    <w:rsid w:val="00045A97"/>
    <w:rsid w:val="00046B68"/>
    <w:rsid w:val="0004703B"/>
    <w:rsid w:val="000525DD"/>
    <w:rsid w:val="000527DD"/>
    <w:rsid w:val="000537C0"/>
    <w:rsid w:val="00053D16"/>
    <w:rsid w:val="0005657C"/>
    <w:rsid w:val="00056EC4"/>
    <w:rsid w:val="000575A6"/>
    <w:rsid w:val="000578B2"/>
    <w:rsid w:val="0006032F"/>
    <w:rsid w:val="00060959"/>
    <w:rsid w:val="00060C8F"/>
    <w:rsid w:val="00060EF3"/>
    <w:rsid w:val="0006110E"/>
    <w:rsid w:val="0006298A"/>
    <w:rsid w:val="00063927"/>
    <w:rsid w:val="00063B76"/>
    <w:rsid w:val="00064636"/>
    <w:rsid w:val="000663CD"/>
    <w:rsid w:val="0006F601"/>
    <w:rsid w:val="000733FE"/>
    <w:rsid w:val="00074219"/>
    <w:rsid w:val="00074632"/>
    <w:rsid w:val="00074ED5"/>
    <w:rsid w:val="0007618D"/>
    <w:rsid w:val="0008170F"/>
    <w:rsid w:val="0008176F"/>
    <w:rsid w:val="0008204A"/>
    <w:rsid w:val="0008508E"/>
    <w:rsid w:val="00087951"/>
    <w:rsid w:val="00087A2E"/>
    <w:rsid w:val="00087F78"/>
    <w:rsid w:val="0009113B"/>
    <w:rsid w:val="00093402"/>
    <w:rsid w:val="000939ED"/>
    <w:rsid w:val="00094DA3"/>
    <w:rsid w:val="00096583"/>
    <w:rsid w:val="000965C9"/>
    <w:rsid w:val="00096CD1"/>
    <w:rsid w:val="00097B65"/>
    <w:rsid w:val="000A012C"/>
    <w:rsid w:val="000A0EB9"/>
    <w:rsid w:val="000A186C"/>
    <w:rsid w:val="000A1EA4"/>
    <w:rsid w:val="000A2476"/>
    <w:rsid w:val="000A2880"/>
    <w:rsid w:val="000A2F6F"/>
    <w:rsid w:val="000A44DC"/>
    <w:rsid w:val="000A4537"/>
    <w:rsid w:val="000A641A"/>
    <w:rsid w:val="000B0DD0"/>
    <w:rsid w:val="000B0E86"/>
    <w:rsid w:val="000B1578"/>
    <w:rsid w:val="000B185D"/>
    <w:rsid w:val="000B1C44"/>
    <w:rsid w:val="000B2169"/>
    <w:rsid w:val="000B312E"/>
    <w:rsid w:val="000B3EDB"/>
    <w:rsid w:val="000B543D"/>
    <w:rsid w:val="000B55F9"/>
    <w:rsid w:val="000B5B4C"/>
    <w:rsid w:val="000B5BF7"/>
    <w:rsid w:val="000B6751"/>
    <w:rsid w:val="000B6BC8"/>
    <w:rsid w:val="000C0303"/>
    <w:rsid w:val="000C0315"/>
    <w:rsid w:val="000C16DB"/>
    <w:rsid w:val="000C3B52"/>
    <w:rsid w:val="000C3BA4"/>
    <w:rsid w:val="000C42EA"/>
    <w:rsid w:val="000C4546"/>
    <w:rsid w:val="000D02EC"/>
    <w:rsid w:val="000D1242"/>
    <w:rsid w:val="000D2ABA"/>
    <w:rsid w:val="000E01CC"/>
    <w:rsid w:val="000E0970"/>
    <w:rsid w:val="000E26E2"/>
    <w:rsid w:val="000E3CC7"/>
    <w:rsid w:val="000E41E3"/>
    <w:rsid w:val="000E6BD4"/>
    <w:rsid w:val="000E6D00"/>
    <w:rsid w:val="000E6D6D"/>
    <w:rsid w:val="000E7376"/>
    <w:rsid w:val="000F1AB5"/>
    <w:rsid w:val="000F1F1E"/>
    <w:rsid w:val="000F2259"/>
    <w:rsid w:val="000F2DDA"/>
    <w:rsid w:val="000F2EA0"/>
    <w:rsid w:val="000F3889"/>
    <w:rsid w:val="000F389F"/>
    <w:rsid w:val="000F3E05"/>
    <w:rsid w:val="000F42FD"/>
    <w:rsid w:val="000F5213"/>
    <w:rsid w:val="000F5B95"/>
    <w:rsid w:val="000F62F9"/>
    <w:rsid w:val="00100BEE"/>
    <w:rsid w:val="00101001"/>
    <w:rsid w:val="00103276"/>
    <w:rsid w:val="0010373C"/>
    <w:rsid w:val="0010392D"/>
    <w:rsid w:val="0010447F"/>
    <w:rsid w:val="00104FE3"/>
    <w:rsid w:val="00105258"/>
    <w:rsid w:val="00105C3C"/>
    <w:rsid w:val="00106B7B"/>
    <w:rsid w:val="0010714F"/>
    <w:rsid w:val="0011180E"/>
    <w:rsid w:val="001120C5"/>
    <w:rsid w:val="00114A34"/>
    <w:rsid w:val="00116A9E"/>
    <w:rsid w:val="00117058"/>
    <w:rsid w:val="00120BD3"/>
    <w:rsid w:val="00122FEA"/>
    <w:rsid w:val="001232BD"/>
    <w:rsid w:val="00124ED5"/>
    <w:rsid w:val="00125974"/>
    <w:rsid w:val="00127598"/>
    <w:rsid w:val="001276FA"/>
    <w:rsid w:val="00127BBC"/>
    <w:rsid w:val="00127CFD"/>
    <w:rsid w:val="00133665"/>
    <w:rsid w:val="00133700"/>
    <w:rsid w:val="00136E5F"/>
    <w:rsid w:val="001431F8"/>
    <w:rsid w:val="00143731"/>
    <w:rsid w:val="00143DC2"/>
    <w:rsid w:val="001447B3"/>
    <w:rsid w:val="00144B71"/>
    <w:rsid w:val="00145AAB"/>
    <w:rsid w:val="00147C77"/>
    <w:rsid w:val="00150CC3"/>
    <w:rsid w:val="00152073"/>
    <w:rsid w:val="00152329"/>
    <w:rsid w:val="001530A4"/>
    <w:rsid w:val="00156598"/>
    <w:rsid w:val="00156B6A"/>
    <w:rsid w:val="00161939"/>
    <w:rsid w:val="00161AA0"/>
    <w:rsid w:val="00161D2E"/>
    <w:rsid w:val="00161F3E"/>
    <w:rsid w:val="00162093"/>
    <w:rsid w:val="00162CA9"/>
    <w:rsid w:val="00165459"/>
    <w:rsid w:val="00165A57"/>
    <w:rsid w:val="001708A9"/>
    <w:rsid w:val="00171117"/>
    <w:rsid w:val="001712C2"/>
    <w:rsid w:val="00171B10"/>
    <w:rsid w:val="00172439"/>
    <w:rsid w:val="00172BAF"/>
    <w:rsid w:val="00172ED0"/>
    <w:rsid w:val="00174A9D"/>
    <w:rsid w:val="0017674D"/>
    <w:rsid w:val="00176800"/>
    <w:rsid w:val="001771DD"/>
    <w:rsid w:val="00177995"/>
    <w:rsid w:val="00177A8C"/>
    <w:rsid w:val="00177BB9"/>
    <w:rsid w:val="00180A00"/>
    <w:rsid w:val="0018244E"/>
    <w:rsid w:val="00182898"/>
    <w:rsid w:val="00183356"/>
    <w:rsid w:val="001840C5"/>
    <w:rsid w:val="001845A7"/>
    <w:rsid w:val="0018475D"/>
    <w:rsid w:val="00184B95"/>
    <w:rsid w:val="001850F9"/>
    <w:rsid w:val="00186B33"/>
    <w:rsid w:val="00191917"/>
    <w:rsid w:val="001929A9"/>
    <w:rsid w:val="00192F9D"/>
    <w:rsid w:val="0019330C"/>
    <w:rsid w:val="00193C2B"/>
    <w:rsid w:val="0019508B"/>
    <w:rsid w:val="00196EB8"/>
    <w:rsid w:val="00196EFB"/>
    <w:rsid w:val="001979FF"/>
    <w:rsid w:val="00197B17"/>
    <w:rsid w:val="001A0782"/>
    <w:rsid w:val="001A1950"/>
    <w:rsid w:val="001A1C54"/>
    <w:rsid w:val="001A2133"/>
    <w:rsid w:val="001A3ACE"/>
    <w:rsid w:val="001A43CF"/>
    <w:rsid w:val="001A6272"/>
    <w:rsid w:val="001B058F"/>
    <w:rsid w:val="001B245A"/>
    <w:rsid w:val="001B370B"/>
    <w:rsid w:val="001B3AD2"/>
    <w:rsid w:val="001B4C68"/>
    <w:rsid w:val="001B6B96"/>
    <w:rsid w:val="001B738B"/>
    <w:rsid w:val="001C09DB"/>
    <w:rsid w:val="001C22C8"/>
    <w:rsid w:val="001C277E"/>
    <w:rsid w:val="001C27BD"/>
    <w:rsid w:val="001C2A72"/>
    <w:rsid w:val="001C31B7"/>
    <w:rsid w:val="001C7128"/>
    <w:rsid w:val="001D0B75"/>
    <w:rsid w:val="001D10AE"/>
    <w:rsid w:val="001D1398"/>
    <w:rsid w:val="001D1C67"/>
    <w:rsid w:val="001D39A5"/>
    <w:rsid w:val="001D3C09"/>
    <w:rsid w:val="001D414B"/>
    <w:rsid w:val="001D44E8"/>
    <w:rsid w:val="001D5B14"/>
    <w:rsid w:val="001D60EC"/>
    <w:rsid w:val="001D6A8D"/>
    <w:rsid w:val="001D6F59"/>
    <w:rsid w:val="001E07DF"/>
    <w:rsid w:val="001E13DF"/>
    <w:rsid w:val="001E1B59"/>
    <w:rsid w:val="001E2409"/>
    <w:rsid w:val="001E44DF"/>
    <w:rsid w:val="001E4857"/>
    <w:rsid w:val="001E51F6"/>
    <w:rsid w:val="001E5756"/>
    <w:rsid w:val="001E575E"/>
    <w:rsid w:val="001E64F5"/>
    <w:rsid w:val="001E6743"/>
    <w:rsid w:val="001E68A5"/>
    <w:rsid w:val="001E6BB0"/>
    <w:rsid w:val="001E7282"/>
    <w:rsid w:val="001E7CE9"/>
    <w:rsid w:val="001F0C1C"/>
    <w:rsid w:val="001F2651"/>
    <w:rsid w:val="001F3826"/>
    <w:rsid w:val="001F3907"/>
    <w:rsid w:val="001F6E46"/>
    <w:rsid w:val="001F7C91"/>
    <w:rsid w:val="002008CC"/>
    <w:rsid w:val="0020147F"/>
    <w:rsid w:val="00202913"/>
    <w:rsid w:val="002033B7"/>
    <w:rsid w:val="00206463"/>
    <w:rsid w:val="00206F2F"/>
    <w:rsid w:val="00207717"/>
    <w:rsid w:val="0021053D"/>
    <w:rsid w:val="00210A92"/>
    <w:rsid w:val="00210E0F"/>
    <w:rsid w:val="002110A9"/>
    <w:rsid w:val="00212878"/>
    <w:rsid w:val="00212B95"/>
    <w:rsid w:val="00212BDE"/>
    <w:rsid w:val="00213712"/>
    <w:rsid w:val="00215CC8"/>
    <w:rsid w:val="00216C03"/>
    <w:rsid w:val="00220A1A"/>
    <w:rsid w:val="00220C04"/>
    <w:rsid w:val="00221282"/>
    <w:rsid w:val="0022131A"/>
    <w:rsid w:val="0022278D"/>
    <w:rsid w:val="00224942"/>
    <w:rsid w:val="00224AE8"/>
    <w:rsid w:val="002261C0"/>
    <w:rsid w:val="0022701F"/>
    <w:rsid w:val="00227C68"/>
    <w:rsid w:val="00231A10"/>
    <w:rsid w:val="002333F5"/>
    <w:rsid w:val="00233724"/>
    <w:rsid w:val="00234974"/>
    <w:rsid w:val="002349E7"/>
    <w:rsid w:val="00235817"/>
    <w:rsid w:val="002365B4"/>
    <w:rsid w:val="00236954"/>
    <w:rsid w:val="00240AEF"/>
    <w:rsid w:val="00242B11"/>
    <w:rsid w:val="00242F78"/>
    <w:rsid w:val="002432E1"/>
    <w:rsid w:val="00246207"/>
    <w:rsid w:val="00246C14"/>
    <w:rsid w:val="00246C5E"/>
    <w:rsid w:val="00247218"/>
    <w:rsid w:val="00247D8C"/>
    <w:rsid w:val="002505D4"/>
    <w:rsid w:val="00250960"/>
    <w:rsid w:val="00251343"/>
    <w:rsid w:val="00251615"/>
    <w:rsid w:val="002525D9"/>
    <w:rsid w:val="002536A4"/>
    <w:rsid w:val="00253A3E"/>
    <w:rsid w:val="00254F58"/>
    <w:rsid w:val="00254F5F"/>
    <w:rsid w:val="00256670"/>
    <w:rsid w:val="00257726"/>
    <w:rsid w:val="00257F64"/>
    <w:rsid w:val="002600BD"/>
    <w:rsid w:val="002620BC"/>
    <w:rsid w:val="00262802"/>
    <w:rsid w:val="00263A90"/>
    <w:rsid w:val="00263F3C"/>
    <w:rsid w:val="0026408B"/>
    <w:rsid w:val="002677AD"/>
    <w:rsid w:val="00267C3E"/>
    <w:rsid w:val="002705F7"/>
    <w:rsid w:val="002709BB"/>
    <w:rsid w:val="0027131C"/>
    <w:rsid w:val="002719FA"/>
    <w:rsid w:val="00273BAC"/>
    <w:rsid w:val="002760CC"/>
    <w:rsid w:val="002763B3"/>
    <w:rsid w:val="002802E3"/>
    <w:rsid w:val="00280ED8"/>
    <w:rsid w:val="00282002"/>
    <w:rsid w:val="0028213D"/>
    <w:rsid w:val="00282A7F"/>
    <w:rsid w:val="00284A02"/>
    <w:rsid w:val="002862F1"/>
    <w:rsid w:val="00287AEE"/>
    <w:rsid w:val="00290755"/>
    <w:rsid w:val="00291373"/>
    <w:rsid w:val="00293DCA"/>
    <w:rsid w:val="00294CF7"/>
    <w:rsid w:val="0029597D"/>
    <w:rsid w:val="002962C3"/>
    <w:rsid w:val="00296DD8"/>
    <w:rsid w:val="0029752B"/>
    <w:rsid w:val="002A0A9C"/>
    <w:rsid w:val="002A0D47"/>
    <w:rsid w:val="002A483C"/>
    <w:rsid w:val="002A5FCE"/>
    <w:rsid w:val="002B0C7C"/>
    <w:rsid w:val="002B1729"/>
    <w:rsid w:val="002B2D34"/>
    <w:rsid w:val="002B2E67"/>
    <w:rsid w:val="002B36C7"/>
    <w:rsid w:val="002B3CCE"/>
    <w:rsid w:val="002B4135"/>
    <w:rsid w:val="002B4DD4"/>
    <w:rsid w:val="002B5277"/>
    <w:rsid w:val="002B5375"/>
    <w:rsid w:val="002B77C1"/>
    <w:rsid w:val="002C0ED7"/>
    <w:rsid w:val="002C2461"/>
    <w:rsid w:val="002C2728"/>
    <w:rsid w:val="002C5B7C"/>
    <w:rsid w:val="002C6AD7"/>
    <w:rsid w:val="002D02A4"/>
    <w:rsid w:val="002D1800"/>
    <w:rsid w:val="002D1E0D"/>
    <w:rsid w:val="002D4240"/>
    <w:rsid w:val="002D458D"/>
    <w:rsid w:val="002D5006"/>
    <w:rsid w:val="002D53E0"/>
    <w:rsid w:val="002D7C61"/>
    <w:rsid w:val="002E01D0"/>
    <w:rsid w:val="002E14A4"/>
    <w:rsid w:val="002E161D"/>
    <w:rsid w:val="002E170A"/>
    <w:rsid w:val="002E208A"/>
    <w:rsid w:val="002E28A2"/>
    <w:rsid w:val="002E3100"/>
    <w:rsid w:val="002E3120"/>
    <w:rsid w:val="002E439D"/>
    <w:rsid w:val="002E6C95"/>
    <w:rsid w:val="002E7C36"/>
    <w:rsid w:val="002F143A"/>
    <w:rsid w:val="002F1C95"/>
    <w:rsid w:val="002F36ED"/>
    <w:rsid w:val="002F3D32"/>
    <w:rsid w:val="002F47F6"/>
    <w:rsid w:val="002F4945"/>
    <w:rsid w:val="002F5572"/>
    <w:rsid w:val="002F5F31"/>
    <w:rsid w:val="002F5F46"/>
    <w:rsid w:val="00301C40"/>
    <w:rsid w:val="00302216"/>
    <w:rsid w:val="003022AE"/>
    <w:rsid w:val="00302424"/>
    <w:rsid w:val="00303E53"/>
    <w:rsid w:val="00305CC1"/>
    <w:rsid w:val="00306E5F"/>
    <w:rsid w:val="00307C8A"/>
    <w:rsid w:val="00307E14"/>
    <w:rsid w:val="003105AB"/>
    <w:rsid w:val="00312262"/>
    <w:rsid w:val="00312855"/>
    <w:rsid w:val="00313249"/>
    <w:rsid w:val="0031336C"/>
    <w:rsid w:val="00314054"/>
    <w:rsid w:val="0031416E"/>
    <w:rsid w:val="003168E8"/>
    <w:rsid w:val="00316F27"/>
    <w:rsid w:val="00321114"/>
    <w:rsid w:val="003213E9"/>
    <w:rsid w:val="003214BA"/>
    <w:rsid w:val="003214F1"/>
    <w:rsid w:val="003226E8"/>
    <w:rsid w:val="00322E4B"/>
    <w:rsid w:val="003266F2"/>
    <w:rsid w:val="00327870"/>
    <w:rsid w:val="0033259D"/>
    <w:rsid w:val="00332E71"/>
    <w:rsid w:val="003333D2"/>
    <w:rsid w:val="00334686"/>
    <w:rsid w:val="00337339"/>
    <w:rsid w:val="00340345"/>
    <w:rsid w:val="00340358"/>
    <w:rsid w:val="003406C6"/>
    <w:rsid w:val="003418CC"/>
    <w:rsid w:val="003434EE"/>
    <w:rsid w:val="003459BD"/>
    <w:rsid w:val="00350223"/>
    <w:rsid w:val="00350D38"/>
    <w:rsid w:val="0035193C"/>
    <w:rsid w:val="00351B36"/>
    <w:rsid w:val="0035591F"/>
    <w:rsid w:val="00355EB5"/>
    <w:rsid w:val="00357B4E"/>
    <w:rsid w:val="00360B9F"/>
    <w:rsid w:val="00361B5B"/>
    <w:rsid w:val="003633A8"/>
    <w:rsid w:val="0036579D"/>
    <w:rsid w:val="00365F6F"/>
    <w:rsid w:val="00366C0D"/>
    <w:rsid w:val="003716FD"/>
    <w:rsid w:val="0037204B"/>
    <w:rsid w:val="00372291"/>
    <w:rsid w:val="00373D55"/>
    <w:rsid w:val="003744CF"/>
    <w:rsid w:val="00374717"/>
    <w:rsid w:val="003764A2"/>
    <w:rsid w:val="003764B7"/>
    <w:rsid w:val="0037676C"/>
    <w:rsid w:val="00376DEB"/>
    <w:rsid w:val="00381043"/>
    <w:rsid w:val="00381062"/>
    <w:rsid w:val="003818DC"/>
    <w:rsid w:val="003828BA"/>
    <w:rsid w:val="003829E5"/>
    <w:rsid w:val="00383EE9"/>
    <w:rsid w:val="00385946"/>
    <w:rsid w:val="003860FA"/>
    <w:rsid w:val="00386109"/>
    <w:rsid w:val="00386944"/>
    <w:rsid w:val="00390C9A"/>
    <w:rsid w:val="00391681"/>
    <w:rsid w:val="003934AF"/>
    <w:rsid w:val="003956CC"/>
    <w:rsid w:val="00395C9A"/>
    <w:rsid w:val="003A0853"/>
    <w:rsid w:val="003A1B40"/>
    <w:rsid w:val="003A2FE7"/>
    <w:rsid w:val="003A6B67"/>
    <w:rsid w:val="003B13B6"/>
    <w:rsid w:val="003B14C3"/>
    <w:rsid w:val="003B15E6"/>
    <w:rsid w:val="003B22EF"/>
    <w:rsid w:val="003B408A"/>
    <w:rsid w:val="003B68C9"/>
    <w:rsid w:val="003C08A2"/>
    <w:rsid w:val="003C2045"/>
    <w:rsid w:val="003C43A1"/>
    <w:rsid w:val="003C4FC0"/>
    <w:rsid w:val="003C55F4"/>
    <w:rsid w:val="003C5C5C"/>
    <w:rsid w:val="003C5D4B"/>
    <w:rsid w:val="003C7897"/>
    <w:rsid w:val="003C7A3F"/>
    <w:rsid w:val="003C7D4D"/>
    <w:rsid w:val="003D0EBE"/>
    <w:rsid w:val="003D191D"/>
    <w:rsid w:val="003D2766"/>
    <w:rsid w:val="003D2A74"/>
    <w:rsid w:val="003D3D88"/>
    <w:rsid w:val="003D3E8F"/>
    <w:rsid w:val="003D6475"/>
    <w:rsid w:val="003D6EE6"/>
    <w:rsid w:val="003E0B77"/>
    <w:rsid w:val="003E375C"/>
    <w:rsid w:val="003E4086"/>
    <w:rsid w:val="003E4935"/>
    <w:rsid w:val="003E4C1A"/>
    <w:rsid w:val="003E4D04"/>
    <w:rsid w:val="003E4F26"/>
    <w:rsid w:val="003E5A29"/>
    <w:rsid w:val="003E5A64"/>
    <w:rsid w:val="003E639E"/>
    <w:rsid w:val="003E71E5"/>
    <w:rsid w:val="003F0445"/>
    <w:rsid w:val="003F0CF0"/>
    <w:rsid w:val="003F14B1"/>
    <w:rsid w:val="003F21A5"/>
    <w:rsid w:val="003F2B20"/>
    <w:rsid w:val="003F2E1F"/>
    <w:rsid w:val="003F3289"/>
    <w:rsid w:val="003F3C62"/>
    <w:rsid w:val="003F4896"/>
    <w:rsid w:val="003F5568"/>
    <w:rsid w:val="003F59CA"/>
    <w:rsid w:val="003F5BCE"/>
    <w:rsid w:val="003F5CB9"/>
    <w:rsid w:val="003F5D29"/>
    <w:rsid w:val="003F6EEC"/>
    <w:rsid w:val="003F7C07"/>
    <w:rsid w:val="003F7C61"/>
    <w:rsid w:val="0040107B"/>
    <w:rsid w:val="004013C7"/>
    <w:rsid w:val="00401FCF"/>
    <w:rsid w:val="00405F40"/>
    <w:rsid w:val="00406285"/>
    <w:rsid w:val="0040697D"/>
    <w:rsid w:val="00407D84"/>
    <w:rsid w:val="00410349"/>
    <w:rsid w:val="004115A2"/>
    <w:rsid w:val="00411679"/>
    <w:rsid w:val="00413C6E"/>
    <w:rsid w:val="004148F9"/>
    <w:rsid w:val="00414B86"/>
    <w:rsid w:val="00417490"/>
    <w:rsid w:val="00417BF4"/>
    <w:rsid w:val="0042084E"/>
    <w:rsid w:val="00420FD6"/>
    <w:rsid w:val="00421EEF"/>
    <w:rsid w:val="0042363A"/>
    <w:rsid w:val="00424D65"/>
    <w:rsid w:val="0042526D"/>
    <w:rsid w:val="00430393"/>
    <w:rsid w:val="004308EE"/>
    <w:rsid w:val="00431806"/>
    <w:rsid w:val="00431A70"/>
    <w:rsid w:val="00431F42"/>
    <w:rsid w:val="0043643E"/>
    <w:rsid w:val="00442085"/>
    <w:rsid w:val="00442C6C"/>
    <w:rsid w:val="00442E03"/>
    <w:rsid w:val="00443CBE"/>
    <w:rsid w:val="00443E8A"/>
    <w:rsid w:val="00443EAE"/>
    <w:rsid w:val="00443F55"/>
    <w:rsid w:val="004441BC"/>
    <w:rsid w:val="004443F5"/>
    <w:rsid w:val="0044635F"/>
    <w:rsid w:val="004468B4"/>
    <w:rsid w:val="00446B86"/>
    <w:rsid w:val="00446D86"/>
    <w:rsid w:val="00450711"/>
    <w:rsid w:val="0045230A"/>
    <w:rsid w:val="00453137"/>
    <w:rsid w:val="004534A6"/>
    <w:rsid w:val="0045372A"/>
    <w:rsid w:val="00454AD0"/>
    <w:rsid w:val="00456B7E"/>
    <w:rsid w:val="00457337"/>
    <w:rsid w:val="00461B76"/>
    <w:rsid w:val="00462DD8"/>
    <w:rsid w:val="00462E3D"/>
    <w:rsid w:val="00466E79"/>
    <w:rsid w:val="0047094A"/>
    <w:rsid w:val="00470D7D"/>
    <w:rsid w:val="00471FE2"/>
    <w:rsid w:val="004735F4"/>
    <w:rsid w:val="0047372D"/>
    <w:rsid w:val="00473BA3"/>
    <w:rsid w:val="00473E66"/>
    <w:rsid w:val="004743DD"/>
    <w:rsid w:val="00474CEA"/>
    <w:rsid w:val="00477A07"/>
    <w:rsid w:val="0048049D"/>
    <w:rsid w:val="00480CE8"/>
    <w:rsid w:val="00482EA9"/>
    <w:rsid w:val="00483968"/>
    <w:rsid w:val="004841BE"/>
    <w:rsid w:val="00484F86"/>
    <w:rsid w:val="004865A5"/>
    <w:rsid w:val="00486B81"/>
    <w:rsid w:val="00490746"/>
    <w:rsid w:val="00490852"/>
    <w:rsid w:val="00490B6F"/>
    <w:rsid w:val="00491C9C"/>
    <w:rsid w:val="00492171"/>
    <w:rsid w:val="00492F30"/>
    <w:rsid w:val="004940B1"/>
    <w:rsid w:val="004946BB"/>
    <w:rsid w:val="004946F4"/>
    <w:rsid w:val="0049487E"/>
    <w:rsid w:val="004A160D"/>
    <w:rsid w:val="004A265C"/>
    <w:rsid w:val="004A3E81"/>
    <w:rsid w:val="004A4195"/>
    <w:rsid w:val="004A46BF"/>
    <w:rsid w:val="004A577A"/>
    <w:rsid w:val="004A57DC"/>
    <w:rsid w:val="004A5C62"/>
    <w:rsid w:val="004A5CE5"/>
    <w:rsid w:val="004A6980"/>
    <w:rsid w:val="004A6C0F"/>
    <w:rsid w:val="004A707D"/>
    <w:rsid w:val="004A7CA6"/>
    <w:rsid w:val="004B0642"/>
    <w:rsid w:val="004B070B"/>
    <w:rsid w:val="004B0974"/>
    <w:rsid w:val="004B0BC5"/>
    <w:rsid w:val="004B24B0"/>
    <w:rsid w:val="004B25B7"/>
    <w:rsid w:val="004B4185"/>
    <w:rsid w:val="004B5406"/>
    <w:rsid w:val="004C014B"/>
    <w:rsid w:val="004C0D57"/>
    <w:rsid w:val="004C2AB6"/>
    <w:rsid w:val="004C2B2B"/>
    <w:rsid w:val="004C3887"/>
    <w:rsid w:val="004C5541"/>
    <w:rsid w:val="004C56F9"/>
    <w:rsid w:val="004C6EEE"/>
    <w:rsid w:val="004C702B"/>
    <w:rsid w:val="004D0033"/>
    <w:rsid w:val="004D016B"/>
    <w:rsid w:val="004D14A8"/>
    <w:rsid w:val="004D1B22"/>
    <w:rsid w:val="004D23CC"/>
    <w:rsid w:val="004D262B"/>
    <w:rsid w:val="004D2F92"/>
    <w:rsid w:val="004D3246"/>
    <w:rsid w:val="004D36F2"/>
    <w:rsid w:val="004D3FB4"/>
    <w:rsid w:val="004D7846"/>
    <w:rsid w:val="004E0336"/>
    <w:rsid w:val="004E1106"/>
    <w:rsid w:val="004E138F"/>
    <w:rsid w:val="004E4649"/>
    <w:rsid w:val="004E5C2B"/>
    <w:rsid w:val="004E7F87"/>
    <w:rsid w:val="004F00DD"/>
    <w:rsid w:val="004F015E"/>
    <w:rsid w:val="004F2133"/>
    <w:rsid w:val="004F5398"/>
    <w:rsid w:val="004F55F1"/>
    <w:rsid w:val="004F6936"/>
    <w:rsid w:val="004F7307"/>
    <w:rsid w:val="004F7480"/>
    <w:rsid w:val="004F74EA"/>
    <w:rsid w:val="004F7CC0"/>
    <w:rsid w:val="00500CB5"/>
    <w:rsid w:val="00500DF3"/>
    <w:rsid w:val="00501DE0"/>
    <w:rsid w:val="00502057"/>
    <w:rsid w:val="00503DC6"/>
    <w:rsid w:val="00505FD5"/>
    <w:rsid w:val="005066DB"/>
    <w:rsid w:val="00506F5D"/>
    <w:rsid w:val="0051027E"/>
    <w:rsid w:val="00510C37"/>
    <w:rsid w:val="005116F7"/>
    <w:rsid w:val="005126D0"/>
    <w:rsid w:val="00514202"/>
    <w:rsid w:val="00514667"/>
    <w:rsid w:val="00514E4D"/>
    <w:rsid w:val="0051568D"/>
    <w:rsid w:val="0051738E"/>
    <w:rsid w:val="00520348"/>
    <w:rsid w:val="00520A06"/>
    <w:rsid w:val="0052373F"/>
    <w:rsid w:val="0052545B"/>
    <w:rsid w:val="00526AC7"/>
    <w:rsid w:val="00526C15"/>
    <w:rsid w:val="00533F28"/>
    <w:rsid w:val="00534B1B"/>
    <w:rsid w:val="00535D24"/>
    <w:rsid w:val="00536499"/>
    <w:rsid w:val="005366C8"/>
    <w:rsid w:val="00536E66"/>
    <w:rsid w:val="00540B8B"/>
    <w:rsid w:val="00540E44"/>
    <w:rsid w:val="005411B6"/>
    <w:rsid w:val="00541CA0"/>
    <w:rsid w:val="00542A03"/>
    <w:rsid w:val="00542F7B"/>
    <w:rsid w:val="00543215"/>
    <w:rsid w:val="00543903"/>
    <w:rsid w:val="005439F4"/>
    <w:rsid w:val="00543BCC"/>
    <w:rsid w:val="00543F11"/>
    <w:rsid w:val="00544A9A"/>
    <w:rsid w:val="00545E1F"/>
    <w:rsid w:val="00546305"/>
    <w:rsid w:val="005479E4"/>
    <w:rsid w:val="00547A95"/>
    <w:rsid w:val="00547DE7"/>
    <w:rsid w:val="00550362"/>
    <w:rsid w:val="0055119B"/>
    <w:rsid w:val="0055144F"/>
    <w:rsid w:val="00551B56"/>
    <w:rsid w:val="00557B8E"/>
    <w:rsid w:val="00561202"/>
    <w:rsid w:val="00562507"/>
    <w:rsid w:val="00562811"/>
    <w:rsid w:val="005631D0"/>
    <w:rsid w:val="00563BB5"/>
    <w:rsid w:val="005648B1"/>
    <w:rsid w:val="00567EC4"/>
    <w:rsid w:val="00572031"/>
    <w:rsid w:val="00572282"/>
    <w:rsid w:val="00573CE3"/>
    <w:rsid w:val="00576E84"/>
    <w:rsid w:val="00580394"/>
    <w:rsid w:val="005807CA"/>
    <w:rsid w:val="005809CD"/>
    <w:rsid w:val="00582B8C"/>
    <w:rsid w:val="0058337A"/>
    <w:rsid w:val="00585C7D"/>
    <w:rsid w:val="0058757E"/>
    <w:rsid w:val="00587B32"/>
    <w:rsid w:val="00590E64"/>
    <w:rsid w:val="00593700"/>
    <w:rsid w:val="00593AF8"/>
    <w:rsid w:val="0059564E"/>
    <w:rsid w:val="00596A4B"/>
    <w:rsid w:val="00597507"/>
    <w:rsid w:val="005A38D1"/>
    <w:rsid w:val="005A479D"/>
    <w:rsid w:val="005A692A"/>
    <w:rsid w:val="005A6F06"/>
    <w:rsid w:val="005B1C6D"/>
    <w:rsid w:val="005B21B6"/>
    <w:rsid w:val="005B3A08"/>
    <w:rsid w:val="005B50F2"/>
    <w:rsid w:val="005B572D"/>
    <w:rsid w:val="005B6AB9"/>
    <w:rsid w:val="005B70BB"/>
    <w:rsid w:val="005B7948"/>
    <w:rsid w:val="005B7A63"/>
    <w:rsid w:val="005B7DD4"/>
    <w:rsid w:val="005B7E56"/>
    <w:rsid w:val="005C0955"/>
    <w:rsid w:val="005C49DA"/>
    <w:rsid w:val="005C50F3"/>
    <w:rsid w:val="005C54B5"/>
    <w:rsid w:val="005C5D80"/>
    <w:rsid w:val="005C5D91"/>
    <w:rsid w:val="005D07B8"/>
    <w:rsid w:val="005D088B"/>
    <w:rsid w:val="005D5D7F"/>
    <w:rsid w:val="005D6597"/>
    <w:rsid w:val="005D6836"/>
    <w:rsid w:val="005D6A22"/>
    <w:rsid w:val="005E14E7"/>
    <w:rsid w:val="005E2050"/>
    <w:rsid w:val="005E26A3"/>
    <w:rsid w:val="005E2ECB"/>
    <w:rsid w:val="005E30F2"/>
    <w:rsid w:val="005E4374"/>
    <w:rsid w:val="005E447E"/>
    <w:rsid w:val="005E4FD1"/>
    <w:rsid w:val="005E6D00"/>
    <w:rsid w:val="005E77DC"/>
    <w:rsid w:val="005F0775"/>
    <w:rsid w:val="005F0CF5"/>
    <w:rsid w:val="005F21EB"/>
    <w:rsid w:val="005F2960"/>
    <w:rsid w:val="005F2EE4"/>
    <w:rsid w:val="005F2FD6"/>
    <w:rsid w:val="005F64CF"/>
    <w:rsid w:val="005F65BF"/>
    <w:rsid w:val="006016D6"/>
    <w:rsid w:val="006041AD"/>
    <w:rsid w:val="00605908"/>
    <w:rsid w:val="00607617"/>
    <w:rsid w:val="00607850"/>
    <w:rsid w:val="00607EF7"/>
    <w:rsid w:val="006106A3"/>
    <w:rsid w:val="00610D7C"/>
    <w:rsid w:val="00611232"/>
    <w:rsid w:val="00611F47"/>
    <w:rsid w:val="00612BDE"/>
    <w:rsid w:val="00613414"/>
    <w:rsid w:val="00620154"/>
    <w:rsid w:val="0062077D"/>
    <w:rsid w:val="00620924"/>
    <w:rsid w:val="0062408D"/>
    <w:rsid w:val="006240CC"/>
    <w:rsid w:val="00624940"/>
    <w:rsid w:val="00624E62"/>
    <w:rsid w:val="006253E7"/>
    <w:rsid w:val="006254F8"/>
    <w:rsid w:val="00627DA7"/>
    <w:rsid w:val="00630212"/>
    <w:rsid w:val="00630DA4"/>
    <w:rsid w:val="00631CD4"/>
    <w:rsid w:val="00632597"/>
    <w:rsid w:val="0063279D"/>
    <w:rsid w:val="00632C27"/>
    <w:rsid w:val="00632C9C"/>
    <w:rsid w:val="0063430A"/>
    <w:rsid w:val="00634D13"/>
    <w:rsid w:val="006358B4"/>
    <w:rsid w:val="00640A2A"/>
    <w:rsid w:val="00640CB5"/>
    <w:rsid w:val="00641724"/>
    <w:rsid w:val="006419AA"/>
    <w:rsid w:val="00641A40"/>
    <w:rsid w:val="006438C8"/>
    <w:rsid w:val="00644B1F"/>
    <w:rsid w:val="00644B7E"/>
    <w:rsid w:val="006454E6"/>
    <w:rsid w:val="00646235"/>
    <w:rsid w:val="00646A68"/>
    <w:rsid w:val="00646D46"/>
    <w:rsid w:val="00647C6C"/>
    <w:rsid w:val="006505BD"/>
    <w:rsid w:val="006508EA"/>
    <w:rsid w:val="0065092E"/>
    <w:rsid w:val="0065466D"/>
    <w:rsid w:val="00654E46"/>
    <w:rsid w:val="0065543F"/>
    <w:rsid w:val="006557A7"/>
    <w:rsid w:val="00656290"/>
    <w:rsid w:val="006562CE"/>
    <w:rsid w:val="00657C3D"/>
    <w:rsid w:val="00657C4C"/>
    <w:rsid w:val="006601C9"/>
    <w:rsid w:val="00660757"/>
    <w:rsid w:val="006608D8"/>
    <w:rsid w:val="00661617"/>
    <w:rsid w:val="006621D7"/>
    <w:rsid w:val="0066276A"/>
    <w:rsid w:val="006627BD"/>
    <w:rsid w:val="0066302A"/>
    <w:rsid w:val="00663EF7"/>
    <w:rsid w:val="00667770"/>
    <w:rsid w:val="00670597"/>
    <w:rsid w:val="006706D0"/>
    <w:rsid w:val="006724D7"/>
    <w:rsid w:val="00673830"/>
    <w:rsid w:val="00677574"/>
    <w:rsid w:val="006812ED"/>
    <w:rsid w:val="00681401"/>
    <w:rsid w:val="00683878"/>
    <w:rsid w:val="00684380"/>
    <w:rsid w:val="0068454C"/>
    <w:rsid w:val="00686EDE"/>
    <w:rsid w:val="00687C86"/>
    <w:rsid w:val="00691B62"/>
    <w:rsid w:val="006933B5"/>
    <w:rsid w:val="00693546"/>
    <w:rsid w:val="00693D14"/>
    <w:rsid w:val="00696F27"/>
    <w:rsid w:val="006A18C2"/>
    <w:rsid w:val="006A199F"/>
    <w:rsid w:val="006A1A5C"/>
    <w:rsid w:val="006A2717"/>
    <w:rsid w:val="006A3204"/>
    <w:rsid w:val="006A3383"/>
    <w:rsid w:val="006A3A59"/>
    <w:rsid w:val="006A47DE"/>
    <w:rsid w:val="006A592F"/>
    <w:rsid w:val="006A5C2A"/>
    <w:rsid w:val="006A5C3E"/>
    <w:rsid w:val="006A65F5"/>
    <w:rsid w:val="006B077C"/>
    <w:rsid w:val="006B0C81"/>
    <w:rsid w:val="006B1D8F"/>
    <w:rsid w:val="006B219C"/>
    <w:rsid w:val="006B43F2"/>
    <w:rsid w:val="006B5672"/>
    <w:rsid w:val="006B6803"/>
    <w:rsid w:val="006B7CFC"/>
    <w:rsid w:val="006C0494"/>
    <w:rsid w:val="006C4229"/>
    <w:rsid w:val="006C57E4"/>
    <w:rsid w:val="006C7B14"/>
    <w:rsid w:val="006D07CF"/>
    <w:rsid w:val="006D0F16"/>
    <w:rsid w:val="006D2A3F"/>
    <w:rsid w:val="006D2AB1"/>
    <w:rsid w:val="006D2FBC"/>
    <w:rsid w:val="006D3EF9"/>
    <w:rsid w:val="006D4C52"/>
    <w:rsid w:val="006D55F3"/>
    <w:rsid w:val="006D6E34"/>
    <w:rsid w:val="006D6FC0"/>
    <w:rsid w:val="006D7EDE"/>
    <w:rsid w:val="006E138B"/>
    <w:rsid w:val="006E1867"/>
    <w:rsid w:val="006E4463"/>
    <w:rsid w:val="006E569F"/>
    <w:rsid w:val="006F0330"/>
    <w:rsid w:val="006F093E"/>
    <w:rsid w:val="006F1369"/>
    <w:rsid w:val="006F1FDC"/>
    <w:rsid w:val="006F3806"/>
    <w:rsid w:val="006F6B76"/>
    <w:rsid w:val="006F6B8C"/>
    <w:rsid w:val="006F6FD2"/>
    <w:rsid w:val="007000F1"/>
    <w:rsid w:val="007005C6"/>
    <w:rsid w:val="007013EF"/>
    <w:rsid w:val="00701947"/>
    <w:rsid w:val="00704158"/>
    <w:rsid w:val="00704E35"/>
    <w:rsid w:val="007055BD"/>
    <w:rsid w:val="00705CF3"/>
    <w:rsid w:val="00707B03"/>
    <w:rsid w:val="00712CEF"/>
    <w:rsid w:val="00715E85"/>
    <w:rsid w:val="00716907"/>
    <w:rsid w:val="007173CA"/>
    <w:rsid w:val="007177FE"/>
    <w:rsid w:val="007216AA"/>
    <w:rsid w:val="007217BF"/>
    <w:rsid w:val="00721AB5"/>
    <w:rsid w:val="00721AB9"/>
    <w:rsid w:val="00721C7C"/>
    <w:rsid w:val="00721CFB"/>
    <w:rsid w:val="00721DEF"/>
    <w:rsid w:val="00724A43"/>
    <w:rsid w:val="007250DF"/>
    <w:rsid w:val="00726A08"/>
    <w:rsid w:val="007273AC"/>
    <w:rsid w:val="007309C1"/>
    <w:rsid w:val="00731AD4"/>
    <w:rsid w:val="00734199"/>
    <w:rsid w:val="007346E4"/>
    <w:rsid w:val="00735564"/>
    <w:rsid w:val="007357DF"/>
    <w:rsid w:val="007376B6"/>
    <w:rsid w:val="007405BC"/>
    <w:rsid w:val="00740F22"/>
    <w:rsid w:val="007418DF"/>
    <w:rsid w:val="00741CF0"/>
    <w:rsid w:val="00741F1A"/>
    <w:rsid w:val="00742F16"/>
    <w:rsid w:val="00743020"/>
    <w:rsid w:val="007447A7"/>
    <w:rsid w:val="007447DA"/>
    <w:rsid w:val="00744AD0"/>
    <w:rsid w:val="007450F8"/>
    <w:rsid w:val="0074696E"/>
    <w:rsid w:val="007474D4"/>
    <w:rsid w:val="00750135"/>
    <w:rsid w:val="00750EC2"/>
    <w:rsid w:val="00751993"/>
    <w:rsid w:val="00752B28"/>
    <w:rsid w:val="007536A5"/>
    <w:rsid w:val="007536BC"/>
    <w:rsid w:val="007541A9"/>
    <w:rsid w:val="00754E36"/>
    <w:rsid w:val="007552C8"/>
    <w:rsid w:val="00756302"/>
    <w:rsid w:val="00763139"/>
    <w:rsid w:val="007636BE"/>
    <w:rsid w:val="00765B44"/>
    <w:rsid w:val="007665A2"/>
    <w:rsid w:val="007700F7"/>
    <w:rsid w:val="007703D0"/>
    <w:rsid w:val="00770F37"/>
    <w:rsid w:val="007711A0"/>
    <w:rsid w:val="00771272"/>
    <w:rsid w:val="00772D5E"/>
    <w:rsid w:val="00773BA3"/>
    <w:rsid w:val="00774186"/>
    <w:rsid w:val="00774589"/>
    <w:rsid w:val="0077463E"/>
    <w:rsid w:val="007749E5"/>
    <w:rsid w:val="00774A59"/>
    <w:rsid w:val="00775C6A"/>
    <w:rsid w:val="007763BC"/>
    <w:rsid w:val="00776928"/>
    <w:rsid w:val="00776D56"/>
    <w:rsid w:val="00776E0F"/>
    <w:rsid w:val="007774B1"/>
    <w:rsid w:val="00777BE1"/>
    <w:rsid w:val="00782222"/>
    <w:rsid w:val="007833D8"/>
    <w:rsid w:val="007846B9"/>
    <w:rsid w:val="00785677"/>
    <w:rsid w:val="00786745"/>
    <w:rsid w:val="00786F16"/>
    <w:rsid w:val="00787772"/>
    <w:rsid w:val="007900EB"/>
    <w:rsid w:val="00790F4D"/>
    <w:rsid w:val="00791BD7"/>
    <w:rsid w:val="007933F7"/>
    <w:rsid w:val="007937E8"/>
    <w:rsid w:val="00795B58"/>
    <w:rsid w:val="00796E20"/>
    <w:rsid w:val="00797C32"/>
    <w:rsid w:val="007A11E8"/>
    <w:rsid w:val="007A1EF1"/>
    <w:rsid w:val="007A5242"/>
    <w:rsid w:val="007A536E"/>
    <w:rsid w:val="007B0914"/>
    <w:rsid w:val="007B1374"/>
    <w:rsid w:val="007B32E5"/>
    <w:rsid w:val="007B3DB9"/>
    <w:rsid w:val="007B4DB4"/>
    <w:rsid w:val="007B589F"/>
    <w:rsid w:val="007B6186"/>
    <w:rsid w:val="007B73BC"/>
    <w:rsid w:val="007C0343"/>
    <w:rsid w:val="007C1838"/>
    <w:rsid w:val="007C20B9"/>
    <w:rsid w:val="007C2FE5"/>
    <w:rsid w:val="007C50CF"/>
    <w:rsid w:val="007C7301"/>
    <w:rsid w:val="007C7859"/>
    <w:rsid w:val="007C7D1D"/>
    <w:rsid w:val="007C7E2C"/>
    <w:rsid w:val="007C7F18"/>
    <w:rsid w:val="007C7F28"/>
    <w:rsid w:val="007D10AD"/>
    <w:rsid w:val="007D1466"/>
    <w:rsid w:val="007D2BDE"/>
    <w:rsid w:val="007D2C35"/>
    <w:rsid w:val="007D2FB6"/>
    <w:rsid w:val="007D49EB"/>
    <w:rsid w:val="007D4BA1"/>
    <w:rsid w:val="007D5E1C"/>
    <w:rsid w:val="007D7894"/>
    <w:rsid w:val="007E0DE2"/>
    <w:rsid w:val="007E29DD"/>
    <w:rsid w:val="007E2BB5"/>
    <w:rsid w:val="007E3667"/>
    <w:rsid w:val="007E3B98"/>
    <w:rsid w:val="007E417A"/>
    <w:rsid w:val="007E457A"/>
    <w:rsid w:val="007E7ACF"/>
    <w:rsid w:val="007F056E"/>
    <w:rsid w:val="007F31B6"/>
    <w:rsid w:val="007F546C"/>
    <w:rsid w:val="007F55A3"/>
    <w:rsid w:val="007F625F"/>
    <w:rsid w:val="007F665E"/>
    <w:rsid w:val="007F670A"/>
    <w:rsid w:val="00800412"/>
    <w:rsid w:val="00802E7B"/>
    <w:rsid w:val="00803171"/>
    <w:rsid w:val="008048EE"/>
    <w:rsid w:val="0080556D"/>
    <w:rsid w:val="0080587B"/>
    <w:rsid w:val="008061A5"/>
    <w:rsid w:val="00806468"/>
    <w:rsid w:val="00806AA3"/>
    <w:rsid w:val="00806F20"/>
    <w:rsid w:val="00807865"/>
    <w:rsid w:val="008119CA"/>
    <w:rsid w:val="008121C1"/>
    <w:rsid w:val="00812265"/>
    <w:rsid w:val="008130C4"/>
    <w:rsid w:val="008153EE"/>
    <w:rsid w:val="008155F0"/>
    <w:rsid w:val="00815B7B"/>
    <w:rsid w:val="008160F1"/>
    <w:rsid w:val="00816371"/>
    <w:rsid w:val="00816735"/>
    <w:rsid w:val="00816760"/>
    <w:rsid w:val="00816B5F"/>
    <w:rsid w:val="00820141"/>
    <w:rsid w:val="0082055A"/>
    <w:rsid w:val="00820E0C"/>
    <w:rsid w:val="00823275"/>
    <w:rsid w:val="0082366F"/>
    <w:rsid w:val="0082383F"/>
    <w:rsid w:val="008241D3"/>
    <w:rsid w:val="0082448B"/>
    <w:rsid w:val="00826110"/>
    <w:rsid w:val="00826972"/>
    <w:rsid w:val="00830DF9"/>
    <w:rsid w:val="0083164F"/>
    <w:rsid w:val="00831806"/>
    <w:rsid w:val="00831B47"/>
    <w:rsid w:val="00832250"/>
    <w:rsid w:val="008338A2"/>
    <w:rsid w:val="00834A4C"/>
    <w:rsid w:val="00841AA9"/>
    <w:rsid w:val="008423B3"/>
    <w:rsid w:val="00842CA7"/>
    <w:rsid w:val="00843E68"/>
    <w:rsid w:val="008450FE"/>
    <w:rsid w:val="00846399"/>
    <w:rsid w:val="0084713D"/>
    <w:rsid w:val="008474FE"/>
    <w:rsid w:val="008509BA"/>
    <w:rsid w:val="00851968"/>
    <w:rsid w:val="00852F53"/>
    <w:rsid w:val="00853248"/>
    <w:rsid w:val="00853EE4"/>
    <w:rsid w:val="00854762"/>
    <w:rsid w:val="00854CBF"/>
    <w:rsid w:val="00855535"/>
    <w:rsid w:val="008569F6"/>
    <w:rsid w:val="00856D68"/>
    <w:rsid w:val="00856F79"/>
    <w:rsid w:val="00857C5A"/>
    <w:rsid w:val="00861DE6"/>
    <w:rsid w:val="00861E4C"/>
    <w:rsid w:val="0086255E"/>
    <w:rsid w:val="008633F0"/>
    <w:rsid w:val="00863B7C"/>
    <w:rsid w:val="00864FCF"/>
    <w:rsid w:val="00867D9D"/>
    <w:rsid w:val="00872E0A"/>
    <w:rsid w:val="00873594"/>
    <w:rsid w:val="00873A6B"/>
    <w:rsid w:val="008740BC"/>
    <w:rsid w:val="00875285"/>
    <w:rsid w:val="00876B14"/>
    <w:rsid w:val="00876DBC"/>
    <w:rsid w:val="00877635"/>
    <w:rsid w:val="00880EE6"/>
    <w:rsid w:val="0088106C"/>
    <w:rsid w:val="008820E3"/>
    <w:rsid w:val="00884365"/>
    <w:rsid w:val="00884B62"/>
    <w:rsid w:val="0088529C"/>
    <w:rsid w:val="00885ABE"/>
    <w:rsid w:val="0088704C"/>
    <w:rsid w:val="00887903"/>
    <w:rsid w:val="00887E6B"/>
    <w:rsid w:val="00890F1D"/>
    <w:rsid w:val="0089270A"/>
    <w:rsid w:val="008933C7"/>
    <w:rsid w:val="00893AF6"/>
    <w:rsid w:val="008943F9"/>
    <w:rsid w:val="008948C1"/>
    <w:rsid w:val="00894BC4"/>
    <w:rsid w:val="00896890"/>
    <w:rsid w:val="00896928"/>
    <w:rsid w:val="00897580"/>
    <w:rsid w:val="008A28A8"/>
    <w:rsid w:val="008A5B32"/>
    <w:rsid w:val="008B2029"/>
    <w:rsid w:val="008B2EE4"/>
    <w:rsid w:val="008B3821"/>
    <w:rsid w:val="008B4D3D"/>
    <w:rsid w:val="008B51B0"/>
    <w:rsid w:val="008B57C7"/>
    <w:rsid w:val="008B5F0A"/>
    <w:rsid w:val="008B6ADA"/>
    <w:rsid w:val="008C1D03"/>
    <w:rsid w:val="008C2D78"/>
    <w:rsid w:val="008C2F92"/>
    <w:rsid w:val="008C319B"/>
    <w:rsid w:val="008C3546"/>
    <w:rsid w:val="008C3A86"/>
    <w:rsid w:val="008C3BE3"/>
    <w:rsid w:val="008C480E"/>
    <w:rsid w:val="008C4A08"/>
    <w:rsid w:val="008C5027"/>
    <w:rsid w:val="008C56D6"/>
    <w:rsid w:val="008C589D"/>
    <w:rsid w:val="008C5DED"/>
    <w:rsid w:val="008C6D51"/>
    <w:rsid w:val="008D0FF0"/>
    <w:rsid w:val="008D1AF2"/>
    <w:rsid w:val="008D2842"/>
    <w:rsid w:val="008D2846"/>
    <w:rsid w:val="008D3036"/>
    <w:rsid w:val="008D4236"/>
    <w:rsid w:val="008D462F"/>
    <w:rsid w:val="008D4E06"/>
    <w:rsid w:val="008D57DC"/>
    <w:rsid w:val="008D6DCF"/>
    <w:rsid w:val="008E4376"/>
    <w:rsid w:val="008E4433"/>
    <w:rsid w:val="008E5419"/>
    <w:rsid w:val="008E6993"/>
    <w:rsid w:val="008E72CC"/>
    <w:rsid w:val="008E7807"/>
    <w:rsid w:val="008E7A0A"/>
    <w:rsid w:val="008E7B49"/>
    <w:rsid w:val="008F0D1E"/>
    <w:rsid w:val="008F3A4F"/>
    <w:rsid w:val="008F59F6"/>
    <w:rsid w:val="008F70E9"/>
    <w:rsid w:val="008F7104"/>
    <w:rsid w:val="008F7768"/>
    <w:rsid w:val="008F77D7"/>
    <w:rsid w:val="00900719"/>
    <w:rsid w:val="00900E64"/>
    <w:rsid w:val="009017AC"/>
    <w:rsid w:val="00902A9A"/>
    <w:rsid w:val="00904A1C"/>
    <w:rsid w:val="00904E64"/>
    <w:rsid w:val="00905030"/>
    <w:rsid w:val="00905563"/>
    <w:rsid w:val="00905582"/>
    <w:rsid w:val="00906490"/>
    <w:rsid w:val="009111B2"/>
    <w:rsid w:val="00913742"/>
    <w:rsid w:val="00914084"/>
    <w:rsid w:val="009151F5"/>
    <w:rsid w:val="009161E2"/>
    <w:rsid w:val="0092202E"/>
    <w:rsid w:val="00924AE1"/>
    <w:rsid w:val="00924B57"/>
    <w:rsid w:val="009254C7"/>
    <w:rsid w:val="00925CAA"/>
    <w:rsid w:val="009269B1"/>
    <w:rsid w:val="0092724D"/>
    <w:rsid w:val="009272B3"/>
    <w:rsid w:val="00930712"/>
    <w:rsid w:val="009315BE"/>
    <w:rsid w:val="00931E06"/>
    <w:rsid w:val="009326DD"/>
    <w:rsid w:val="0093338F"/>
    <w:rsid w:val="00934763"/>
    <w:rsid w:val="00937307"/>
    <w:rsid w:val="009374D7"/>
    <w:rsid w:val="00937BD9"/>
    <w:rsid w:val="00937CDC"/>
    <w:rsid w:val="009410CD"/>
    <w:rsid w:val="009411BF"/>
    <w:rsid w:val="00941D9A"/>
    <w:rsid w:val="009422CB"/>
    <w:rsid w:val="0094284C"/>
    <w:rsid w:val="00943E07"/>
    <w:rsid w:val="00943E8B"/>
    <w:rsid w:val="00944C05"/>
    <w:rsid w:val="009470D6"/>
    <w:rsid w:val="00950812"/>
    <w:rsid w:val="00950E2C"/>
    <w:rsid w:val="00951615"/>
    <w:rsid w:val="00951B20"/>
    <w:rsid w:val="00951D50"/>
    <w:rsid w:val="009525EB"/>
    <w:rsid w:val="0095470B"/>
    <w:rsid w:val="00954874"/>
    <w:rsid w:val="00955833"/>
    <w:rsid w:val="0095615A"/>
    <w:rsid w:val="00961400"/>
    <w:rsid w:val="00963122"/>
    <w:rsid w:val="00963646"/>
    <w:rsid w:val="0096506F"/>
    <w:rsid w:val="00965C89"/>
    <w:rsid w:val="00965D39"/>
    <w:rsid w:val="00965D76"/>
    <w:rsid w:val="0096632D"/>
    <w:rsid w:val="00967124"/>
    <w:rsid w:val="00971329"/>
    <w:rsid w:val="0097166C"/>
    <w:rsid w:val="009718C7"/>
    <w:rsid w:val="00972410"/>
    <w:rsid w:val="0097559F"/>
    <w:rsid w:val="00975A13"/>
    <w:rsid w:val="009761EA"/>
    <w:rsid w:val="0097761E"/>
    <w:rsid w:val="00982454"/>
    <w:rsid w:val="00982CF0"/>
    <w:rsid w:val="00982DDF"/>
    <w:rsid w:val="009833E3"/>
    <w:rsid w:val="00984939"/>
    <w:rsid w:val="00984E40"/>
    <w:rsid w:val="009853E1"/>
    <w:rsid w:val="009859C7"/>
    <w:rsid w:val="00986D60"/>
    <w:rsid w:val="00986E6B"/>
    <w:rsid w:val="009877F7"/>
    <w:rsid w:val="00987C91"/>
    <w:rsid w:val="00990032"/>
    <w:rsid w:val="009908BD"/>
    <w:rsid w:val="00990B19"/>
    <w:rsid w:val="0099153B"/>
    <w:rsid w:val="00991769"/>
    <w:rsid w:val="0099232C"/>
    <w:rsid w:val="00992CC7"/>
    <w:rsid w:val="00992F04"/>
    <w:rsid w:val="00994386"/>
    <w:rsid w:val="009970BE"/>
    <w:rsid w:val="0099715A"/>
    <w:rsid w:val="00997AA9"/>
    <w:rsid w:val="009A13D8"/>
    <w:rsid w:val="009A1A2E"/>
    <w:rsid w:val="009A279E"/>
    <w:rsid w:val="009A3015"/>
    <w:rsid w:val="009A3490"/>
    <w:rsid w:val="009A6BD3"/>
    <w:rsid w:val="009B05FD"/>
    <w:rsid w:val="009B0A6F"/>
    <w:rsid w:val="009B0A94"/>
    <w:rsid w:val="009B0C62"/>
    <w:rsid w:val="009B2AE8"/>
    <w:rsid w:val="009B320C"/>
    <w:rsid w:val="009B3F1A"/>
    <w:rsid w:val="009B5622"/>
    <w:rsid w:val="009B59E9"/>
    <w:rsid w:val="009B64D3"/>
    <w:rsid w:val="009B6D03"/>
    <w:rsid w:val="009B70AA"/>
    <w:rsid w:val="009B7879"/>
    <w:rsid w:val="009B7B09"/>
    <w:rsid w:val="009C0C5F"/>
    <w:rsid w:val="009C18A5"/>
    <w:rsid w:val="009C245E"/>
    <w:rsid w:val="009C36C2"/>
    <w:rsid w:val="009C3CF1"/>
    <w:rsid w:val="009C5AE6"/>
    <w:rsid w:val="009C5B04"/>
    <w:rsid w:val="009C5E77"/>
    <w:rsid w:val="009C64B8"/>
    <w:rsid w:val="009C7A7E"/>
    <w:rsid w:val="009D02E8"/>
    <w:rsid w:val="009D078C"/>
    <w:rsid w:val="009D2BCB"/>
    <w:rsid w:val="009D328F"/>
    <w:rsid w:val="009D51D0"/>
    <w:rsid w:val="009D5343"/>
    <w:rsid w:val="009D62C9"/>
    <w:rsid w:val="009D70A4"/>
    <w:rsid w:val="009D76D0"/>
    <w:rsid w:val="009D7AE6"/>
    <w:rsid w:val="009D7B14"/>
    <w:rsid w:val="009E08D1"/>
    <w:rsid w:val="009E0D96"/>
    <w:rsid w:val="009E1B95"/>
    <w:rsid w:val="009E3470"/>
    <w:rsid w:val="009E3525"/>
    <w:rsid w:val="009E496F"/>
    <w:rsid w:val="009E4B0D"/>
    <w:rsid w:val="009E5250"/>
    <w:rsid w:val="009E7A69"/>
    <w:rsid w:val="009E7F92"/>
    <w:rsid w:val="009F02A3"/>
    <w:rsid w:val="009F08D6"/>
    <w:rsid w:val="009F0908"/>
    <w:rsid w:val="009F0DC1"/>
    <w:rsid w:val="009F1D25"/>
    <w:rsid w:val="009F2182"/>
    <w:rsid w:val="009F2504"/>
    <w:rsid w:val="009F28C7"/>
    <w:rsid w:val="009F2F27"/>
    <w:rsid w:val="009F34AA"/>
    <w:rsid w:val="009F461B"/>
    <w:rsid w:val="009F5A19"/>
    <w:rsid w:val="009F5E99"/>
    <w:rsid w:val="009F6123"/>
    <w:rsid w:val="009F6BCB"/>
    <w:rsid w:val="009F7B78"/>
    <w:rsid w:val="00A0043F"/>
    <w:rsid w:val="00A0057A"/>
    <w:rsid w:val="00A01E21"/>
    <w:rsid w:val="00A01FB1"/>
    <w:rsid w:val="00A02FA1"/>
    <w:rsid w:val="00A03903"/>
    <w:rsid w:val="00A04CCE"/>
    <w:rsid w:val="00A04DEA"/>
    <w:rsid w:val="00A05CC6"/>
    <w:rsid w:val="00A064AA"/>
    <w:rsid w:val="00A07421"/>
    <w:rsid w:val="00A0776B"/>
    <w:rsid w:val="00A07852"/>
    <w:rsid w:val="00A10D84"/>
    <w:rsid w:val="00A10F9E"/>
    <w:rsid w:val="00A10FB9"/>
    <w:rsid w:val="00A1112F"/>
    <w:rsid w:val="00A11421"/>
    <w:rsid w:val="00A1389F"/>
    <w:rsid w:val="00A157B1"/>
    <w:rsid w:val="00A15FD2"/>
    <w:rsid w:val="00A17C9B"/>
    <w:rsid w:val="00A22229"/>
    <w:rsid w:val="00A22AC5"/>
    <w:rsid w:val="00A23E93"/>
    <w:rsid w:val="00A240C9"/>
    <w:rsid w:val="00A24442"/>
    <w:rsid w:val="00A24ADA"/>
    <w:rsid w:val="00A25A4D"/>
    <w:rsid w:val="00A2666B"/>
    <w:rsid w:val="00A27EBC"/>
    <w:rsid w:val="00A3098F"/>
    <w:rsid w:val="00A30CB4"/>
    <w:rsid w:val="00A31871"/>
    <w:rsid w:val="00A31C0D"/>
    <w:rsid w:val="00A32577"/>
    <w:rsid w:val="00A32856"/>
    <w:rsid w:val="00A330BB"/>
    <w:rsid w:val="00A34A09"/>
    <w:rsid w:val="00A354A3"/>
    <w:rsid w:val="00A4152D"/>
    <w:rsid w:val="00A446F5"/>
    <w:rsid w:val="00A44882"/>
    <w:rsid w:val="00A45125"/>
    <w:rsid w:val="00A47694"/>
    <w:rsid w:val="00A54715"/>
    <w:rsid w:val="00A6061C"/>
    <w:rsid w:val="00A606B2"/>
    <w:rsid w:val="00A62A4B"/>
    <w:rsid w:val="00A62D44"/>
    <w:rsid w:val="00A6317E"/>
    <w:rsid w:val="00A6355D"/>
    <w:rsid w:val="00A63824"/>
    <w:rsid w:val="00A6661F"/>
    <w:rsid w:val="00A67263"/>
    <w:rsid w:val="00A67BB1"/>
    <w:rsid w:val="00A71302"/>
    <w:rsid w:val="00A7161C"/>
    <w:rsid w:val="00A71CE4"/>
    <w:rsid w:val="00A724D2"/>
    <w:rsid w:val="00A7260D"/>
    <w:rsid w:val="00A72E02"/>
    <w:rsid w:val="00A7327F"/>
    <w:rsid w:val="00A741DF"/>
    <w:rsid w:val="00A75962"/>
    <w:rsid w:val="00A76219"/>
    <w:rsid w:val="00A768F7"/>
    <w:rsid w:val="00A77AA3"/>
    <w:rsid w:val="00A77B55"/>
    <w:rsid w:val="00A77C69"/>
    <w:rsid w:val="00A80B89"/>
    <w:rsid w:val="00A8236D"/>
    <w:rsid w:val="00A82C1F"/>
    <w:rsid w:val="00A84D22"/>
    <w:rsid w:val="00A854EB"/>
    <w:rsid w:val="00A872E5"/>
    <w:rsid w:val="00A876C7"/>
    <w:rsid w:val="00A87995"/>
    <w:rsid w:val="00A87C43"/>
    <w:rsid w:val="00A91406"/>
    <w:rsid w:val="00A93DEC"/>
    <w:rsid w:val="00A9425A"/>
    <w:rsid w:val="00A9444F"/>
    <w:rsid w:val="00A94EF8"/>
    <w:rsid w:val="00A95554"/>
    <w:rsid w:val="00A96DBC"/>
    <w:rsid w:val="00A96E65"/>
    <w:rsid w:val="00A96ECE"/>
    <w:rsid w:val="00A979CD"/>
    <w:rsid w:val="00A97C72"/>
    <w:rsid w:val="00AA24CF"/>
    <w:rsid w:val="00AA310B"/>
    <w:rsid w:val="00AA5567"/>
    <w:rsid w:val="00AA63D4"/>
    <w:rsid w:val="00AA72AA"/>
    <w:rsid w:val="00AA74A5"/>
    <w:rsid w:val="00AB06E8"/>
    <w:rsid w:val="00AB0A6F"/>
    <w:rsid w:val="00AB1CD3"/>
    <w:rsid w:val="00AB352F"/>
    <w:rsid w:val="00AB4100"/>
    <w:rsid w:val="00AB588D"/>
    <w:rsid w:val="00AB79C6"/>
    <w:rsid w:val="00AC274B"/>
    <w:rsid w:val="00AC2A88"/>
    <w:rsid w:val="00AC2BAC"/>
    <w:rsid w:val="00AC3C72"/>
    <w:rsid w:val="00AC4764"/>
    <w:rsid w:val="00AC4A57"/>
    <w:rsid w:val="00AC6D36"/>
    <w:rsid w:val="00AC6F66"/>
    <w:rsid w:val="00AC761D"/>
    <w:rsid w:val="00AC789C"/>
    <w:rsid w:val="00AD0CBA"/>
    <w:rsid w:val="00AD2174"/>
    <w:rsid w:val="00AD26E2"/>
    <w:rsid w:val="00AD5BE2"/>
    <w:rsid w:val="00AD613F"/>
    <w:rsid w:val="00AD784C"/>
    <w:rsid w:val="00AE02C7"/>
    <w:rsid w:val="00AE126A"/>
    <w:rsid w:val="00AE1BAE"/>
    <w:rsid w:val="00AE2748"/>
    <w:rsid w:val="00AE3005"/>
    <w:rsid w:val="00AE3527"/>
    <w:rsid w:val="00AE3BD5"/>
    <w:rsid w:val="00AE4828"/>
    <w:rsid w:val="00AE59A0"/>
    <w:rsid w:val="00AE6373"/>
    <w:rsid w:val="00AF033F"/>
    <w:rsid w:val="00AF0C57"/>
    <w:rsid w:val="00AF0DA2"/>
    <w:rsid w:val="00AF0F04"/>
    <w:rsid w:val="00AF1D5A"/>
    <w:rsid w:val="00AF24D8"/>
    <w:rsid w:val="00AF26F3"/>
    <w:rsid w:val="00AF36A5"/>
    <w:rsid w:val="00AF39A2"/>
    <w:rsid w:val="00AF58F3"/>
    <w:rsid w:val="00AF5F04"/>
    <w:rsid w:val="00AF79A4"/>
    <w:rsid w:val="00B00377"/>
    <w:rsid w:val="00B00672"/>
    <w:rsid w:val="00B00B6B"/>
    <w:rsid w:val="00B01B4D"/>
    <w:rsid w:val="00B034A3"/>
    <w:rsid w:val="00B04489"/>
    <w:rsid w:val="00B04560"/>
    <w:rsid w:val="00B05804"/>
    <w:rsid w:val="00B06571"/>
    <w:rsid w:val="00B068BA"/>
    <w:rsid w:val="00B07217"/>
    <w:rsid w:val="00B10FD8"/>
    <w:rsid w:val="00B11D19"/>
    <w:rsid w:val="00B13851"/>
    <w:rsid w:val="00B13B1C"/>
    <w:rsid w:val="00B14B5F"/>
    <w:rsid w:val="00B1630A"/>
    <w:rsid w:val="00B20195"/>
    <w:rsid w:val="00B20AA5"/>
    <w:rsid w:val="00B21F90"/>
    <w:rsid w:val="00B22291"/>
    <w:rsid w:val="00B23F9A"/>
    <w:rsid w:val="00B2417B"/>
    <w:rsid w:val="00B24D75"/>
    <w:rsid w:val="00B24E6F"/>
    <w:rsid w:val="00B258A1"/>
    <w:rsid w:val="00B25DCC"/>
    <w:rsid w:val="00B26CB5"/>
    <w:rsid w:val="00B2752E"/>
    <w:rsid w:val="00B302E4"/>
    <w:rsid w:val="00B303C1"/>
    <w:rsid w:val="00B307CC"/>
    <w:rsid w:val="00B308D8"/>
    <w:rsid w:val="00B309C7"/>
    <w:rsid w:val="00B326B7"/>
    <w:rsid w:val="00B32D65"/>
    <w:rsid w:val="00B339CA"/>
    <w:rsid w:val="00B3588E"/>
    <w:rsid w:val="00B37A86"/>
    <w:rsid w:val="00B37D12"/>
    <w:rsid w:val="00B37FAB"/>
    <w:rsid w:val="00B4198F"/>
    <w:rsid w:val="00B41F3D"/>
    <w:rsid w:val="00B421FA"/>
    <w:rsid w:val="00B431E8"/>
    <w:rsid w:val="00B45141"/>
    <w:rsid w:val="00B45375"/>
    <w:rsid w:val="00B46485"/>
    <w:rsid w:val="00B475D0"/>
    <w:rsid w:val="00B509E4"/>
    <w:rsid w:val="00B50BF0"/>
    <w:rsid w:val="00B519CD"/>
    <w:rsid w:val="00B5273A"/>
    <w:rsid w:val="00B536D6"/>
    <w:rsid w:val="00B5413A"/>
    <w:rsid w:val="00B5440F"/>
    <w:rsid w:val="00B56519"/>
    <w:rsid w:val="00B57329"/>
    <w:rsid w:val="00B60E61"/>
    <w:rsid w:val="00B62424"/>
    <w:rsid w:val="00B62B50"/>
    <w:rsid w:val="00B635B7"/>
    <w:rsid w:val="00B63AE8"/>
    <w:rsid w:val="00B65950"/>
    <w:rsid w:val="00B66D83"/>
    <w:rsid w:val="00B672C0"/>
    <w:rsid w:val="00B676FD"/>
    <w:rsid w:val="00B678B6"/>
    <w:rsid w:val="00B70515"/>
    <w:rsid w:val="00B75646"/>
    <w:rsid w:val="00B75DBE"/>
    <w:rsid w:val="00B7629E"/>
    <w:rsid w:val="00B7631C"/>
    <w:rsid w:val="00B77F95"/>
    <w:rsid w:val="00B8219C"/>
    <w:rsid w:val="00B8336A"/>
    <w:rsid w:val="00B85BDA"/>
    <w:rsid w:val="00B85E4B"/>
    <w:rsid w:val="00B86A00"/>
    <w:rsid w:val="00B872B0"/>
    <w:rsid w:val="00B90729"/>
    <w:rsid w:val="00B907DA"/>
    <w:rsid w:val="00B90948"/>
    <w:rsid w:val="00B92AC3"/>
    <w:rsid w:val="00B94552"/>
    <w:rsid w:val="00B94AD6"/>
    <w:rsid w:val="00B94C5E"/>
    <w:rsid w:val="00B950BC"/>
    <w:rsid w:val="00B96789"/>
    <w:rsid w:val="00B9714C"/>
    <w:rsid w:val="00BA0A63"/>
    <w:rsid w:val="00BA163F"/>
    <w:rsid w:val="00BA29AD"/>
    <w:rsid w:val="00BA33CF"/>
    <w:rsid w:val="00BA3F8D"/>
    <w:rsid w:val="00BA48CF"/>
    <w:rsid w:val="00BA5555"/>
    <w:rsid w:val="00BB03DD"/>
    <w:rsid w:val="00BB0682"/>
    <w:rsid w:val="00BB6CA7"/>
    <w:rsid w:val="00BB7389"/>
    <w:rsid w:val="00BB74B5"/>
    <w:rsid w:val="00BB7955"/>
    <w:rsid w:val="00BB7A10"/>
    <w:rsid w:val="00BC1115"/>
    <w:rsid w:val="00BC5A21"/>
    <w:rsid w:val="00BC60BE"/>
    <w:rsid w:val="00BC6977"/>
    <w:rsid w:val="00BC71F8"/>
    <w:rsid w:val="00BC7468"/>
    <w:rsid w:val="00BC74EB"/>
    <w:rsid w:val="00BC7D4F"/>
    <w:rsid w:val="00BC7ED7"/>
    <w:rsid w:val="00BD1624"/>
    <w:rsid w:val="00BD2850"/>
    <w:rsid w:val="00BD32DB"/>
    <w:rsid w:val="00BD4CB2"/>
    <w:rsid w:val="00BE0685"/>
    <w:rsid w:val="00BE112F"/>
    <w:rsid w:val="00BE28D2"/>
    <w:rsid w:val="00BE2916"/>
    <w:rsid w:val="00BE4A64"/>
    <w:rsid w:val="00BE5E43"/>
    <w:rsid w:val="00BE77BF"/>
    <w:rsid w:val="00BE7B7D"/>
    <w:rsid w:val="00BF0F44"/>
    <w:rsid w:val="00BF2658"/>
    <w:rsid w:val="00BF4718"/>
    <w:rsid w:val="00BF557D"/>
    <w:rsid w:val="00BF5DF5"/>
    <w:rsid w:val="00BF658D"/>
    <w:rsid w:val="00BF7B70"/>
    <w:rsid w:val="00BF7F58"/>
    <w:rsid w:val="00C01381"/>
    <w:rsid w:val="00C016BB"/>
    <w:rsid w:val="00C01AB1"/>
    <w:rsid w:val="00C020FC"/>
    <w:rsid w:val="00C023DE"/>
    <w:rsid w:val="00C026A0"/>
    <w:rsid w:val="00C0279F"/>
    <w:rsid w:val="00C06137"/>
    <w:rsid w:val="00C06929"/>
    <w:rsid w:val="00C079B8"/>
    <w:rsid w:val="00C10037"/>
    <w:rsid w:val="00C115E1"/>
    <w:rsid w:val="00C11C39"/>
    <w:rsid w:val="00C121B1"/>
    <w:rsid w:val="00C123EA"/>
    <w:rsid w:val="00C12A49"/>
    <w:rsid w:val="00C12B05"/>
    <w:rsid w:val="00C133EE"/>
    <w:rsid w:val="00C140FB"/>
    <w:rsid w:val="00C149D0"/>
    <w:rsid w:val="00C15093"/>
    <w:rsid w:val="00C15D95"/>
    <w:rsid w:val="00C16DD4"/>
    <w:rsid w:val="00C17492"/>
    <w:rsid w:val="00C17D7C"/>
    <w:rsid w:val="00C22EAB"/>
    <w:rsid w:val="00C22FF6"/>
    <w:rsid w:val="00C24174"/>
    <w:rsid w:val="00C2647C"/>
    <w:rsid w:val="00C26588"/>
    <w:rsid w:val="00C26E5E"/>
    <w:rsid w:val="00C27DE9"/>
    <w:rsid w:val="00C3055C"/>
    <w:rsid w:val="00C313C7"/>
    <w:rsid w:val="00C328E9"/>
    <w:rsid w:val="00C32989"/>
    <w:rsid w:val="00C33388"/>
    <w:rsid w:val="00C33FD2"/>
    <w:rsid w:val="00C35484"/>
    <w:rsid w:val="00C36C2F"/>
    <w:rsid w:val="00C400A4"/>
    <w:rsid w:val="00C4173A"/>
    <w:rsid w:val="00C421FC"/>
    <w:rsid w:val="00C4281E"/>
    <w:rsid w:val="00C4346B"/>
    <w:rsid w:val="00C43FE9"/>
    <w:rsid w:val="00C464FF"/>
    <w:rsid w:val="00C50DED"/>
    <w:rsid w:val="00C51A39"/>
    <w:rsid w:val="00C51EE1"/>
    <w:rsid w:val="00C51F2A"/>
    <w:rsid w:val="00C52217"/>
    <w:rsid w:val="00C602FF"/>
    <w:rsid w:val="00C60411"/>
    <w:rsid w:val="00C61174"/>
    <w:rsid w:val="00C6148F"/>
    <w:rsid w:val="00C6212E"/>
    <w:rsid w:val="00C621B1"/>
    <w:rsid w:val="00C62B57"/>
    <w:rsid w:val="00C62F7A"/>
    <w:rsid w:val="00C63B9C"/>
    <w:rsid w:val="00C64AD4"/>
    <w:rsid w:val="00C664D7"/>
    <w:rsid w:val="00C6682F"/>
    <w:rsid w:val="00C67BF4"/>
    <w:rsid w:val="00C67CB1"/>
    <w:rsid w:val="00C70B58"/>
    <w:rsid w:val="00C7111F"/>
    <w:rsid w:val="00C71F28"/>
    <w:rsid w:val="00C7275E"/>
    <w:rsid w:val="00C72A97"/>
    <w:rsid w:val="00C731AF"/>
    <w:rsid w:val="00C7332A"/>
    <w:rsid w:val="00C73521"/>
    <w:rsid w:val="00C7437E"/>
    <w:rsid w:val="00C7498F"/>
    <w:rsid w:val="00C74C5D"/>
    <w:rsid w:val="00C7575C"/>
    <w:rsid w:val="00C7629D"/>
    <w:rsid w:val="00C806DC"/>
    <w:rsid w:val="00C863C4"/>
    <w:rsid w:val="00C90DAB"/>
    <w:rsid w:val="00C91954"/>
    <w:rsid w:val="00C920EA"/>
    <w:rsid w:val="00C93C3E"/>
    <w:rsid w:val="00C95986"/>
    <w:rsid w:val="00C95EF8"/>
    <w:rsid w:val="00CA12E3"/>
    <w:rsid w:val="00CA1476"/>
    <w:rsid w:val="00CA4A9F"/>
    <w:rsid w:val="00CA6601"/>
    <w:rsid w:val="00CA6611"/>
    <w:rsid w:val="00CA6AE6"/>
    <w:rsid w:val="00CA782F"/>
    <w:rsid w:val="00CA7C86"/>
    <w:rsid w:val="00CB0273"/>
    <w:rsid w:val="00CB187B"/>
    <w:rsid w:val="00CB251E"/>
    <w:rsid w:val="00CB2835"/>
    <w:rsid w:val="00CB3285"/>
    <w:rsid w:val="00CB38BC"/>
    <w:rsid w:val="00CB4500"/>
    <w:rsid w:val="00CB504C"/>
    <w:rsid w:val="00CB5EA8"/>
    <w:rsid w:val="00CB6780"/>
    <w:rsid w:val="00CC0445"/>
    <w:rsid w:val="00CC0950"/>
    <w:rsid w:val="00CC0C72"/>
    <w:rsid w:val="00CC1CFF"/>
    <w:rsid w:val="00CC2BFD"/>
    <w:rsid w:val="00CC3B76"/>
    <w:rsid w:val="00CC4908"/>
    <w:rsid w:val="00CC49E2"/>
    <w:rsid w:val="00CC5010"/>
    <w:rsid w:val="00CC6F40"/>
    <w:rsid w:val="00CD000B"/>
    <w:rsid w:val="00CD2647"/>
    <w:rsid w:val="00CD3476"/>
    <w:rsid w:val="00CD38B4"/>
    <w:rsid w:val="00CD64DF"/>
    <w:rsid w:val="00CD768F"/>
    <w:rsid w:val="00CE145E"/>
    <w:rsid w:val="00CE225F"/>
    <w:rsid w:val="00CE2984"/>
    <w:rsid w:val="00CE3BB5"/>
    <w:rsid w:val="00CE7426"/>
    <w:rsid w:val="00CF230C"/>
    <w:rsid w:val="00CF2F50"/>
    <w:rsid w:val="00CF2FA5"/>
    <w:rsid w:val="00CF4098"/>
    <w:rsid w:val="00CF4606"/>
    <w:rsid w:val="00CF6198"/>
    <w:rsid w:val="00CF65F2"/>
    <w:rsid w:val="00D00305"/>
    <w:rsid w:val="00D003FF"/>
    <w:rsid w:val="00D017F2"/>
    <w:rsid w:val="00D02919"/>
    <w:rsid w:val="00D04304"/>
    <w:rsid w:val="00D04C61"/>
    <w:rsid w:val="00D05B8D"/>
    <w:rsid w:val="00D05B9B"/>
    <w:rsid w:val="00D0653F"/>
    <w:rsid w:val="00D065A2"/>
    <w:rsid w:val="00D074FE"/>
    <w:rsid w:val="00D079AA"/>
    <w:rsid w:val="00D07F00"/>
    <w:rsid w:val="00D1130F"/>
    <w:rsid w:val="00D11B48"/>
    <w:rsid w:val="00D1571F"/>
    <w:rsid w:val="00D1646B"/>
    <w:rsid w:val="00D1712E"/>
    <w:rsid w:val="00D17B72"/>
    <w:rsid w:val="00D17DC6"/>
    <w:rsid w:val="00D22097"/>
    <w:rsid w:val="00D24358"/>
    <w:rsid w:val="00D247DB"/>
    <w:rsid w:val="00D24BDF"/>
    <w:rsid w:val="00D2559B"/>
    <w:rsid w:val="00D25E6A"/>
    <w:rsid w:val="00D26237"/>
    <w:rsid w:val="00D3177A"/>
    <w:rsid w:val="00D3185C"/>
    <w:rsid w:val="00D3205F"/>
    <w:rsid w:val="00D3318E"/>
    <w:rsid w:val="00D33509"/>
    <w:rsid w:val="00D33E3A"/>
    <w:rsid w:val="00D33E72"/>
    <w:rsid w:val="00D35BD6"/>
    <w:rsid w:val="00D35DCB"/>
    <w:rsid w:val="00D361B5"/>
    <w:rsid w:val="00D411A2"/>
    <w:rsid w:val="00D43A0E"/>
    <w:rsid w:val="00D4456F"/>
    <w:rsid w:val="00D451A9"/>
    <w:rsid w:val="00D4606D"/>
    <w:rsid w:val="00D46DE3"/>
    <w:rsid w:val="00D47B76"/>
    <w:rsid w:val="00D5095B"/>
    <w:rsid w:val="00D50B9C"/>
    <w:rsid w:val="00D50D98"/>
    <w:rsid w:val="00D513AF"/>
    <w:rsid w:val="00D513BD"/>
    <w:rsid w:val="00D5204B"/>
    <w:rsid w:val="00D52D73"/>
    <w:rsid w:val="00D52E58"/>
    <w:rsid w:val="00D55276"/>
    <w:rsid w:val="00D557ED"/>
    <w:rsid w:val="00D56B20"/>
    <w:rsid w:val="00D578B3"/>
    <w:rsid w:val="00D57B87"/>
    <w:rsid w:val="00D618F4"/>
    <w:rsid w:val="00D62511"/>
    <w:rsid w:val="00D63636"/>
    <w:rsid w:val="00D640AD"/>
    <w:rsid w:val="00D67D44"/>
    <w:rsid w:val="00D714CC"/>
    <w:rsid w:val="00D751C3"/>
    <w:rsid w:val="00D75EA7"/>
    <w:rsid w:val="00D77252"/>
    <w:rsid w:val="00D81681"/>
    <w:rsid w:val="00D818F0"/>
    <w:rsid w:val="00D81ADF"/>
    <w:rsid w:val="00D81F21"/>
    <w:rsid w:val="00D839D2"/>
    <w:rsid w:val="00D83D06"/>
    <w:rsid w:val="00D84492"/>
    <w:rsid w:val="00D864F2"/>
    <w:rsid w:val="00D9086A"/>
    <w:rsid w:val="00D943F8"/>
    <w:rsid w:val="00D95470"/>
    <w:rsid w:val="00D95796"/>
    <w:rsid w:val="00D96B55"/>
    <w:rsid w:val="00DA18F8"/>
    <w:rsid w:val="00DA2619"/>
    <w:rsid w:val="00DA28FA"/>
    <w:rsid w:val="00DA3784"/>
    <w:rsid w:val="00DA3F2B"/>
    <w:rsid w:val="00DA4239"/>
    <w:rsid w:val="00DA49A7"/>
    <w:rsid w:val="00DA588C"/>
    <w:rsid w:val="00DA65DE"/>
    <w:rsid w:val="00DB0B61"/>
    <w:rsid w:val="00DB1474"/>
    <w:rsid w:val="00DB1B4B"/>
    <w:rsid w:val="00DB2278"/>
    <w:rsid w:val="00DB28BB"/>
    <w:rsid w:val="00DB2962"/>
    <w:rsid w:val="00DB2D7D"/>
    <w:rsid w:val="00DB52FB"/>
    <w:rsid w:val="00DB7E28"/>
    <w:rsid w:val="00DC00C1"/>
    <w:rsid w:val="00DC013B"/>
    <w:rsid w:val="00DC0230"/>
    <w:rsid w:val="00DC090B"/>
    <w:rsid w:val="00DC0DDA"/>
    <w:rsid w:val="00DC1679"/>
    <w:rsid w:val="00DC1A56"/>
    <w:rsid w:val="00DC219B"/>
    <w:rsid w:val="00DC2CF1"/>
    <w:rsid w:val="00DC2DC7"/>
    <w:rsid w:val="00DC3A7C"/>
    <w:rsid w:val="00DC45E7"/>
    <w:rsid w:val="00DC4FCF"/>
    <w:rsid w:val="00DC50E0"/>
    <w:rsid w:val="00DC5463"/>
    <w:rsid w:val="00DC6386"/>
    <w:rsid w:val="00DC6894"/>
    <w:rsid w:val="00DD0B82"/>
    <w:rsid w:val="00DD1130"/>
    <w:rsid w:val="00DD1861"/>
    <w:rsid w:val="00DD1951"/>
    <w:rsid w:val="00DD487D"/>
    <w:rsid w:val="00DD4E83"/>
    <w:rsid w:val="00DD5A7A"/>
    <w:rsid w:val="00DD6628"/>
    <w:rsid w:val="00DD6945"/>
    <w:rsid w:val="00DD7C1A"/>
    <w:rsid w:val="00DE295A"/>
    <w:rsid w:val="00DE2A86"/>
    <w:rsid w:val="00DE2BD2"/>
    <w:rsid w:val="00DE2D04"/>
    <w:rsid w:val="00DE2FED"/>
    <w:rsid w:val="00DE3250"/>
    <w:rsid w:val="00DE51CB"/>
    <w:rsid w:val="00DE6028"/>
    <w:rsid w:val="00DE6C85"/>
    <w:rsid w:val="00DE78A3"/>
    <w:rsid w:val="00DE7994"/>
    <w:rsid w:val="00DE7C2E"/>
    <w:rsid w:val="00DF0370"/>
    <w:rsid w:val="00DF0AC3"/>
    <w:rsid w:val="00DF1A71"/>
    <w:rsid w:val="00DF1D05"/>
    <w:rsid w:val="00DF2813"/>
    <w:rsid w:val="00DF285A"/>
    <w:rsid w:val="00DF3D59"/>
    <w:rsid w:val="00DF50FC"/>
    <w:rsid w:val="00DF640A"/>
    <w:rsid w:val="00DF68C7"/>
    <w:rsid w:val="00DF731A"/>
    <w:rsid w:val="00DF7344"/>
    <w:rsid w:val="00E0059E"/>
    <w:rsid w:val="00E035B3"/>
    <w:rsid w:val="00E04BBB"/>
    <w:rsid w:val="00E05C91"/>
    <w:rsid w:val="00E06B75"/>
    <w:rsid w:val="00E07627"/>
    <w:rsid w:val="00E07A8C"/>
    <w:rsid w:val="00E10AE1"/>
    <w:rsid w:val="00E11332"/>
    <w:rsid w:val="00E11352"/>
    <w:rsid w:val="00E1136D"/>
    <w:rsid w:val="00E129D3"/>
    <w:rsid w:val="00E13B1D"/>
    <w:rsid w:val="00E15328"/>
    <w:rsid w:val="00E170DC"/>
    <w:rsid w:val="00E17546"/>
    <w:rsid w:val="00E210B5"/>
    <w:rsid w:val="00E228D5"/>
    <w:rsid w:val="00E23E0E"/>
    <w:rsid w:val="00E24836"/>
    <w:rsid w:val="00E261B3"/>
    <w:rsid w:val="00E2642B"/>
    <w:rsid w:val="00E26818"/>
    <w:rsid w:val="00E27FFC"/>
    <w:rsid w:val="00E308BE"/>
    <w:rsid w:val="00E30B15"/>
    <w:rsid w:val="00E317CE"/>
    <w:rsid w:val="00E31A4D"/>
    <w:rsid w:val="00E31CA8"/>
    <w:rsid w:val="00E33134"/>
    <w:rsid w:val="00E33237"/>
    <w:rsid w:val="00E33712"/>
    <w:rsid w:val="00E358DB"/>
    <w:rsid w:val="00E36054"/>
    <w:rsid w:val="00E36E4D"/>
    <w:rsid w:val="00E36F7F"/>
    <w:rsid w:val="00E40181"/>
    <w:rsid w:val="00E41798"/>
    <w:rsid w:val="00E426F1"/>
    <w:rsid w:val="00E46FE7"/>
    <w:rsid w:val="00E5029F"/>
    <w:rsid w:val="00E50F8F"/>
    <w:rsid w:val="00E5133A"/>
    <w:rsid w:val="00E5263F"/>
    <w:rsid w:val="00E5459C"/>
    <w:rsid w:val="00E54950"/>
    <w:rsid w:val="00E55FB3"/>
    <w:rsid w:val="00E56A01"/>
    <w:rsid w:val="00E6197E"/>
    <w:rsid w:val="00E629A1"/>
    <w:rsid w:val="00E645D8"/>
    <w:rsid w:val="00E6794C"/>
    <w:rsid w:val="00E71407"/>
    <w:rsid w:val="00E71591"/>
    <w:rsid w:val="00E71CEB"/>
    <w:rsid w:val="00E72015"/>
    <w:rsid w:val="00E7474F"/>
    <w:rsid w:val="00E76527"/>
    <w:rsid w:val="00E77BA4"/>
    <w:rsid w:val="00E77E9D"/>
    <w:rsid w:val="00E80DE3"/>
    <w:rsid w:val="00E81588"/>
    <w:rsid w:val="00E82272"/>
    <w:rsid w:val="00E82C55"/>
    <w:rsid w:val="00E86CA4"/>
    <w:rsid w:val="00E8787E"/>
    <w:rsid w:val="00E900A2"/>
    <w:rsid w:val="00E90E48"/>
    <w:rsid w:val="00E9153E"/>
    <w:rsid w:val="00E92AC3"/>
    <w:rsid w:val="00EA0462"/>
    <w:rsid w:val="00EA2F6A"/>
    <w:rsid w:val="00EA52F5"/>
    <w:rsid w:val="00EA68F3"/>
    <w:rsid w:val="00EB00E0"/>
    <w:rsid w:val="00EB0367"/>
    <w:rsid w:val="00EB05D5"/>
    <w:rsid w:val="00EB1E13"/>
    <w:rsid w:val="00EB3BE8"/>
    <w:rsid w:val="00EB4BC7"/>
    <w:rsid w:val="00EB6D9B"/>
    <w:rsid w:val="00EB75A7"/>
    <w:rsid w:val="00EC0294"/>
    <w:rsid w:val="00EC059F"/>
    <w:rsid w:val="00EC0D96"/>
    <w:rsid w:val="00EC0E90"/>
    <w:rsid w:val="00EC1F24"/>
    <w:rsid w:val="00EC22F6"/>
    <w:rsid w:val="00EC2947"/>
    <w:rsid w:val="00EC3DB9"/>
    <w:rsid w:val="00EC6C2B"/>
    <w:rsid w:val="00EC7869"/>
    <w:rsid w:val="00ED0016"/>
    <w:rsid w:val="00ED19C8"/>
    <w:rsid w:val="00ED260A"/>
    <w:rsid w:val="00ED5B9B"/>
    <w:rsid w:val="00ED6A11"/>
    <w:rsid w:val="00ED6BAD"/>
    <w:rsid w:val="00ED728B"/>
    <w:rsid w:val="00ED7447"/>
    <w:rsid w:val="00ED7762"/>
    <w:rsid w:val="00ED799F"/>
    <w:rsid w:val="00EE00D6"/>
    <w:rsid w:val="00EE09DD"/>
    <w:rsid w:val="00EE0CD0"/>
    <w:rsid w:val="00EE11E7"/>
    <w:rsid w:val="00EE1488"/>
    <w:rsid w:val="00EE1841"/>
    <w:rsid w:val="00EE264A"/>
    <w:rsid w:val="00EE29AD"/>
    <w:rsid w:val="00EE3E24"/>
    <w:rsid w:val="00EE4796"/>
    <w:rsid w:val="00EE4D5D"/>
    <w:rsid w:val="00EE5131"/>
    <w:rsid w:val="00EE6598"/>
    <w:rsid w:val="00EF109B"/>
    <w:rsid w:val="00EF147B"/>
    <w:rsid w:val="00EF201C"/>
    <w:rsid w:val="00EF2C72"/>
    <w:rsid w:val="00EF36AF"/>
    <w:rsid w:val="00EF3825"/>
    <w:rsid w:val="00EF3FF0"/>
    <w:rsid w:val="00EF4057"/>
    <w:rsid w:val="00EF57C2"/>
    <w:rsid w:val="00EF59A3"/>
    <w:rsid w:val="00EF5DCB"/>
    <w:rsid w:val="00EF6675"/>
    <w:rsid w:val="00F0063D"/>
    <w:rsid w:val="00F0078A"/>
    <w:rsid w:val="00F00F9C"/>
    <w:rsid w:val="00F01312"/>
    <w:rsid w:val="00F01E5F"/>
    <w:rsid w:val="00F01EFB"/>
    <w:rsid w:val="00F024F3"/>
    <w:rsid w:val="00F02ABA"/>
    <w:rsid w:val="00F037AB"/>
    <w:rsid w:val="00F03939"/>
    <w:rsid w:val="00F0437A"/>
    <w:rsid w:val="00F101B8"/>
    <w:rsid w:val="00F11037"/>
    <w:rsid w:val="00F1123A"/>
    <w:rsid w:val="00F130FC"/>
    <w:rsid w:val="00F15144"/>
    <w:rsid w:val="00F16E99"/>
    <w:rsid w:val="00F16F1B"/>
    <w:rsid w:val="00F17A18"/>
    <w:rsid w:val="00F250A9"/>
    <w:rsid w:val="00F267AF"/>
    <w:rsid w:val="00F278FE"/>
    <w:rsid w:val="00F30FF4"/>
    <w:rsid w:val="00F3122E"/>
    <w:rsid w:val="00F32368"/>
    <w:rsid w:val="00F331AD"/>
    <w:rsid w:val="00F35287"/>
    <w:rsid w:val="00F35C13"/>
    <w:rsid w:val="00F35D54"/>
    <w:rsid w:val="00F35D74"/>
    <w:rsid w:val="00F40764"/>
    <w:rsid w:val="00F40A70"/>
    <w:rsid w:val="00F432E9"/>
    <w:rsid w:val="00F43A37"/>
    <w:rsid w:val="00F44C2F"/>
    <w:rsid w:val="00F44C7D"/>
    <w:rsid w:val="00F44CF6"/>
    <w:rsid w:val="00F4641B"/>
    <w:rsid w:val="00F46EB8"/>
    <w:rsid w:val="00F47254"/>
    <w:rsid w:val="00F50CD1"/>
    <w:rsid w:val="00F511E4"/>
    <w:rsid w:val="00F51AED"/>
    <w:rsid w:val="00F5284D"/>
    <w:rsid w:val="00F52D09"/>
    <w:rsid w:val="00F52E08"/>
    <w:rsid w:val="00F53A66"/>
    <w:rsid w:val="00F5462D"/>
    <w:rsid w:val="00F55B21"/>
    <w:rsid w:val="00F56EF6"/>
    <w:rsid w:val="00F572DF"/>
    <w:rsid w:val="00F60082"/>
    <w:rsid w:val="00F61896"/>
    <w:rsid w:val="00F61A9F"/>
    <w:rsid w:val="00F61B5F"/>
    <w:rsid w:val="00F64696"/>
    <w:rsid w:val="00F650FF"/>
    <w:rsid w:val="00F65AA9"/>
    <w:rsid w:val="00F6768F"/>
    <w:rsid w:val="00F71514"/>
    <w:rsid w:val="00F72C2C"/>
    <w:rsid w:val="00F73344"/>
    <w:rsid w:val="00F73847"/>
    <w:rsid w:val="00F741F2"/>
    <w:rsid w:val="00F7437B"/>
    <w:rsid w:val="00F7493E"/>
    <w:rsid w:val="00F74A6D"/>
    <w:rsid w:val="00F76CAB"/>
    <w:rsid w:val="00F772C6"/>
    <w:rsid w:val="00F813CE"/>
    <w:rsid w:val="00F815B5"/>
    <w:rsid w:val="00F82CBC"/>
    <w:rsid w:val="00F83262"/>
    <w:rsid w:val="00F85195"/>
    <w:rsid w:val="00F8564D"/>
    <w:rsid w:val="00F857D4"/>
    <w:rsid w:val="00F868E3"/>
    <w:rsid w:val="00F8694D"/>
    <w:rsid w:val="00F87912"/>
    <w:rsid w:val="00F9303F"/>
    <w:rsid w:val="00F938BA"/>
    <w:rsid w:val="00F93A98"/>
    <w:rsid w:val="00F97005"/>
    <w:rsid w:val="00F97747"/>
    <w:rsid w:val="00F97919"/>
    <w:rsid w:val="00FA18A7"/>
    <w:rsid w:val="00FA230B"/>
    <w:rsid w:val="00FA2C46"/>
    <w:rsid w:val="00FA3525"/>
    <w:rsid w:val="00FA5A53"/>
    <w:rsid w:val="00FB1F6E"/>
    <w:rsid w:val="00FB30AD"/>
    <w:rsid w:val="00FB4769"/>
    <w:rsid w:val="00FB4CDA"/>
    <w:rsid w:val="00FB508C"/>
    <w:rsid w:val="00FB6481"/>
    <w:rsid w:val="00FB6D36"/>
    <w:rsid w:val="00FC0965"/>
    <w:rsid w:val="00FC0F81"/>
    <w:rsid w:val="00FC1F94"/>
    <w:rsid w:val="00FC252F"/>
    <w:rsid w:val="00FC395C"/>
    <w:rsid w:val="00FC5E8E"/>
    <w:rsid w:val="00FD2858"/>
    <w:rsid w:val="00FD344F"/>
    <w:rsid w:val="00FD3766"/>
    <w:rsid w:val="00FD3D05"/>
    <w:rsid w:val="00FD3EA2"/>
    <w:rsid w:val="00FD47C4"/>
    <w:rsid w:val="00FD5FFC"/>
    <w:rsid w:val="00FE03CE"/>
    <w:rsid w:val="00FE192F"/>
    <w:rsid w:val="00FE2DCF"/>
    <w:rsid w:val="00FE331E"/>
    <w:rsid w:val="00FE3368"/>
    <w:rsid w:val="00FE3FA7"/>
    <w:rsid w:val="00FE4081"/>
    <w:rsid w:val="00FE514A"/>
    <w:rsid w:val="00FE71E0"/>
    <w:rsid w:val="00FE75ED"/>
    <w:rsid w:val="00FF1D39"/>
    <w:rsid w:val="00FF2A4E"/>
    <w:rsid w:val="00FF2C03"/>
    <w:rsid w:val="00FF2E3A"/>
    <w:rsid w:val="00FF2FCE"/>
    <w:rsid w:val="00FF4F7D"/>
    <w:rsid w:val="00FF6D9D"/>
    <w:rsid w:val="00FF7620"/>
    <w:rsid w:val="00FF7DD5"/>
    <w:rsid w:val="0175350F"/>
    <w:rsid w:val="02742059"/>
    <w:rsid w:val="040B5E2E"/>
    <w:rsid w:val="05AB67BE"/>
    <w:rsid w:val="06977C3F"/>
    <w:rsid w:val="069E628A"/>
    <w:rsid w:val="07394890"/>
    <w:rsid w:val="07E9DD6E"/>
    <w:rsid w:val="096E1A04"/>
    <w:rsid w:val="0B07AABD"/>
    <w:rsid w:val="0C468AC2"/>
    <w:rsid w:val="0C8F54F0"/>
    <w:rsid w:val="0CB00DBF"/>
    <w:rsid w:val="0E56F3E3"/>
    <w:rsid w:val="0ECC8EA0"/>
    <w:rsid w:val="13467B6F"/>
    <w:rsid w:val="1615B9C6"/>
    <w:rsid w:val="1760CD9E"/>
    <w:rsid w:val="18C9E914"/>
    <w:rsid w:val="18D19E28"/>
    <w:rsid w:val="196A7DF9"/>
    <w:rsid w:val="197A6257"/>
    <w:rsid w:val="1A77CDF0"/>
    <w:rsid w:val="1A871089"/>
    <w:rsid w:val="1ACCB1A6"/>
    <w:rsid w:val="1D1266FC"/>
    <w:rsid w:val="2018E926"/>
    <w:rsid w:val="20D16328"/>
    <w:rsid w:val="21CD7115"/>
    <w:rsid w:val="22258AD2"/>
    <w:rsid w:val="2263B6D9"/>
    <w:rsid w:val="26BD5352"/>
    <w:rsid w:val="272BBAF3"/>
    <w:rsid w:val="27C00FC6"/>
    <w:rsid w:val="27C96048"/>
    <w:rsid w:val="2880E03A"/>
    <w:rsid w:val="2A72CD72"/>
    <w:rsid w:val="2CD6D46F"/>
    <w:rsid w:val="2DE8FB43"/>
    <w:rsid w:val="2F12D4D5"/>
    <w:rsid w:val="2FA0D111"/>
    <w:rsid w:val="30051A2D"/>
    <w:rsid w:val="301C97FC"/>
    <w:rsid w:val="305FF0BC"/>
    <w:rsid w:val="31EE00D9"/>
    <w:rsid w:val="33174551"/>
    <w:rsid w:val="34D96F15"/>
    <w:rsid w:val="3555B5EB"/>
    <w:rsid w:val="367CADDE"/>
    <w:rsid w:val="367E419C"/>
    <w:rsid w:val="3716F884"/>
    <w:rsid w:val="387FC782"/>
    <w:rsid w:val="39316AAA"/>
    <w:rsid w:val="397DE1B6"/>
    <w:rsid w:val="3A1A44A9"/>
    <w:rsid w:val="3A90CDD6"/>
    <w:rsid w:val="3AB1E1C2"/>
    <w:rsid w:val="3BE52783"/>
    <w:rsid w:val="3C6C0B95"/>
    <w:rsid w:val="3C9C68F5"/>
    <w:rsid w:val="3DA308F3"/>
    <w:rsid w:val="3E0EDAE6"/>
    <w:rsid w:val="3F0B9068"/>
    <w:rsid w:val="3FD859BD"/>
    <w:rsid w:val="3FF4CC3A"/>
    <w:rsid w:val="4282FDCD"/>
    <w:rsid w:val="433E9ACE"/>
    <w:rsid w:val="43545C54"/>
    <w:rsid w:val="44C448DD"/>
    <w:rsid w:val="44DAA002"/>
    <w:rsid w:val="45DAEA29"/>
    <w:rsid w:val="4695BFFE"/>
    <w:rsid w:val="4725C40A"/>
    <w:rsid w:val="47C6D2DF"/>
    <w:rsid w:val="4AA6091F"/>
    <w:rsid w:val="4B4DE4B7"/>
    <w:rsid w:val="4D09CDE1"/>
    <w:rsid w:val="4D53D7DD"/>
    <w:rsid w:val="4E7D4CC8"/>
    <w:rsid w:val="4EDD4FF9"/>
    <w:rsid w:val="4EE79FD9"/>
    <w:rsid w:val="4FE319D4"/>
    <w:rsid w:val="51D3047E"/>
    <w:rsid w:val="54889408"/>
    <w:rsid w:val="54CCCB11"/>
    <w:rsid w:val="55090F4C"/>
    <w:rsid w:val="56F8D53D"/>
    <w:rsid w:val="56FB6892"/>
    <w:rsid w:val="570D8FC4"/>
    <w:rsid w:val="5924ACF0"/>
    <w:rsid w:val="5A502E22"/>
    <w:rsid w:val="5A5962B7"/>
    <w:rsid w:val="5B7E87A3"/>
    <w:rsid w:val="5C569C84"/>
    <w:rsid w:val="5C6643C4"/>
    <w:rsid w:val="5C7B224D"/>
    <w:rsid w:val="5CABD22B"/>
    <w:rsid w:val="5E54FB8D"/>
    <w:rsid w:val="5EE68BDB"/>
    <w:rsid w:val="5EF1F6E3"/>
    <w:rsid w:val="60312718"/>
    <w:rsid w:val="6196A543"/>
    <w:rsid w:val="62078440"/>
    <w:rsid w:val="622E73F9"/>
    <w:rsid w:val="65BEA7D9"/>
    <w:rsid w:val="66B925DA"/>
    <w:rsid w:val="69C58238"/>
    <w:rsid w:val="6AF2959E"/>
    <w:rsid w:val="6AFC2707"/>
    <w:rsid w:val="6B257725"/>
    <w:rsid w:val="6BCA418B"/>
    <w:rsid w:val="6BF9311F"/>
    <w:rsid w:val="6C5DB086"/>
    <w:rsid w:val="6F67BC4E"/>
    <w:rsid w:val="703C176C"/>
    <w:rsid w:val="7089F7BB"/>
    <w:rsid w:val="708D73F6"/>
    <w:rsid w:val="713A4389"/>
    <w:rsid w:val="757D23E5"/>
    <w:rsid w:val="77534CE2"/>
    <w:rsid w:val="77DAAA0F"/>
    <w:rsid w:val="795F6726"/>
    <w:rsid w:val="7B5D425B"/>
    <w:rsid w:val="7C5964A9"/>
    <w:rsid w:val="7D5EAD9E"/>
    <w:rsid w:val="7F8B5C49"/>
    <w:rsid w:val="7FB859C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B4E98C96-B1EA-4161-8D89-6376BD5B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C2A88"/>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CA4A9F"/>
    <w:pPr>
      <w:keepNext/>
      <w:keepLines/>
      <w:spacing w:before="24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CA4A9F"/>
    <w:pPr>
      <w:keepNext/>
      <w:keepLines/>
      <w:spacing w:before="20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qFormat/>
    <w:rsid w:val="00AC2A88"/>
    <w:pPr>
      <w:keepNext/>
      <w:keepLines/>
      <w:spacing w:before="40" w:after="0" w:line="240" w:lineRule="auto"/>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semiHidden/>
    <w:qFormat/>
    <w:rsid w:val="00AC2A88"/>
    <w:pPr>
      <w:keepNext/>
      <w:keepLines/>
      <w:spacing w:before="40" w:after="0" w:line="240" w:lineRule="auto"/>
      <w:outlineLvl w:val="6"/>
    </w:pPr>
    <w:rPr>
      <w:rFonts w:asciiTheme="majorHAnsi" w:eastAsiaTheme="majorEastAsia" w:hAnsiTheme="majorHAnsi" w:cstheme="majorBidi"/>
      <w:i/>
      <w:iCs/>
      <w:color w:val="243F60" w:themeColor="accent1"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CA4A9F"/>
    <w:rPr>
      <w:rFonts w:ascii="Arial" w:eastAsia="MS Gothic" w:hAnsi="Arial"/>
      <w:bCs/>
      <w:color w:val="201547"/>
      <w:sz w:val="28"/>
      <w:szCs w:val="26"/>
      <w:lang w:eastAsia="en-US"/>
    </w:rPr>
  </w:style>
  <w:style w:type="character" w:customStyle="1" w:styleId="Heading4Char">
    <w:name w:val="Heading 4 Char"/>
    <w:link w:val="Heading4"/>
    <w:uiPriority w:val="1"/>
    <w:rsid w:val="00CA4A9F"/>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E5459C"/>
    <w:tblPr>
      <w:tblBorders>
        <w:top w:val="single" w:sz="4" w:space="0" w:color="F8F8F8"/>
        <w:left w:val="single" w:sz="4" w:space="0" w:color="F8F8F8"/>
        <w:bottom w:val="single" w:sz="4" w:space="0" w:color="F8F8F8"/>
        <w:right w:val="single" w:sz="4" w:space="0" w:color="F8F8F8"/>
        <w:insideH w:val="single" w:sz="4" w:space="0" w:color="F8F8F8"/>
        <w:insideV w:val="single" w:sz="4" w:space="0" w:color="F8F8F8"/>
      </w:tblBorders>
      <w:tblCellMar>
        <w:top w:w="57" w:type="dxa"/>
        <w:left w:w="0" w:type="dxa"/>
        <w:bottom w:w="57" w:type="dxa"/>
      </w:tblCellMar>
    </w:tblPr>
    <w:tcPr>
      <w:shd w:val="clear" w:color="auto" w:fill="99D3F0"/>
    </w:tcPr>
    <w:tblStylePr w:type="firstRow">
      <w:tblPr/>
      <w:tcPr>
        <w:tcBorders>
          <w:bottom w:val="single" w:sz="4" w:space="0" w:color="auto"/>
        </w:tcBorders>
        <w:vAlign w:val="bottom"/>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C2A88"/>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semiHidden/>
    <w:rsid w:val="000033F7"/>
    <w:pPr>
      <w:keepLines/>
      <w:tabs>
        <w:tab w:val="right" w:leader="dot" w:pos="9299"/>
      </w:tabs>
      <w:spacing w:after="60"/>
      <w:ind w:left="284"/>
    </w:pPr>
    <w:rPr>
      <w:rFonts w:cs="Arial"/>
    </w:rPr>
  </w:style>
  <w:style w:type="paragraph" w:styleId="TOC4">
    <w:name w:val="toc 4"/>
    <w:basedOn w:val="TOC3"/>
    <w:uiPriority w:val="39"/>
    <w:semiHidden/>
    <w:rsid w:val="000033F7"/>
    <w:pPr>
      <w:ind w:left="567"/>
    </w:pPr>
  </w:style>
  <w:style w:type="paragraph" w:styleId="TOC5">
    <w:name w:val="toc 5"/>
    <w:basedOn w:val="TOC4"/>
    <w:semiHidden/>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3213E9"/>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191917"/>
    <w:pPr>
      <w:keepNext/>
      <w:keepLines/>
      <w:spacing w:before="240" w:after="20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qFormat/>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AC2A88"/>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AC2A88"/>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semiHidden/>
    <w:rsid w:val="00982454"/>
  </w:style>
  <w:style w:type="character" w:customStyle="1" w:styleId="CommentTextChar">
    <w:name w:val="Comment Text Char"/>
    <w:basedOn w:val="DefaultParagraphFont"/>
    <w:link w:val="CommentText"/>
    <w:uiPriority w:val="99"/>
    <w:semiHidden/>
    <w:rsid w:val="00AC2A88"/>
    <w:rPr>
      <w:rFonts w:ascii="Arial" w:hAnsi="Arial"/>
      <w:sz w:val="21"/>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sz w:val="21"/>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AC2A88"/>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AC2A88"/>
    <w:rPr>
      <w:rFonts w:asciiTheme="majorHAnsi" w:eastAsiaTheme="majorEastAsia" w:hAnsiTheme="majorHAnsi" w:cstheme="majorBidi"/>
      <w:i/>
      <w:iCs/>
      <w:color w:val="243F60" w:themeColor="accent1" w:themeShade="7F"/>
      <w:lang w:eastAsia="en-US"/>
    </w:rPr>
  </w:style>
  <w:style w:type="character" w:styleId="Emphasis">
    <w:name w:val="Emphasis"/>
    <w:basedOn w:val="DefaultParagraphFont"/>
    <w:uiPriority w:val="99"/>
    <w:qFormat/>
    <w:rsid w:val="00AC2A88"/>
    <w:rPr>
      <w:i/>
      <w:iCs/>
      <w:w w:val="100"/>
    </w:rPr>
  </w:style>
  <w:style w:type="character" w:customStyle="1" w:styleId="FooterChar">
    <w:name w:val="Footer Char"/>
    <w:basedOn w:val="DefaultParagraphFont"/>
    <w:link w:val="Footer"/>
    <w:uiPriority w:val="8"/>
    <w:rsid w:val="00AC2A88"/>
    <w:rPr>
      <w:rFonts w:ascii="Arial" w:hAnsi="Arial" w:cs="Arial"/>
      <w:sz w:val="18"/>
      <w:szCs w:val="18"/>
      <w:lang w:eastAsia="en-US"/>
    </w:rPr>
  </w:style>
  <w:style w:type="paragraph" w:customStyle="1" w:styleId="Photocaption">
    <w:name w:val="Photo caption"/>
    <w:basedOn w:val="Normal"/>
    <w:rsid w:val="00AC2A88"/>
    <w:pPr>
      <w:keepLines/>
      <w:spacing w:before="60" w:after="200" w:line="240" w:lineRule="auto"/>
    </w:pPr>
    <w:rPr>
      <w:b/>
      <w:sz w:val="20"/>
    </w:rPr>
  </w:style>
  <w:style w:type="paragraph" w:styleId="NormalWeb">
    <w:name w:val="Normal (Web)"/>
    <w:basedOn w:val="Normal"/>
    <w:uiPriority w:val="99"/>
    <w:semiHidden/>
    <w:unhideWhenUsed/>
    <w:rsid w:val="00AC2A88"/>
    <w:pPr>
      <w:spacing w:after="0" w:line="240" w:lineRule="auto"/>
    </w:pPr>
    <w:rPr>
      <w:rFonts w:ascii="Times New Roman" w:hAnsi="Times New Roman"/>
      <w:sz w:val="24"/>
      <w:szCs w:val="24"/>
    </w:rPr>
  </w:style>
  <w:style w:type="paragraph" w:styleId="ListParagraph">
    <w:name w:val="List Paragraph"/>
    <w:basedOn w:val="Normal"/>
    <w:uiPriority w:val="34"/>
    <w:semiHidden/>
    <w:qFormat/>
    <w:rsid w:val="00AC2A88"/>
    <w:pPr>
      <w:spacing w:after="0" w:line="240" w:lineRule="auto"/>
      <w:ind w:left="720"/>
      <w:contextualSpacing/>
    </w:pPr>
    <w:rPr>
      <w:rFonts w:ascii="Times New Roman" w:hAnsi="Times New Roman"/>
      <w:sz w:val="24"/>
      <w:szCs w:val="24"/>
      <w:lang w:eastAsia="en-AU"/>
    </w:rPr>
  </w:style>
  <w:style w:type="table" w:styleId="ListTable3-Accent4">
    <w:name w:val="List Table 3 Accent 4"/>
    <w:basedOn w:val="TableNormal"/>
    <w:uiPriority w:val="48"/>
    <w:rsid w:val="00AC2A8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paragraph" w:customStyle="1" w:styleId="Photoinline">
    <w:name w:val="Photo inline"/>
    <w:basedOn w:val="Normal"/>
    <w:rsid w:val="00AE3527"/>
    <w:pPr>
      <w:spacing w:before="400" w:after="0" w:line="270" w:lineRule="atLeast"/>
    </w:pPr>
    <w:rPr>
      <w:rFonts w:eastAsia="Times"/>
      <w:sz w:val="20"/>
    </w:rPr>
  </w:style>
  <w:style w:type="numbering" w:customStyle="1" w:styleId="ZZNumbers">
    <w:name w:val="ZZ Numbers"/>
    <w:rsid w:val="00AC2A88"/>
    <w:pPr>
      <w:numPr>
        <w:numId w:val="7"/>
      </w:numPr>
    </w:pPr>
  </w:style>
  <w:style w:type="table" w:customStyle="1" w:styleId="TableGrid1">
    <w:name w:val="Table Grid1"/>
    <w:basedOn w:val="TableNormal"/>
    <w:next w:val="TableGrid"/>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1">
    <w:name w:val="ZZ Bullets1"/>
    <w:rsid w:val="00AC2A88"/>
  </w:style>
  <w:style w:type="table" w:customStyle="1" w:styleId="TableGrid2">
    <w:name w:val="Table Grid2"/>
    <w:basedOn w:val="TableNormal"/>
    <w:next w:val="TableGrid"/>
    <w:uiPriority w:val="59"/>
    <w:rsid w:val="00AC2A88"/>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Bullets2">
    <w:name w:val="ZZ Bullets2"/>
    <w:rsid w:val="00AC2A88"/>
  </w:style>
  <w:style w:type="table" w:customStyle="1" w:styleId="Style1">
    <w:name w:val="Style1"/>
    <w:basedOn w:val="TableNormal"/>
    <w:uiPriority w:val="99"/>
    <w:rsid w:val="00AC2A88"/>
    <w:rPr>
      <w:rFonts w:ascii="Arial" w:hAnsi="Arial"/>
    </w:rPr>
    <w:tblPr/>
    <w:tblStylePr w:type="firstRow">
      <w:rPr>
        <w:rFonts w:ascii="Arial" w:hAnsi="Arial"/>
        <w:b/>
        <w:i w:val="0"/>
        <w:color w:val="007B4B"/>
        <w:sz w:val="20"/>
      </w:rPr>
      <w:tblPr/>
      <w:tcPr>
        <w:tcBorders>
          <w:top w:val="nil"/>
          <w:bottom w:val="single" w:sz="4" w:space="0" w:color="000000"/>
        </w:tcBorders>
      </w:tcPr>
    </w:tblStylePr>
    <w:tblStylePr w:type="lastRow">
      <w:tblPr/>
      <w:tcPr>
        <w:tcBorders>
          <w:top w:val="single" w:sz="4" w:space="0" w:color="000000"/>
          <w:bottom w:val="nil"/>
        </w:tcBorders>
      </w:tcPr>
    </w:tblStylePr>
  </w:style>
  <w:style w:type="paragraph" w:styleId="Caption">
    <w:name w:val="caption"/>
    <w:basedOn w:val="Normal"/>
    <w:next w:val="Normal"/>
    <w:uiPriority w:val="35"/>
    <w:semiHidden/>
    <w:qFormat/>
    <w:rsid w:val="00AC2A88"/>
    <w:pPr>
      <w:spacing w:after="200" w:line="240" w:lineRule="auto"/>
    </w:pPr>
    <w:rPr>
      <w:rFonts w:ascii="Cambria" w:hAnsi="Cambria"/>
      <w:i/>
      <w:iCs/>
      <w:color w:val="1F497D" w:themeColor="text2"/>
      <w:sz w:val="18"/>
      <w:szCs w:val="18"/>
    </w:rPr>
  </w:style>
  <w:style w:type="paragraph" w:customStyle="1" w:styleId="Tablecolheadright">
    <w:name w:val="Table col head right"/>
    <w:basedOn w:val="Tablecolhead"/>
    <w:uiPriority w:val="11"/>
    <w:rsid w:val="00AC2A88"/>
    <w:pPr>
      <w:jc w:val="right"/>
    </w:pPr>
  </w:style>
  <w:style w:type="paragraph" w:customStyle="1" w:styleId="Tabletextright">
    <w:name w:val="Table text right"/>
    <w:basedOn w:val="Tabletext"/>
    <w:uiPriority w:val="11"/>
    <w:rsid w:val="00AC2A88"/>
    <w:pPr>
      <w:jc w:val="right"/>
    </w:pPr>
  </w:style>
  <w:style w:type="paragraph" w:customStyle="1" w:styleId="Tablecolheadcentre">
    <w:name w:val="Table col head centre"/>
    <w:basedOn w:val="Tablecolhead"/>
    <w:uiPriority w:val="11"/>
    <w:rsid w:val="00AC2A88"/>
    <w:pPr>
      <w:jc w:val="center"/>
    </w:pPr>
  </w:style>
  <w:style w:type="paragraph" w:customStyle="1" w:styleId="Tabletextcentre">
    <w:name w:val="Table text centre"/>
    <w:basedOn w:val="Tabletextright"/>
    <w:uiPriority w:val="11"/>
    <w:rsid w:val="00AC2A88"/>
    <w:pPr>
      <w:jc w:val="center"/>
    </w:pPr>
  </w:style>
  <w:style w:type="paragraph" w:styleId="TOCHeading">
    <w:name w:val="TOC Heading"/>
    <w:basedOn w:val="Heading1"/>
    <w:next w:val="Normal"/>
    <w:uiPriority w:val="39"/>
    <w:semiHidden/>
    <w:qFormat/>
    <w:rsid w:val="00AC2A8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Heading2Appendices">
    <w:name w:val="Heading 2 Appendices"/>
    <w:basedOn w:val="Figurecaption"/>
    <w:uiPriority w:val="11"/>
    <w:rsid w:val="00EB0367"/>
    <w:pPr>
      <w:outlineLvl w:val="1"/>
    </w:pPr>
  </w:style>
  <w:style w:type="character" w:customStyle="1" w:styleId="cf01">
    <w:name w:val="cf01"/>
    <w:basedOn w:val="DefaultParagraphFont"/>
    <w:rsid w:val="008241D3"/>
    <w:rPr>
      <w:rFonts w:ascii="Segoe UI" w:hAnsi="Segoe UI" w:cs="Segoe UI" w:hint="default"/>
      <w:sz w:val="18"/>
      <w:szCs w:val="18"/>
    </w:rPr>
  </w:style>
  <w:style w:type="numbering" w:customStyle="1" w:styleId="ZZBullets3">
    <w:name w:val="ZZ Bullets3"/>
    <w:rsid w:val="003F7C07"/>
  </w:style>
  <w:style w:type="paragraph" w:customStyle="1" w:styleId="Default">
    <w:name w:val="Default"/>
    <w:rsid w:val="00774589"/>
    <w:pPr>
      <w:autoSpaceDE w:val="0"/>
      <w:autoSpaceDN w:val="0"/>
      <w:adjustRightInd w:val="0"/>
    </w:pPr>
    <w:rPr>
      <w:rFonts w:ascii="Arial" w:eastAsiaTheme="minorHAnsi" w:hAnsi="Arial" w:cs="Arial"/>
      <w:color w:val="000000"/>
      <w:sz w:val="24"/>
      <w:szCs w:val="24"/>
      <w:lang w:eastAsia="en-US"/>
    </w:rPr>
  </w:style>
  <w:style w:type="paragraph" w:customStyle="1" w:styleId="xmsonormal">
    <w:name w:val="x_msonormal"/>
    <w:basedOn w:val="Normal"/>
    <w:rsid w:val="00FF1D39"/>
    <w:pPr>
      <w:spacing w:after="0" w:line="240" w:lineRule="auto"/>
    </w:pPr>
    <w:rPr>
      <w:rFonts w:ascii="Calibri" w:eastAsiaTheme="minorHAnsi" w:hAnsi="Calibri" w:cs="Calibri"/>
      <w:sz w:val="20"/>
      <w:lang w:eastAsia="en-AU"/>
    </w:rPr>
  </w:style>
  <w:style w:type="table" w:customStyle="1" w:styleId="TableGrid3">
    <w:name w:val="Table Grid3"/>
    <w:basedOn w:val="TableNormal"/>
    <w:next w:val="TableGrid"/>
    <w:uiPriority w:val="39"/>
    <w:rsid w:val="00F8326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05258"/>
    <w:pPr>
      <w:spacing w:before="100" w:beforeAutospacing="1" w:after="100" w:afterAutospacing="1" w:line="240" w:lineRule="auto"/>
    </w:pPr>
    <w:rPr>
      <w:rFonts w:ascii="Times New Roman" w:hAnsi="Times New Roman"/>
      <w:sz w:val="24"/>
      <w:szCs w:val="24"/>
      <w:lang w:eastAsia="en-GB"/>
    </w:rPr>
  </w:style>
  <w:style w:type="character" w:customStyle="1" w:styleId="eop">
    <w:name w:val="eop"/>
    <w:basedOn w:val="DefaultParagraphFont"/>
    <w:rsid w:val="00105258"/>
  </w:style>
  <w:style w:type="paragraph" w:customStyle="1" w:styleId="Heading2-notinTOC">
    <w:name w:val="Heading 2 - not in TOC"/>
    <w:basedOn w:val="Heading2"/>
    <w:uiPriority w:val="11"/>
    <w:rsid w:val="00E36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1849">
      <w:bodyDiv w:val="1"/>
      <w:marLeft w:val="0"/>
      <w:marRight w:val="0"/>
      <w:marTop w:val="0"/>
      <w:marBottom w:val="0"/>
      <w:divBdr>
        <w:top w:val="none" w:sz="0" w:space="0" w:color="auto"/>
        <w:left w:val="none" w:sz="0" w:space="0" w:color="auto"/>
        <w:bottom w:val="none" w:sz="0" w:space="0" w:color="auto"/>
        <w:right w:val="none" w:sz="0" w:space="0" w:color="auto"/>
      </w:divBdr>
      <w:divsChild>
        <w:div w:id="1130054911">
          <w:marLeft w:val="0"/>
          <w:marRight w:val="0"/>
          <w:marTop w:val="0"/>
          <w:marBottom w:val="0"/>
          <w:divBdr>
            <w:top w:val="none" w:sz="0" w:space="0" w:color="auto"/>
            <w:left w:val="none" w:sz="0" w:space="0" w:color="auto"/>
            <w:bottom w:val="none" w:sz="0" w:space="0" w:color="auto"/>
            <w:right w:val="none" w:sz="0" w:space="0" w:color="auto"/>
          </w:divBdr>
          <w:divsChild>
            <w:div w:id="1731346979">
              <w:marLeft w:val="0"/>
              <w:marRight w:val="0"/>
              <w:marTop w:val="0"/>
              <w:marBottom w:val="0"/>
              <w:divBdr>
                <w:top w:val="none" w:sz="0" w:space="0" w:color="auto"/>
                <w:left w:val="none" w:sz="0" w:space="0" w:color="auto"/>
                <w:bottom w:val="none" w:sz="0" w:space="0" w:color="auto"/>
                <w:right w:val="none" w:sz="0" w:space="0" w:color="auto"/>
              </w:divBdr>
              <w:divsChild>
                <w:div w:id="20908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51347177">
      <w:bodyDiv w:val="1"/>
      <w:marLeft w:val="0"/>
      <w:marRight w:val="0"/>
      <w:marTop w:val="0"/>
      <w:marBottom w:val="0"/>
      <w:divBdr>
        <w:top w:val="none" w:sz="0" w:space="0" w:color="auto"/>
        <w:left w:val="none" w:sz="0" w:space="0" w:color="auto"/>
        <w:bottom w:val="none" w:sz="0" w:space="0" w:color="auto"/>
        <w:right w:val="none" w:sz="0" w:space="0" w:color="auto"/>
      </w:divBdr>
    </w:div>
    <w:div w:id="683167842">
      <w:bodyDiv w:val="1"/>
      <w:marLeft w:val="0"/>
      <w:marRight w:val="0"/>
      <w:marTop w:val="0"/>
      <w:marBottom w:val="0"/>
      <w:divBdr>
        <w:top w:val="none" w:sz="0" w:space="0" w:color="auto"/>
        <w:left w:val="none" w:sz="0" w:space="0" w:color="auto"/>
        <w:bottom w:val="none" w:sz="0" w:space="0" w:color="auto"/>
        <w:right w:val="none" w:sz="0" w:space="0" w:color="auto"/>
      </w:divBdr>
      <w:divsChild>
        <w:div w:id="548539096">
          <w:marLeft w:val="0"/>
          <w:marRight w:val="0"/>
          <w:marTop w:val="0"/>
          <w:marBottom w:val="0"/>
          <w:divBdr>
            <w:top w:val="none" w:sz="0" w:space="0" w:color="auto"/>
            <w:left w:val="none" w:sz="0" w:space="0" w:color="auto"/>
            <w:bottom w:val="none" w:sz="0" w:space="0" w:color="auto"/>
            <w:right w:val="none" w:sz="0" w:space="0" w:color="auto"/>
          </w:divBdr>
        </w:div>
        <w:div w:id="1535313693">
          <w:marLeft w:val="0"/>
          <w:marRight w:val="0"/>
          <w:marTop w:val="0"/>
          <w:marBottom w:val="0"/>
          <w:divBdr>
            <w:top w:val="none" w:sz="0" w:space="0" w:color="auto"/>
            <w:left w:val="none" w:sz="0" w:space="0" w:color="auto"/>
            <w:bottom w:val="none" w:sz="0" w:space="0" w:color="auto"/>
            <w:right w:val="none" w:sz="0" w:space="0" w:color="auto"/>
          </w:divBdr>
          <w:divsChild>
            <w:div w:id="316541776">
              <w:marLeft w:val="0"/>
              <w:marRight w:val="0"/>
              <w:marTop w:val="0"/>
              <w:marBottom w:val="0"/>
              <w:divBdr>
                <w:top w:val="none" w:sz="0" w:space="0" w:color="auto"/>
                <w:left w:val="none" w:sz="0" w:space="0" w:color="auto"/>
                <w:bottom w:val="none" w:sz="0" w:space="0" w:color="auto"/>
                <w:right w:val="none" w:sz="0" w:space="0" w:color="auto"/>
              </w:divBdr>
            </w:div>
            <w:div w:id="756053993">
              <w:marLeft w:val="0"/>
              <w:marRight w:val="0"/>
              <w:marTop w:val="0"/>
              <w:marBottom w:val="0"/>
              <w:divBdr>
                <w:top w:val="none" w:sz="0" w:space="0" w:color="auto"/>
                <w:left w:val="none" w:sz="0" w:space="0" w:color="auto"/>
                <w:bottom w:val="none" w:sz="0" w:space="0" w:color="auto"/>
                <w:right w:val="none" w:sz="0" w:space="0" w:color="auto"/>
              </w:divBdr>
            </w:div>
          </w:divsChild>
        </w:div>
        <w:div w:id="1015376840">
          <w:marLeft w:val="0"/>
          <w:marRight w:val="0"/>
          <w:marTop w:val="0"/>
          <w:marBottom w:val="0"/>
          <w:divBdr>
            <w:top w:val="none" w:sz="0" w:space="0" w:color="auto"/>
            <w:left w:val="none" w:sz="0" w:space="0" w:color="auto"/>
            <w:bottom w:val="none" w:sz="0" w:space="0" w:color="auto"/>
            <w:right w:val="none" w:sz="0" w:space="0" w:color="auto"/>
          </w:divBdr>
          <w:divsChild>
            <w:div w:id="1547330423">
              <w:marLeft w:val="0"/>
              <w:marRight w:val="0"/>
              <w:marTop w:val="0"/>
              <w:marBottom w:val="0"/>
              <w:divBdr>
                <w:top w:val="none" w:sz="0" w:space="0" w:color="auto"/>
                <w:left w:val="none" w:sz="0" w:space="0" w:color="auto"/>
                <w:bottom w:val="none" w:sz="0" w:space="0" w:color="auto"/>
                <w:right w:val="none" w:sz="0" w:space="0" w:color="auto"/>
              </w:divBdr>
            </w:div>
            <w:div w:id="1985351125">
              <w:marLeft w:val="0"/>
              <w:marRight w:val="0"/>
              <w:marTop w:val="0"/>
              <w:marBottom w:val="0"/>
              <w:divBdr>
                <w:top w:val="none" w:sz="0" w:space="0" w:color="auto"/>
                <w:left w:val="none" w:sz="0" w:space="0" w:color="auto"/>
                <w:bottom w:val="none" w:sz="0" w:space="0" w:color="auto"/>
                <w:right w:val="none" w:sz="0" w:space="0" w:color="auto"/>
              </w:divBdr>
            </w:div>
            <w:div w:id="1078986776">
              <w:marLeft w:val="0"/>
              <w:marRight w:val="0"/>
              <w:marTop w:val="0"/>
              <w:marBottom w:val="0"/>
              <w:divBdr>
                <w:top w:val="none" w:sz="0" w:space="0" w:color="auto"/>
                <w:left w:val="none" w:sz="0" w:space="0" w:color="auto"/>
                <w:bottom w:val="none" w:sz="0" w:space="0" w:color="auto"/>
                <w:right w:val="none" w:sz="0" w:space="0" w:color="auto"/>
              </w:divBdr>
            </w:div>
            <w:div w:id="686174219">
              <w:marLeft w:val="0"/>
              <w:marRight w:val="0"/>
              <w:marTop w:val="0"/>
              <w:marBottom w:val="0"/>
              <w:divBdr>
                <w:top w:val="none" w:sz="0" w:space="0" w:color="auto"/>
                <w:left w:val="none" w:sz="0" w:space="0" w:color="auto"/>
                <w:bottom w:val="none" w:sz="0" w:space="0" w:color="auto"/>
                <w:right w:val="none" w:sz="0" w:space="0" w:color="auto"/>
              </w:divBdr>
            </w:div>
          </w:divsChild>
        </w:div>
        <w:div w:id="1989245378">
          <w:marLeft w:val="0"/>
          <w:marRight w:val="0"/>
          <w:marTop w:val="0"/>
          <w:marBottom w:val="0"/>
          <w:divBdr>
            <w:top w:val="none" w:sz="0" w:space="0" w:color="auto"/>
            <w:left w:val="none" w:sz="0" w:space="0" w:color="auto"/>
            <w:bottom w:val="none" w:sz="0" w:space="0" w:color="auto"/>
            <w:right w:val="none" w:sz="0" w:space="0" w:color="auto"/>
          </w:divBdr>
          <w:divsChild>
            <w:div w:id="438837726">
              <w:marLeft w:val="0"/>
              <w:marRight w:val="0"/>
              <w:marTop w:val="0"/>
              <w:marBottom w:val="0"/>
              <w:divBdr>
                <w:top w:val="none" w:sz="0" w:space="0" w:color="auto"/>
                <w:left w:val="none" w:sz="0" w:space="0" w:color="auto"/>
                <w:bottom w:val="none" w:sz="0" w:space="0" w:color="auto"/>
                <w:right w:val="none" w:sz="0" w:space="0" w:color="auto"/>
              </w:divBdr>
            </w:div>
            <w:div w:id="14808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299153">
      <w:bodyDiv w:val="1"/>
      <w:marLeft w:val="0"/>
      <w:marRight w:val="0"/>
      <w:marTop w:val="0"/>
      <w:marBottom w:val="0"/>
      <w:divBdr>
        <w:top w:val="none" w:sz="0" w:space="0" w:color="auto"/>
        <w:left w:val="none" w:sz="0" w:space="0" w:color="auto"/>
        <w:bottom w:val="none" w:sz="0" w:space="0" w:color="auto"/>
        <w:right w:val="none" w:sz="0" w:space="0" w:color="auto"/>
      </w:divBdr>
      <w:divsChild>
        <w:div w:id="1359891152">
          <w:marLeft w:val="0"/>
          <w:marRight w:val="0"/>
          <w:marTop w:val="0"/>
          <w:marBottom w:val="0"/>
          <w:divBdr>
            <w:top w:val="none" w:sz="0" w:space="0" w:color="auto"/>
            <w:left w:val="none" w:sz="0" w:space="0" w:color="auto"/>
            <w:bottom w:val="none" w:sz="0" w:space="0" w:color="auto"/>
            <w:right w:val="none" w:sz="0" w:space="0" w:color="auto"/>
          </w:divBdr>
          <w:divsChild>
            <w:div w:id="199633167">
              <w:marLeft w:val="0"/>
              <w:marRight w:val="0"/>
              <w:marTop w:val="0"/>
              <w:marBottom w:val="0"/>
              <w:divBdr>
                <w:top w:val="none" w:sz="0" w:space="0" w:color="auto"/>
                <w:left w:val="none" w:sz="0" w:space="0" w:color="auto"/>
                <w:bottom w:val="none" w:sz="0" w:space="0" w:color="auto"/>
                <w:right w:val="none" w:sz="0" w:space="0" w:color="auto"/>
              </w:divBdr>
            </w:div>
            <w:div w:id="876553144">
              <w:marLeft w:val="0"/>
              <w:marRight w:val="0"/>
              <w:marTop w:val="0"/>
              <w:marBottom w:val="0"/>
              <w:divBdr>
                <w:top w:val="none" w:sz="0" w:space="0" w:color="auto"/>
                <w:left w:val="none" w:sz="0" w:space="0" w:color="auto"/>
                <w:bottom w:val="none" w:sz="0" w:space="0" w:color="auto"/>
                <w:right w:val="none" w:sz="0" w:space="0" w:color="auto"/>
              </w:divBdr>
            </w:div>
          </w:divsChild>
        </w:div>
        <w:div w:id="1881933509">
          <w:marLeft w:val="0"/>
          <w:marRight w:val="0"/>
          <w:marTop w:val="0"/>
          <w:marBottom w:val="0"/>
          <w:divBdr>
            <w:top w:val="none" w:sz="0" w:space="0" w:color="auto"/>
            <w:left w:val="none" w:sz="0" w:space="0" w:color="auto"/>
            <w:bottom w:val="none" w:sz="0" w:space="0" w:color="auto"/>
            <w:right w:val="none" w:sz="0" w:space="0" w:color="auto"/>
          </w:divBdr>
          <w:divsChild>
            <w:div w:id="401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63147698">
      <w:bodyDiv w:val="1"/>
      <w:marLeft w:val="0"/>
      <w:marRight w:val="0"/>
      <w:marTop w:val="0"/>
      <w:marBottom w:val="0"/>
      <w:divBdr>
        <w:top w:val="none" w:sz="0" w:space="0" w:color="auto"/>
        <w:left w:val="none" w:sz="0" w:space="0" w:color="auto"/>
        <w:bottom w:val="none" w:sz="0" w:space="0" w:color="auto"/>
        <w:right w:val="none" w:sz="0" w:space="0" w:color="auto"/>
      </w:divBdr>
    </w:div>
    <w:div w:id="982537231">
      <w:bodyDiv w:val="1"/>
      <w:marLeft w:val="0"/>
      <w:marRight w:val="0"/>
      <w:marTop w:val="0"/>
      <w:marBottom w:val="0"/>
      <w:divBdr>
        <w:top w:val="none" w:sz="0" w:space="0" w:color="auto"/>
        <w:left w:val="none" w:sz="0" w:space="0" w:color="auto"/>
        <w:bottom w:val="none" w:sz="0" w:space="0" w:color="auto"/>
        <w:right w:val="none" w:sz="0" w:space="0" w:color="auto"/>
      </w:divBdr>
      <w:divsChild>
        <w:div w:id="253633593">
          <w:marLeft w:val="0"/>
          <w:marRight w:val="0"/>
          <w:marTop w:val="0"/>
          <w:marBottom w:val="0"/>
          <w:divBdr>
            <w:top w:val="none" w:sz="0" w:space="0" w:color="auto"/>
            <w:left w:val="none" w:sz="0" w:space="0" w:color="auto"/>
            <w:bottom w:val="none" w:sz="0" w:space="0" w:color="auto"/>
            <w:right w:val="none" w:sz="0" w:space="0" w:color="auto"/>
          </w:divBdr>
        </w:div>
        <w:div w:id="258755927">
          <w:marLeft w:val="0"/>
          <w:marRight w:val="0"/>
          <w:marTop w:val="0"/>
          <w:marBottom w:val="0"/>
          <w:divBdr>
            <w:top w:val="none" w:sz="0" w:space="0" w:color="auto"/>
            <w:left w:val="none" w:sz="0" w:space="0" w:color="auto"/>
            <w:bottom w:val="none" w:sz="0" w:space="0" w:color="auto"/>
            <w:right w:val="none" w:sz="0" w:space="0" w:color="auto"/>
          </w:divBdr>
          <w:divsChild>
            <w:div w:id="1070496027">
              <w:marLeft w:val="0"/>
              <w:marRight w:val="0"/>
              <w:marTop w:val="0"/>
              <w:marBottom w:val="0"/>
              <w:divBdr>
                <w:top w:val="none" w:sz="0" w:space="0" w:color="auto"/>
                <w:left w:val="none" w:sz="0" w:space="0" w:color="auto"/>
                <w:bottom w:val="none" w:sz="0" w:space="0" w:color="auto"/>
                <w:right w:val="none" w:sz="0" w:space="0" w:color="auto"/>
              </w:divBdr>
            </w:div>
            <w:div w:id="829366762">
              <w:marLeft w:val="0"/>
              <w:marRight w:val="0"/>
              <w:marTop w:val="0"/>
              <w:marBottom w:val="0"/>
              <w:divBdr>
                <w:top w:val="none" w:sz="0" w:space="0" w:color="auto"/>
                <w:left w:val="none" w:sz="0" w:space="0" w:color="auto"/>
                <w:bottom w:val="none" w:sz="0" w:space="0" w:color="auto"/>
                <w:right w:val="none" w:sz="0" w:space="0" w:color="auto"/>
              </w:divBdr>
            </w:div>
          </w:divsChild>
        </w:div>
        <w:div w:id="1495948034">
          <w:marLeft w:val="0"/>
          <w:marRight w:val="0"/>
          <w:marTop w:val="0"/>
          <w:marBottom w:val="0"/>
          <w:divBdr>
            <w:top w:val="none" w:sz="0" w:space="0" w:color="auto"/>
            <w:left w:val="none" w:sz="0" w:space="0" w:color="auto"/>
            <w:bottom w:val="none" w:sz="0" w:space="0" w:color="auto"/>
            <w:right w:val="none" w:sz="0" w:space="0" w:color="auto"/>
          </w:divBdr>
          <w:divsChild>
            <w:div w:id="319191917">
              <w:marLeft w:val="0"/>
              <w:marRight w:val="0"/>
              <w:marTop w:val="0"/>
              <w:marBottom w:val="0"/>
              <w:divBdr>
                <w:top w:val="none" w:sz="0" w:space="0" w:color="auto"/>
                <w:left w:val="none" w:sz="0" w:space="0" w:color="auto"/>
                <w:bottom w:val="none" w:sz="0" w:space="0" w:color="auto"/>
                <w:right w:val="none" w:sz="0" w:space="0" w:color="auto"/>
              </w:divBdr>
            </w:div>
            <w:div w:id="1035154097">
              <w:marLeft w:val="0"/>
              <w:marRight w:val="0"/>
              <w:marTop w:val="0"/>
              <w:marBottom w:val="0"/>
              <w:divBdr>
                <w:top w:val="none" w:sz="0" w:space="0" w:color="auto"/>
                <w:left w:val="none" w:sz="0" w:space="0" w:color="auto"/>
                <w:bottom w:val="none" w:sz="0" w:space="0" w:color="auto"/>
                <w:right w:val="none" w:sz="0" w:space="0" w:color="auto"/>
              </w:divBdr>
            </w:div>
            <w:div w:id="1208495521">
              <w:marLeft w:val="0"/>
              <w:marRight w:val="0"/>
              <w:marTop w:val="0"/>
              <w:marBottom w:val="0"/>
              <w:divBdr>
                <w:top w:val="none" w:sz="0" w:space="0" w:color="auto"/>
                <w:left w:val="none" w:sz="0" w:space="0" w:color="auto"/>
                <w:bottom w:val="none" w:sz="0" w:space="0" w:color="auto"/>
                <w:right w:val="none" w:sz="0" w:space="0" w:color="auto"/>
              </w:divBdr>
            </w:div>
            <w:div w:id="1180462954">
              <w:marLeft w:val="0"/>
              <w:marRight w:val="0"/>
              <w:marTop w:val="0"/>
              <w:marBottom w:val="0"/>
              <w:divBdr>
                <w:top w:val="none" w:sz="0" w:space="0" w:color="auto"/>
                <w:left w:val="none" w:sz="0" w:space="0" w:color="auto"/>
                <w:bottom w:val="none" w:sz="0" w:space="0" w:color="auto"/>
                <w:right w:val="none" w:sz="0" w:space="0" w:color="auto"/>
              </w:divBdr>
            </w:div>
          </w:divsChild>
        </w:div>
        <w:div w:id="938683733">
          <w:marLeft w:val="0"/>
          <w:marRight w:val="0"/>
          <w:marTop w:val="0"/>
          <w:marBottom w:val="0"/>
          <w:divBdr>
            <w:top w:val="none" w:sz="0" w:space="0" w:color="auto"/>
            <w:left w:val="none" w:sz="0" w:space="0" w:color="auto"/>
            <w:bottom w:val="none" w:sz="0" w:space="0" w:color="auto"/>
            <w:right w:val="none" w:sz="0" w:space="0" w:color="auto"/>
          </w:divBdr>
          <w:divsChild>
            <w:div w:id="21728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7810">
      <w:bodyDiv w:val="1"/>
      <w:marLeft w:val="0"/>
      <w:marRight w:val="0"/>
      <w:marTop w:val="0"/>
      <w:marBottom w:val="0"/>
      <w:divBdr>
        <w:top w:val="none" w:sz="0" w:space="0" w:color="auto"/>
        <w:left w:val="none" w:sz="0" w:space="0" w:color="auto"/>
        <w:bottom w:val="none" w:sz="0" w:space="0" w:color="auto"/>
        <w:right w:val="none" w:sz="0" w:space="0" w:color="auto"/>
      </w:divBdr>
    </w:div>
    <w:div w:id="1135374769">
      <w:bodyDiv w:val="1"/>
      <w:marLeft w:val="0"/>
      <w:marRight w:val="0"/>
      <w:marTop w:val="0"/>
      <w:marBottom w:val="0"/>
      <w:divBdr>
        <w:top w:val="none" w:sz="0" w:space="0" w:color="auto"/>
        <w:left w:val="none" w:sz="0" w:space="0" w:color="auto"/>
        <w:bottom w:val="none" w:sz="0" w:space="0" w:color="auto"/>
        <w:right w:val="none" w:sz="0" w:space="0" w:color="auto"/>
      </w:divBdr>
      <w:divsChild>
        <w:div w:id="979502055">
          <w:marLeft w:val="0"/>
          <w:marRight w:val="0"/>
          <w:marTop w:val="0"/>
          <w:marBottom w:val="0"/>
          <w:divBdr>
            <w:top w:val="none" w:sz="0" w:space="0" w:color="auto"/>
            <w:left w:val="none" w:sz="0" w:space="0" w:color="auto"/>
            <w:bottom w:val="none" w:sz="0" w:space="0" w:color="auto"/>
            <w:right w:val="none" w:sz="0" w:space="0" w:color="auto"/>
          </w:divBdr>
          <w:divsChild>
            <w:div w:id="58748335">
              <w:marLeft w:val="0"/>
              <w:marRight w:val="0"/>
              <w:marTop w:val="0"/>
              <w:marBottom w:val="0"/>
              <w:divBdr>
                <w:top w:val="none" w:sz="0" w:space="0" w:color="auto"/>
                <w:left w:val="none" w:sz="0" w:space="0" w:color="auto"/>
                <w:bottom w:val="none" w:sz="0" w:space="0" w:color="auto"/>
                <w:right w:val="none" w:sz="0" w:space="0" w:color="auto"/>
              </w:divBdr>
            </w:div>
            <w:div w:id="172842394">
              <w:marLeft w:val="0"/>
              <w:marRight w:val="0"/>
              <w:marTop w:val="0"/>
              <w:marBottom w:val="0"/>
              <w:divBdr>
                <w:top w:val="none" w:sz="0" w:space="0" w:color="auto"/>
                <w:left w:val="none" w:sz="0" w:space="0" w:color="auto"/>
                <w:bottom w:val="none" w:sz="0" w:space="0" w:color="auto"/>
                <w:right w:val="none" w:sz="0" w:space="0" w:color="auto"/>
              </w:divBdr>
            </w:div>
            <w:div w:id="1247151261">
              <w:marLeft w:val="0"/>
              <w:marRight w:val="0"/>
              <w:marTop w:val="0"/>
              <w:marBottom w:val="0"/>
              <w:divBdr>
                <w:top w:val="none" w:sz="0" w:space="0" w:color="auto"/>
                <w:left w:val="none" w:sz="0" w:space="0" w:color="auto"/>
                <w:bottom w:val="none" w:sz="0" w:space="0" w:color="auto"/>
                <w:right w:val="none" w:sz="0" w:space="0" w:color="auto"/>
              </w:divBdr>
            </w:div>
            <w:div w:id="1897617092">
              <w:marLeft w:val="0"/>
              <w:marRight w:val="0"/>
              <w:marTop w:val="0"/>
              <w:marBottom w:val="0"/>
              <w:divBdr>
                <w:top w:val="none" w:sz="0" w:space="0" w:color="auto"/>
                <w:left w:val="none" w:sz="0" w:space="0" w:color="auto"/>
                <w:bottom w:val="none" w:sz="0" w:space="0" w:color="auto"/>
                <w:right w:val="none" w:sz="0" w:space="0" w:color="auto"/>
              </w:divBdr>
            </w:div>
          </w:divsChild>
        </w:div>
        <w:div w:id="1158497344">
          <w:marLeft w:val="0"/>
          <w:marRight w:val="0"/>
          <w:marTop w:val="0"/>
          <w:marBottom w:val="0"/>
          <w:divBdr>
            <w:top w:val="none" w:sz="0" w:space="0" w:color="auto"/>
            <w:left w:val="none" w:sz="0" w:space="0" w:color="auto"/>
            <w:bottom w:val="none" w:sz="0" w:space="0" w:color="auto"/>
            <w:right w:val="none" w:sz="0" w:space="0" w:color="auto"/>
          </w:divBdr>
          <w:divsChild>
            <w:div w:id="670565698">
              <w:marLeft w:val="0"/>
              <w:marRight w:val="0"/>
              <w:marTop w:val="0"/>
              <w:marBottom w:val="0"/>
              <w:divBdr>
                <w:top w:val="none" w:sz="0" w:space="0" w:color="auto"/>
                <w:left w:val="none" w:sz="0" w:space="0" w:color="auto"/>
                <w:bottom w:val="none" w:sz="0" w:space="0" w:color="auto"/>
                <w:right w:val="none" w:sz="0" w:space="0" w:color="auto"/>
              </w:divBdr>
            </w:div>
            <w:div w:id="739792343">
              <w:marLeft w:val="0"/>
              <w:marRight w:val="0"/>
              <w:marTop w:val="0"/>
              <w:marBottom w:val="0"/>
              <w:divBdr>
                <w:top w:val="none" w:sz="0" w:space="0" w:color="auto"/>
                <w:left w:val="none" w:sz="0" w:space="0" w:color="auto"/>
                <w:bottom w:val="none" w:sz="0" w:space="0" w:color="auto"/>
                <w:right w:val="none" w:sz="0" w:space="0" w:color="auto"/>
              </w:divBdr>
            </w:div>
            <w:div w:id="8692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858259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VictorianSeniorPractitioner@dffh.vic.gov.au"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ffh.vic.gov.au/victorian-senior-practitioner" TargetMode="External"/><Relationship Id="rId29"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image" Target="media/image9.jp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image" Target="media/image5.jpg"/><Relationship Id="rId10" Type="http://schemas.openxmlformats.org/officeDocument/2006/relationships/endnotes" Target="endnotes.xml"/><Relationship Id="rId19" Type="http://schemas.openxmlformats.org/officeDocument/2006/relationships/hyperlink" Target="https://www.accesshub.gov.au/about-the-nrs" TargetMode="External"/><Relationship Id="rId31"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hyperlink" Target="http://www.pent.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03759-30DE-49C8-992B-C2B66E0C3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6badf41-c0a1-41a6-983a-efd542c2c878"/>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39</Pages>
  <Words>10404</Words>
  <Characters>59303</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Victorian Senior Practitioner report 2022–23</vt:lpstr>
    </vt:vector>
  </TitlesOfParts>
  <Company>Victoria State Government, Department of Families, Fairness and Housing</Company>
  <LinksUpToDate>false</LinksUpToDate>
  <CharactersWithSpaces>69568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Senior Practitioner report 2022–23</dc:title>
  <dc:subject>Victorian Senior Practitioner report 2022–23</dc:subject>
  <dc:creator>Victorian Senior Practitioner</dc:creator>
  <cp:keywords>Victorian Senior Practitioner; report; 2022–23</cp:keywords>
  <cp:revision>66</cp:revision>
  <cp:lastPrinted>2022-12-06T19:43:00Z</cp:lastPrinted>
  <dcterms:created xsi:type="dcterms:W3CDTF">2024-02-12T22:25:00Z</dcterms:created>
  <dcterms:modified xsi:type="dcterms:W3CDTF">2024-02-15T01:15:00Z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63100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MSIP_Label_43e64453-338c-4f93-8a4d-0039a0a41f2a_Enabled">
    <vt:lpwstr>true</vt:lpwstr>
  </property>
  <property fmtid="{D5CDD505-2E9C-101B-9397-08002B2CF9AE}" pid="14" name="MSIP_Label_43e64453-338c-4f93-8a4d-0039a0a41f2a_SetDate">
    <vt:lpwstr>2024-02-12T04:17:54Z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d5e9f3f2-c8b1-46b5-b8f7-ef4741860a87</vt:lpwstr>
  </property>
  <property fmtid="{D5CDD505-2E9C-101B-9397-08002B2CF9AE}" pid="19" name="MSIP_Label_43e64453-338c-4f93-8a4d-0039a0a41f2a_ContentBits">
    <vt:lpwstr>2</vt:lpwstr>
  </property>
</Properties>
</file>