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Pr="00AC2A88" w:rsidRDefault="00A01FB1" w:rsidP="00056EC4">
      <w:pPr>
        <w:pStyle w:val="Body"/>
      </w:pPr>
      <w:r w:rsidRPr="00AC2A88">
        <w:rPr>
          <w:noProof/>
        </w:rPr>
        <w:drawing>
          <wp:anchor distT="0" distB="0" distL="114300" distR="114300" simplePos="0" relativeHeight="251658240" behindDoc="1" locked="1" layoutInCell="1" allowOverlap="1" wp14:anchorId="21966DC4" wp14:editId="6880E09A">
            <wp:simplePos x="0" y="0"/>
            <wp:positionH relativeFrom="page">
              <wp:posOffset>0</wp:posOffset>
            </wp:positionH>
            <wp:positionV relativeFrom="page">
              <wp:posOffset>635</wp:posOffset>
            </wp:positionV>
            <wp:extent cx="7562850" cy="10156825"/>
            <wp:effectExtent l="0" t="0" r="0" b="0"/>
            <wp:wrapNone/>
            <wp:docPr id="2" name="Picture 2" descr="Cover background: Victoria State Government Families, Fairness and Housing. The cover features a segment of an artwork by Hanna Wilkinson. Refer to the following page for furthe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ver background: Victoria State Government Families, Fairness and Housing. The cover features a segment of an artwork by Hanna Wilkinson. Refer to the following page for further information."/>
                    <pic:cNvPicPr/>
                  </pic:nvPicPr>
                  <pic:blipFill>
                    <a:blip r:embed="rId11"/>
                    <a:stretch>
                      <a:fillRect/>
                    </a:stretch>
                  </pic:blipFill>
                  <pic:spPr>
                    <a:xfrm>
                      <a:off x="0" y="0"/>
                      <a:ext cx="7562850" cy="1015682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655" w:type="dxa"/>
        <w:tblBorders>
          <w:top w:val="none" w:sz="0" w:space="0" w:color="auto"/>
          <w:bottom w:val="none" w:sz="0" w:space="0" w:color="auto"/>
        </w:tblBorders>
        <w:tblCellMar>
          <w:right w:w="0" w:type="dxa"/>
        </w:tblCellMar>
        <w:tblLook w:val="0600" w:firstRow="0" w:lastRow="0" w:firstColumn="0" w:lastColumn="0" w:noHBand="1" w:noVBand="1"/>
      </w:tblPr>
      <w:tblGrid>
        <w:gridCol w:w="7655"/>
      </w:tblGrid>
      <w:tr w:rsidR="00AD784C" w:rsidRPr="00AC2A88" w14:paraId="18FF4B0B" w14:textId="77777777" w:rsidTr="00751993">
        <w:trPr>
          <w:cantSplit/>
        </w:trPr>
        <w:tc>
          <w:tcPr>
            <w:tcW w:w="7655" w:type="dxa"/>
            <w:tcMar>
              <w:top w:w="0" w:type="dxa"/>
              <w:left w:w="0" w:type="dxa"/>
              <w:right w:w="0" w:type="dxa"/>
            </w:tcMar>
          </w:tcPr>
          <w:p w14:paraId="30E6956D" w14:textId="3D818895" w:rsidR="00AD784C" w:rsidRPr="00AC2A88" w:rsidRDefault="00751993" w:rsidP="00431F42">
            <w:pPr>
              <w:pStyle w:val="Documenttitle"/>
            </w:pPr>
            <w:r>
              <w:t>Victorian Senior Practitioner report 2021–22</w:t>
            </w:r>
          </w:p>
        </w:tc>
      </w:tr>
      <w:tr w:rsidR="00430393" w:rsidRPr="00AC2A88" w14:paraId="2AE57792" w14:textId="77777777" w:rsidTr="00751993">
        <w:trPr>
          <w:cantSplit/>
        </w:trPr>
        <w:tc>
          <w:tcPr>
            <w:tcW w:w="7655" w:type="dxa"/>
          </w:tcPr>
          <w:p w14:paraId="68DABF30" w14:textId="12B0749F" w:rsidR="00430393" w:rsidRPr="00AC2A88" w:rsidRDefault="00430393" w:rsidP="00430393">
            <w:pPr>
              <w:pStyle w:val="Bannermarking"/>
            </w:pPr>
          </w:p>
        </w:tc>
      </w:tr>
    </w:tbl>
    <w:p w14:paraId="36665FAE" w14:textId="77777777" w:rsidR="00FE4081" w:rsidRPr="00AC2A88" w:rsidRDefault="00FE4081" w:rsidP="00FE4081">
      <w:pPr>
        <w:pStyle w:val="Body"/>
      </w:pPr>
    </w:p>
    <w:p w14:paraId="3B4B7FED" w14:textId="5A778641" w:rsidR="00FE4081" w:rsidRPr="00AC2A88" w:rsidRDefault="00FE4081" w:rsidP="00FE4081">
      <w:pPr>
        <w:pStyle w:val="Body"/>
        <w:sectPr w:rsidR="00FE4081" w:rsidRPr="00AC2A88"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3E55BF3E" w14:textId="0075E2FE" w:rsidR="00A7327F" w:rsidRPr="00A30FD1" w:rsidRDefault="001E51F6" w:rsidP="00A7327F">
      <w:pPr>
        <w:pStyle w:val="Photoinline"/>
        <w:spacing w:before="0"/>
      </w:pPr>
      <w:r>
        <w:rPr>
          <w:noProof/>
        </w:rPr>
        <w:lastRenderedPageBreak/>
        <w:drawing>
          <wp:inline distT="0" distB="0" distL="0" distR="0" wp14:anchorId="4591D821" wp14:editId="63C2E9FD">
            <wp:extent cx="5904230" cy="4242435"/>
            <wp:effectExtent l="0" t="0" r="1270" b="5715"/>
            <wp:docPr id="1" name="Picture 1" descr="Cover image - artwork by Hanna Wilkinson. For details, refer to caption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ver image - artwork by Hanna Wilkinson. For details, refer to caption that follows."/>
                    <pic:cNvPicPr/>
                  </pic:nvPicPr>
                  <pic:blipFill>
                    <a:blip r:embed="rId15"/>
                    <a:stretch>
                      <a:fillRect/>
                    </a:stretch>
                  </pic:blipFill>
                  <pic:spPr>
                    <a:xfrm>
                      <a:off x="0" y="0"/>
                      <a:ext cx="5904230" cy="4242435"/>
                    </a:xfrm>
                    <a:prstGeom prst="rect">
                      <a:avLst/>
                    </a:prstGeom>
                  </pic:spPr>
                </pic:pic>
              </a:graphicData>
            </a:graphic>
          </wp:inline>
        </w:drawing>
      </w:r>
    </w:p>
    <w:p w14:paraId="7A96724E" w14:textId="3EFE2EE8" w:rsidR="00A7327F" w:rsidRDefault="00A7327F" w:rsidP="00A7327F">
      <w:pPr>
        <w:pStyle w:val="Photocaption"/>
      </w:pPr>
      <w:r>
        <w:t xml:space="preserve">Cover: </w:t>
      </w:r>
      <w:r w:rsidR="001E51F6">
        <w:t>Artwork</w:t>
      </w:r>
      <w:r>
        <w:t xml:space="preserve"> by Hanna Wilkinson, a winner of the</w:t>
      </w:r>
      <w:r w:rsidRPr="00635B9E">
        <w:t xml:space="preserve"> </w:t>
      </w:r>
      <w:r>
        <w:t>Barbara Donovan Art Competition Award at the Having a Say Conference 2012 (Theme: ‘My Life My Way’)</w:t>
      </w:r>
    </w:p>
    <w:p w14:paraId="78AC10CB" w14:textId="2D8A2B74" w:rsidR="00A7327F" w:rsidRDefault="00A7327F" w:rsidP="00AE3527">
      <w:pPr>
        <w:pStyle w:val="Accessibilitypara"/>
      </w:pPr>
      <w:r>
        <w:t xml:space="preserve">To receive this publication in another format phone 9096 8427, </w:t>
      </w:r>
      <w:r w:rsidR="000D1F72">
        <w:br/>
      </w:r>
      <w:r>
        <w:t xml:space="preserve">using the National Relay Service 13 36 77 if required, or </w:t>
      </w:r>
      <w:r w:rsidRPr="000D1F72">
        <w:rPr>
          <w:szCs w:val="24"/>
        </w:rPr>
        <w:t>email</w:t>
      </w:r>
      <w:r>
        <w:t xml:space="preserve"> </w:t>
      </w:r>
      <w:hyperlink r:id="rId16" w:history="1">
        <w:r w:rsidRPr="000D1F72">
          <w:rPr>
            <w:rStyle w:val="Hyperlink"/>
          </w:rPr>
          <w:t>VictorianSeniorPractitioner@dffh.vic.gov.au</w:t>
        </w:r>
      </w:hyperlink>
      <w:r>
        <w:t>.</w:t>
      </w:r>
    </w:p>
    <w:p w14:paraId="7C0D42B0" w14:textId="77777777" w:rsidR="00A7327F" w:rsidRPr="0055119B" w:rsidRDefault="00A7327F" w:rsidP="00A7327F">
      <w:pPr>
        <w:pStyle w:val="Imprint"/>
      </w:pPr>
      <w:r w:rsidRPr="0055119B">
        <w:t>Authorised</w:t>
      </w:r>
      <w:r>
        <w:t xml:space="preserve"> </w:t>
      </w:r>
      <w:r w:rsidRPr="0055119B">
        <w:t>and</w:t>
      </w:r>
      <w:r>
        <w:t xml:space="preserve"> </w:t>
      </w:r>
      <w:r w:rsidRPr="0055119B">
        <w:t>published</w:t>
      </w:r>
      <w:r>
        <w:t xml:space="preserve"> </w:t>
      </w:r>
      <w:r w:rsidRPr="0055119B">
        <w:t>by</w:t>
      </w:r>
      <w:r>
        <w:t xml:space="preserve"> </w:t>
      </w:r>
      <w:r w:rsidRPr="0055119B">
        <w:t>the</w:t>
      </w:r>
      <w:r>
        <w:t xml:space="preserve"> </w:t>
      </w:r>
      <w:r w:rsidRPr="0055119B">
        <w:t>Victorian</w:t>
      </w:r>
      <w:r>
        <w:t xml:space="preserve"> </w:t>
      </w:r>
      <w:r w:rsidRPr="0055119B">
        <w:t>Government,</w:t>
      </w:r>
      <w:r>
        <w:t xml:space="preserve"> </w:t>
      </w:r>
      <w:r w:rsidRPr="0055119B">
        <w:t>1</w:t>
      </w:r>
      <w:r>
        <w:t xml:space="preserve"> </w:t>
      </w:r>
      <w:r w:rsidRPr="0055119B">
        <w:t>Treasury</w:t>
      </w:r>
      <w:r>
        <w:t xml:space="preserve"> </w:t>
      </w:r>
      <w:r w:rsidRPr="0055119B">
        <w:t>Place,</w:t>
      </w:r>
      <w:r>
        <w:t xml:space="preserve"> </w:t>
      </w:r>
      <w:r w:rsidRPr="0055119B">
        <w:t>Melbourne.</w:t>
      </w:r>
    </w:p>
    <w:p w14:paraId="23C45F63" w14:textId="227F5715" w:rsidR="00A7327F" w:rsidRPr="0055119B" w:rsidRDefault="00A7327F" w:rsidP="00A7327F">
      <w:pPr>
        <w:pStyle w:val="Imprint"/>
      </w:pPr>
      <w:r w:rsidRPr="0055119B">
        <w:t>©</w:t>
      </w:r>
      <w:r>
        <w:t xml:space="preserve"> </w:t>
      </w:r>
      <w:r w:rsidRPr="0055119B">
        <w:t>State</w:t>
      </w:r>
      <w:r>
        <w:t xml:space="preserve"> </w:t>
      </w:r>
      <w:r w:rsidRPr="0055119B">
        <w:t>of</w:t>
      </w:r>
      <w:r>
        <w:t xml:space="preserve"> </w:t>
      </w:r>
      <w:r w:rsidRPr="0055119B">
        <w:t>Victoria,</w:t>
      </w:r>
      <w:r>
        <w:t xml:space="preserve"> </w:t>
      </w:r>
      <w:r w:rsidRPr="0055119B">
        <w:t>Australia,</w:t>
      </w:r>
      <w:r>
        <w:t xml:space="preserve"> </w:t>
      </w:r>
      <w:r w:rsidRPr="0055119B">
        <w:t>Department</w:t>
      </w:r>
      <w:r>
        <w:t xml:space="preserve"> </w:t>
      </w:r>
      <w:r w:rsidRPr="001B058F">
        <w:t>of</w:t>
      </w:r>
      <w:r>
        <w:t xml:space="preserve"> Families, Fairness and Hous</w:t>
      </w:r>
      <w:r w:rsidRPr="000631D4">
        <w:t xml:space="preserve">ing, </w:t>
      </w:r>
      <w:r w:rsidR="000D1F72">
        <w:t>February 2023</w:t>
      </w:r>
      <w:r w:rsidRPr="0055119B">
        <w:t>.</w:t>
      </w:r>
    </w:p>
    <w:p w14:paraId="3F8C1FC6" w14:textId="77777777" w:rsidR="00A7327F" w:rsidRPr="0055119B" w:rsidRDefault="00A7327F" w:rsidP="00A7327F">
      <w:pPr>
        <w:pStyle w:val="Imprint"/>
      </w:pPr>
      <w:r w:rsidRPr="006E7BA7">
        <w:t>ISSN 2653-0260 (online/PDF/Word)</w:t>
      </w:r>
    </w:p>
    <w:p w14:paraId="7DABBB5A" w14:textId="380E1FA1" w:rsidR="00A7327F" w:rsidRDefault="00A7327F" w:rsidP="00A7327F">
      <w:pPr>
        <w:pStyle w:val="Body"/>
      </w:pPr>
      <w:r w:rsidRPr="006E7BA7">
        <w:t xml:space="preserve">Available at the </w:t>
      </w:r>
      <w:hyperlink r:id="rId17" w:history="1">
        <w:r w:rsidRPr="006E7BA7">
          <w:rPr>
            <w:rStyle w:val="Hyperlink"/>
          </w:rPr>
          <w:t>Victorian Senior Practitioner web page</w:t>
        </w:r>
      </w:hyperlink>
      <w:r w:rsidRPr="006E7BA7">
        <w:t xml:space="preserve"> </w:t>
      </w:r>
      <w:r w:rsidRPr="006E7BA7">
        <w:br/>
        <w:t>&lt;</w:t>
      </w:r>
      <w:r w:rsidRPr="00B41940">
        <w:t>https://www.dffh.vic.gov.au/victorian-senior-practitioner</w:t>
      </w:r>
      <w:r w:rsidRPr="006E7BA7">
        <w:t>&gt;.</w:t>
      </w:r>
    </w:p>
    <w:p w14:paraId="403F7663" w14:textId="7735C90F" w:rsidR="00A7327F" w:rsidRDefault="00A7327F" w:rsidP="00A7327F">
      <w:pPr>
        <w:pStyle w:val="Body"/>
      </w:pPr>
      <w:r w:rsidRPr="006E7BA7">
        <w:t>(</w:t>
      </w:r>
      <w:r w:rsidRPr="00B7631C">
        <w:t>2211363</w:t>
      </w:r>
      <w:r>
        <w:t xml:space="preserve"> </w:t>
      </w:r>
      <w:r w:rsidRPr="006E7BA7">
        <w:t xml:space="preserve">– cover, </w:t>
      </w:r>
      <w:r w:rsidR="004B7DBC">
        <w:t xml:space="preserve">figures, </w:t>
      </w:r>
      <w:r>
        <w:t>artwork</w:t>
      </w:r>
      <w:r w:rsidRPr="006E7BA7">
        <w:t>)</w:t>
      </w:r>
    </w:p>
    <w:p w14:paraId="0A182FBD" w14:textId="328F7B3D" w:rsidR="0008204A" w:rsidRPr="00AC2A88" w:rsidRDefault="0008204A" w:rsidP="0008204A">
      <w:pPr>
        <w:pStyle w:val="Body"/>
      </w:pPr>
      <w:r w:rsidRPr="00AC2A88">
        <w:br w:type="page"/>
      </w:r>
    </w:p>
    <w:p w14:paraId="47147DEF" w14:textId="77777777" w:rsidR="00D57B87" w:rsidRDefault="00751993" w:rsidP="00751993">
      <w:pPr>
        <w:pStyle w:val="Heading1"/>
      </w:pPr>
      <w:bookmarkStart w:id="0" w:name="_Toc97979985"/>
      <w:bookmarkStart w:id="1" w:name="_Toc99982074"/>
      <w:bookmarkStart w:id="2" w:name="_Toc119851808"/>
      <w:bookmarkStart w:id="3" w:name="_Toc126935581"/>
      <w:r w:rsidRPr="00AC2A88">
        <w:lastRenderedPageBreak/>
        <w:t>Message from the Victorian Senior Practitioner</w:t>
      </w:r>
      <w:bookmarkEnd w:id="0"/>
      <w:bookmarkEnd w:id="1"/>
      <w:bookmarkEnd w:id="2"/>
      <w:bookmarkEnd w:id="3"/>
    </w:p>
    <w:p w14:paraId="70B46EAF" w14:textId="485D8718" w:rsidR="00D57B87" w:rsidRPr="00D57B87" w:rsidRDefault="00D57B87" w:rsidP="00D57B87">
      <w:pPr>
        <w:pStyle w:val="Body"/>
        <w:sectPr w:rsidR="00D57B87" w:rsidRPr="00D57B87" w:rsidSect="00F15144">
          <w:headerReference w:type="even" r:id="rId18"/>
          <w:headerReference w:type="default" r:id="rId19"/>
          <w:footerReference w:type="even" r:id="rId20"/>
          <w:footerReference w:type="default" r:id="rId21"/>
          <w:pgSz w:w="11906" w:h="16838" w:code="9"/>
          <w:pgMar w:top="1418" w:right="1304" w:bottom="851" w:left="1304" w:header="680" w:footer="567" w:gutter="0"/>
          <w:cols w:space="340"/>
          <w:docGrid w:linePitch="360"/>
        </w:sectPr>
      </w:pPr>
    </w:p>
    <w:p w14:paraId="6B37DC5F" w14:textId="691D4E07" w:rsidR="00751993" w:rsidRPr="00AC2A88" w:rsidRDefault="00751993" w:rsidP="00751993">
      <w:pPr>
        <w:pStyle w:val="Body"/>
        <w:rPr>
          <w:rFonts w:eastAsia="MS Mincho" w:cs="Arial"/>
          <w:szCs w:val="21"/>
        </w:rPr>
      </w:pPr>
      <w:r w:rsidRPr="00AC2A88">
        <w:rPr>
          <w:rFonts w:cs="Arial"/>
          <w:szCs w:val="21"/>
        </w:rPr>
        <w:t>Welcome to the 2021–22 Senior Practitioner report. The report describes the functions and achievements of the work of the Victorian Senior Practitioner during the 2021–22 financial year. It</w:t>
      </w:r>
      <w:r>
        <w:rPr>
          <w:rFonts w:cs="Arial"/>
          <w:szCs w:val="21"/>
        </w:rPr>
        <w:t> </w:t>
      </w:r>
      <w:r w:rsidRPr="00AC2A88">
        <w:rPr>
          <w:rFonts w:cs="Arial"/>
          <w:szCs w:val="21"/>
        </w:rPr>
        <w:t>was a busy year that was bookended with the retirement of Dr</w:t>
      </w:r>
      <w:r w:rsidR="00D57B87">
        <w:rPr>
          <w:rFonts w:cs="Arial"/>
          <w:szCs w:val="21"/>
        </w:rPr>
        <w:t> </w:t>
      </w:r>
      <w:r w:rsidRPr="00AC2A88">
        <w:rPr>
          <w:rFonts w:cs="Arial"/>
          <w:szCs w:val="21"/>
        </w:rPr>
        <w:t>Frank Lambrick in December 2021 and my own appointment to</w:t>
      </w:r>
      <w:r w:rsidR="00D57B87">
        <w:rPr>
          <w:rFonts w:cs="Arial"/>
          <w:szCs w:val="21"/>
        </w:rPr>
        <w:t> </w:t>
      </w:r>
      <w:r w:rsidRPr="00AC2A88">
        <w:rPr>
          <w:rFonts w:cs="Arial"/>
          <w:szCs w:val="21"/>
        </w:rPr>
        <w:t>the position in April 2022.</w:t>
      </w:r>
    </w:p>
    <w:p w14:paraId="590E209F" w14:textId="5E1FC7A3" w:rsidR="00751993" w:rsidRDefault="00751993" w:rsidP="00751993">
      <w:pPr>
        <w:pStyle w:val="Body"/>
        <w:rPr>
          <w:rFonts w:eastAsia="MS Gothic" w:cs="Arial"/>
          <w:szCs w:val="21"/>
        </w:rPr>
      </w:pPr>
      <w:r w:rsidRPr="00AC2A88">
        <w:rPr>
          <w:rFonts w:eastAsia="MS Gothic" w:cs="Arial"/>
          <w:szCs w:val="21"/>
        </w:rPr>
        <w:t>I would like to thank Frank for his exceptional work in protecting the rights of people with disabilities</w:t>
      </w:r>
      <w:r w:rsidR="00A03903">
        <w:rPr>
          <w:rFonts w:eastAsia="MS Gothic" w:cs="Arial"/>
          <w:szCs w:val="21"/>
        </w:rPr>
        <w:t> </w:t>
      </w:r>
      <w:r w:rsidRPr="00AC2A88">
        <w:rPr>
          <w:rFonts w:eastAsia="MS Gothic" w:cs="Arial"/>
          <w:szCs w:val="21"/>
        </w:rPr>
        <w:t>subject to restrictive practices. Frank (along with others, including Dr Lynne Webber)</w:t>
      </w:r>
      <w:r w:rsidR="00A03903">
        <w:rPr>
          <w:rFonts w:eastAsia="MS Gothic" w:cs="Arial"/>
          <w:szCs w:val="21"/>
        </w:rPr>
        <w:t> </w:t>
      </w:r>
      <w:r w:rsidRPr="00AC2A88">
        <w:rPr>
          <w:rFonts w:eastAsia="MS Gothic" w:cs="Arial"/>
          <w:szCs w:val="21"/>
        </w:rPr>
        <w:t>was awarded the 2020 Australasian Research Prize for his work on the journal article ‘Factors associated with long-term use of restrictive interventions’ (Richardson, Webber &amp; Lambrick). This was a well-deserved accolade for an important piece of work that helps protect and</w:t>
      </w:r>
      <w:r w:rsidR="00A03903">
        <w:rPr>
          <w:rFonts w:eastAsia="MS Gothic" w:cs="Arial"/>
          <w:szCs w:val="21"/>
        </w:rPr>
        <w:t> </w:t>
      </w:r>
      <w:r w:rsidRPr="00AC2A88">
        <w:rPr>
          <w:rFonts w:eastAsia="MS Gothic" w:cs="Arial"/>
          <w:szCs w:val="21"/>
        </w:rPr>
        <w:t>safeguard the rights of people with disability.</w:t>
      </w:r>
    </w:p>
    <w:p w14:paraId="043AA0BE" w14:textId="67694DF4" w:rsidR="00D57B87" w:rsidRPr="00D57B87" w:rsidRDefault="00D57B87" w:rsidP="00D57B87">
      <w:pPr>
        <w:pStyle w:val="Body"/>
        <w:jc w:val="right"/>
        <w:rPr>
          <w:rFonts w:cs="Arial"/>
          <w:szCs w:val="21"/>
        </w:rPr>
      </w:pPr>
      <w:r>
        <w:rPr>
          <w:rFonts w:cs="Arial"/>
          <w:noProof/>
          <w:szCs w:val="21"/>
        </w:rPr>
        <w:drawing>
          <wp:inline distT="0" distB="0" distL="0" distR="0" wp14:anchorId="1200A270" wp14:editId="47D6AE98">
            <wp:extent cx="1795535" cy="2525395"/>
            <wp:effectExtent l="0" t="0" r="0" b="8255"/>
            <wp:docPr id="16" name="Picture 16" descr="Mandy Donley, Victorian Senior Pract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ndy Donley, Victorian Senior Practitioner"/>
                    <pic:cNvPicPr/>
                  </pic:nvPicPr>
                  <pic:blipFill rotWithShape="1">
                    <a:blip r:embed="rId22"/>
                    <a:srcRect l="4697"/>
                    <a:stretch/>
                  </pic:blipFill>
                  <pic:spPr bwMode="auto">
                    <a:xfrm>
                      <a:off x="0" y="0"/>
                      <a:ext cx="1834467" cy="2580152"/>
                    </a:xfrm>
                    <a:prstGeom prst="rect">
                      <a:avLst/>
                    </a:prstGeom>
                    <a:ln>
                      <a:noFill/>
                    </a:ln>
                    <a:extLst>
                      <a:ext uri="{53640926-AAD7-44D8-BBD7-CCE9431645EC}">
                        <a14:shadowObscured xmlns:a14="http://schemas.microsoft.com/office/drawing/2010/main"/>
                      </a:ext>
                    </a:extLst>
                  </pic:spPr>
                </pic:pic>
              </a:graphicData>
            </a:graphic>
          </wp:inline>
        </w:drawing>
      </w:r>
    </w:p>
    <w:p w14:paraId="55071D31" w14:textId="77777777" w:rsidR="00D57B87" w:rsidRDefault="00D57B87" w:rsidP="00751993">
      <w:pPr>
        <w:pStyle w:val="Body"/>
        <w:rPr>
          <w:rFonts w:cs="Arial"/>
          <w:szCs w:val="21"/>
        </w:rPr>
        <w:sectPr w:rsidR="00D57B87" w:rsidSect="00D57B87">
          <w:type w:val="continuous"/>
          <w:pgSz w:w="11906" w:h="16838" w:code="9"/>
          <w:pgMar w:top="1418" w:right="1304" w:bottom="851" w:left="1304" w:header="680" w:footer="567" w:gutter="0"/>
          <w:cols w:num="2" w:space="0" w:equalWidth="0">
            <w:col w:w="6237" w:space="0"/>
            <w:col w:w="3061"/>
          </w:cols>
          <w:docGrid w:linePitch="360"/>
        </w:sectPr>
      </w:pPr>
    </w:p>
    <w:p w14:paraId="0E065433" w14:textId="3EA015F3" w:rsidR="00751993" w:rsidRPr="00AC2A88" w:rsidRDefault="00751993" w:rsidP="00751993">
      <w:pPr>
        <w:pStyle w:val="Body"/>
        <w:rPr>
          <w:rFonts w:eastAsia="MS Mincho" w:cs="Arial"/>
          <w:szCs w:val="21"/>
        </w:rPr>
      </w:pPr>
      <w:r w:rsidRPr="00AC2A88">
        <w:rPr>
          <w:rFonts w:cs="Arial"/>
          <w:szCs w:val="21"/>
        </w:rPr>
        <w:t>It was an honour to be appointed Senior Practitioner in April this year. I will do my best to protect the</w:t>
      </w:r>
      <w:r>
        <w:rPr>
          <w:rFonts w:cs="Arial"/>
          <w:szCs w:val="21"/>
        </w:rPr>
        <w:t> </w:t>
      </w:r>
      <w:r w:rsidRPr="00AC2A88">
        <w:rPr>
          <w:rFonts w:cs="Arial"/>
          <w:szCs w:val="21"/>
        </w:rPr>
        <w:t>rights of people with disability subject to restrictive practice to the greatest extent possible. As</w:t>
      </w:r>
      <w:r>
        <w:rPr>
          <w:rFonts w:cs="Arial"/>
          <w:szCs w:val="21"/>
        </w:rPr>
        <w:t> </w:t>
      </w:r>
      <w:r w:rsidRPr="00AC2A88">
        <w:rPr>
          <w:rFonts w:cs="Arial"/>
          <w:szCs w:val="21"/>
        </w:rPr>
        <w:t xml:space="preserve">we are all aware, the </w:t>
      </w:r>
      <w:r w:rsidRPr="00AC2A88">
        <w:t>National Disability Insurance Scheme (</w:t>
      </w:r>
      <w:r w:rsidRPr="00AC2A88">
        <w:rPr>
          <w:rFonts w:cs="Arial"/>
          <w:szCs w:val="21"/>
        </w:rPr>
        <w:t>NDIS) Quality and Safeguards Commission regulates behaviour support practice in Australia. Currently, each jurisdiction operates in its own way to reduce and eliminate the use of restrictive practices within its own authorisation framework. As we work towards a nationally consistent model, it is important that we acknowledge that this can be a difficult landscape to navigate for all our stakeholders.</w:t>
      </w:r>
    </w:p>
    <w:p w14:paraId="23D8D33D" w14:textId="77777777" w:rsidR="00751993" w:rsidRPr="00AC2A88" w:rsidRDefault="00751993" w:rsidP="00751993">
      <w:pPr>
        <w:pStyle w:val="Body"/>
        <w:rPr>
          <w:rFonts w:eastAsia="MS Gothic" w:cs="Arial"/>
          <w:szCs w:val="21"/>
        </w:rPr>
      </w:pPr>
      <w:r w:rsidRPr="00AC2A88">
        <w:rPr>
          <w:rFonts w:eastAsia="MS Gothic" w:cs="Arial"/>
          <w:szCs w:val="21"/>
        </w:rPr>
        <w:t>The transition of our safeguarding mechanisms to the NDIS began on 1 July 2019</w:t>
      </w:r>
      <w:r w:rsidRPr="00AC2A88">
        <w:rPr>
          <w:rFonts w:eastAsia="MS Mincho" w:cs="Arial"/>
          <w:szCs w:val="21"/>
        </w:rPr>
        <w:t xml:space="preserve"> </w:t>
      </w:r>
      <w:r w:rsidRPr="00AC2A88">
        <w:t xml:space="preserve">with the transfer of approximately 2,600 people (over two years) to NDIS service providers. This process </w:t>
      </w:r>
      <w:r w:rsidRPr="00AC2A88">
        <w:rPr>
          <w:rFonts w:eastAsia="MS Gothic" w:cs="Arial"/>
          <w:szCs w:val="21"/>
        </w:rPr>
        <w:t>is now almost complete. Only about 15 people were transferred from state-funded (in-kind) services in 2021–22.</w:t>
      </w:r>
    </w:p>
    <w:p w14:paraId="502C932A" w14:textId="7161CD59" w:rsidR="00751993" w:rsidRPr="00AC2A88" w:rsidRDefault="00751993" w:rsidP="00751993">
      <w:pPr>
        <w:pStyle w:val="Body"/>
        <w:rPr>
          <w:rFonts w:cs="Arial"/>
          <w:szCs w:val="21"/>
        </w:rPr>
      </w:pPr>
      <w:r w:rsidRPr="00AC2A88">
        <w:rPr>
          <w:rFonts w:cs="Arial"/>
          <w:szCs w:val="21"/>
        </w:rPr>
        <w:t>From our monitoring of restrictive practices over 2021–22, we know that the number of people authorised for chemical restraint trended lower</w:t>
      </w:r>
      <w:r w:rsidR="00EC0D96">
        <w:rPr>
          <w:rFonts w:cs="Arial"/>
          <w:szCs w:val="21"/>
        </w:rPr>
        <w:t xml:space="preserve"> immediately after the introduction of the NDIS</w:t>
      </w:r>
      <w:r w:rsidRPr="00AC2A88">
        <w:rPr>
          <w:rFonts w:cs="Arial"/>
          <w:szCs w:val="21"/>
        </w:rPr>
        <w:t xml:space="preserve">. However, </w:t>
      </w:r>
      <w:r w:rsidR="000142BE">
        <w:rPr>
          <w:rFonts w:cs="Arial"/>
          <w:szCs w:val="21"/>
        </w:rPr>
        <w:t xml:space="preserve">chemical restraint has since begun to rise again, </w:t>
      </w:r>
      <w:r w:rsidR="00C43FE9">
        <w:rPr>
          <w:rFonts w:cs="Arial"/>
          <w:szCs w:val="21"/>
        </w:rPr>
        <w:t>although</w:t>
      </w:r>
      <w:r w:rsidR="003B68C9">
        <w:rPr>
          <w:rFonts w:cs="Arial"/>
          <w:szCs w:val="21"/>
        </w:rPr>
        <w:t xml:space="preserve"> it has</w:t>
      </w:r>
      <w:r w:rsidR="000142BE">
        <w:rPr>
          <w:rFonts w:cs="Arial"/>
          <w:szCs w:val="21"/>
        </w:rPr>
        <w:t xml:space="preserve"> </w:t>
      </w:r>
      <w:r w:rsidRPr="00AC2A88">
        <w:rPr>
          <w:rFonts w:cs="Arial"/>
          <w:szCs w:val="21"/>
        </w:rPr>
        <w:t>yet to return to pre-2019 levels. Also, like the trends in previous years, antipsychotic and sedative medications continue to</w:t>
      </w:r>
      <w:r>
        <w:rPr>
          <w:rFonts w:cs="Arial"/>
          <w:szCs w:val="21"/>
        </w:rPr>
        <w:t> </w:t>
      </w:r>
      <w:r w:rsidRPr="00AC2A88">
        <w:rPr>
          <w:rFonts w:cs="Arial"/>
          <w:szCs w:val="21"/>
        </w:rPr>
        <w:t>be</w:t>
      </w:r>
      <w:r>
        <w:rPr>
          <w:rFonts w:cs="Arial"/>
          <w:szCs w:val="21"/>
        </w:rPr>
        <w:t> </w:t>
      </w:r>
      <w:r w:rsidRPr="00AC2A88">
        <w:rPr>
          <w:rFonts w:cs="Arial"/>
          <w:szCs w:val="21"/>
        </w:rPr>
        <w:t>the most commonly authorised chemical restraints.</w:t>
      </w:r>
    </w:p>
    <w:p w14:paraId="5916A173" w14:textId="131DB2B5" w:rsidR="00751993" w:rsidRPr="00AC2A88" w:rsidRDefault="00751993" w:rsidP="00751993">
      <w:pPr>
        <w:pStyle w:val="Body"/>
        <w:rPr>
          <w:rFonts w:cs="Arial"/>
          <w:szCs w:val="21"/>
        </w:rPr>
      </w:pPr>
      <w:r w:rsidRPr="00AC2A88">
        <w:rPr>
          <w:rFonts w:cs="Arial"/>
          <w:szCs w:val="21"/>
        </w:rPr>
        <w:t>This year, we embarked on four new projects. One is targeted at amplifying client voice in all the work we do, and another is aimed at capacity building for authorised program officers. A third project is aimed at reducing chemical restraint and a fourth comprises an internal review of how supervised treatment orders are implemented in Victoria. These projects are all at various stages of</w:t>
      </w:r>
      <w:r>
        <w:rPr>
          <w:rFonts w:cs="Arial"/>
          <w:szCs w:val="21"/>
        </w:rPr>
        <w:t> </w:t>
      </w:r>
      <w:r w:rsidRPr="00AC2A88">
        <w:rPr>
          <w:rFonts w:cs="Arial"/>
          <w:szCs w:val="21"/>
        </w:rPr>
        <w:t>development and more information about each one of these projects can be found in the projects section of this report. We are also in the early stages of conceptualising a fifth project to mark 10</w:t>
      </w:r>
      <w:r>
        <w:rPr>
          <w:rFonts w:cs="Arial"/>
          <w:szCs w:val="21"/>
        </w:rPr>
        <w:t> </w:t>
      </w:r>
      <w:r w:rsidRPr="00AC2A88">
        <w:rPr>
          <w:rFonts w:cs="Arial"/>
          <w:szCs w:val="21"/>
        </w:rPr>
        <w:t xml:space="preserve">years since the release of the </w:t>
      </w:r>
      <w:r w:rsidRPr="00AC2A88">
        <w:rPr>
          <w:rFonts w:cs="Arial"/>
          <w:i/>
          <w:iCs/>
          <w:szCs w:val="21"/>
        </w:rPr>
        <w:t>Senior Practitioner physical restraint direction paper</w:t>
      </w:r>
      <w:r w:rsidRPr="00AC2A88">
        <w:rPr>
          <w:rFonts w:cs="Arial"/>
          <w:szCs w:val="21"/>
        </w:rPr>
        <w:t xml:space="preserve">, which was released in May 2011. This direction paper was replaced on 10 September 2019 by the </w:t>
      </w:r>
      <w:r w:rsidRPr="00AC2A88">
        <w:rPr>
          <w:rFonts w:cs="Arial"/>
          <w:i/>
          <w:iCs/>
          <w:szCs w:val="21"/>
        </w:rPr>
        <w:t>Senior Practitioner physical restraint direction paper: guidelines and standards</w:t>
      </w:r>
      <w:r w:rsidRPr="00AC2A88">
        <w:rPr>
          <w:rFonts w:cs="Arial"/>
          <w:szCs w:val="21"/>
        </w:rPr>
        <w:t xml:space="preserve">. This project will examine the changes that were necessary due to the amendments to the </w:t>
      </w:r>
      <w:r w:rsidRPr="00AC2A88">
        <w:rPr>
          <w:rFonts w:cs="Arial"/>
          <w:i/>
          <w:iCs/>
          <w:szCs w:val="21"/>
        </w:rPr>
        <w:t>Disability Act 2006</w:t>
      </w:r>
      <w:r w:rsidRPr="00AC2A88">
        <w:rPr>
          <w:rFonts w:cs="Arial"/>
          <w:szCs w:val="21"/>
        </w:rPr>
        <w:t xml:space="preserve"> and the impact those changes have had on safeguards in Victoria for the use of physical restraint.</w:t>
      </w:r>
    </w:p>
    <w:p w14:paraId="7C9D921F" w14:textId="77777777" w:rsidR="00D57B87" w:rsidRPr="00D57B87" w:rsidRDefault="00D57B87" w:rsidP="00D57B87">
      <w:pPr>
        <w:pStyle w:val="Body"/>
      </w:pPr>
      <w:r w:rsidRPr="00D57B87">
        <w:br w:type="page"/>
      </w:r>
    </w:p>
    <w:p w14:paraId="543CA7E5" w14:textId="082B3504" w:rsidR="00751993" w:rsidRDefault="00751993" w:rsidP="00751993">
      <w:pPr>
        <w:pStyle w:val="Body"/>
        <w:rPr>
          <w:rFonts w:cs="Arial"/>
          <w:szCs w:val="21"/>
        </w:rPr>
      </w:pPr>
      <w:r w:rsidRPr="00AC2A88">
        <w:rPr>
          <w:rFonts w:cs="Arial"/>
          <w:szCs w:val="21"/>
        </w:rPr>
        <w:lastRenderedPageBreak/>
        <w:t>I would like to take this opportunity to thank all our staff for the dedicated work they have undertaken during the year. Over the past few years, the environment we are working in has become increasingly complex, and the ongoing commitment of all our staff to protecting the rights of</w:t>
      </w:r>
      <w:r>
        <w:rPr>
          <w:rFonts w:cs="Arial"/>
          <w:szCs w:val="21"/>
        </w:rPr>
        <w:t> </w:t>
      </w:r>
      <w:r w:rsidRPr="00AC2A88">
        <w:rPr>
          <w:rFonts w:cs="Arial"/>
          <w:szCs w:val="21"/>
        </w:rPr>
        <w:t>people with disabilities subject to restrictive practices and compulsory treatment has been outstanding. I would also like to acknowledge the contributions of people with disability, families, carers advocates, our colleagues, project partners, internal and external stakeholders, disability and NDIS service providers, and professionals who collaborate with us in our work. We look forward to continuing this work over the coming years.</w:t>
      </w:r>
    </w:p>
    <w:p w14:paraId="30D248B3" w14:textId="75A90C77" w:rsidR="00D57B87" w:rsidRPr="00D57B87" w:rsidRDefault="00D57B87" w:rsidP="00D57B87">
      <w:pPr>
        <w:pStyle w:val="Bodyaftertablefigure"/>
        <w:rPr>
          <w:b/>
          <w:bCs/>
        </w:rPr>
      </w:pPr>
      <w:r w:rsidRPr="00D57B87">
        <w:rPr>
          <w:b/>
          <w:bCs/>
        </w:rPr>
        <w:t>Mandy Donley</w:t>
      </w:r>
      <w:r w:rsidRPr="00D57B87">
        <w:rPr>
          <w:b/>
          <w:bCs/>
        </w:rPr>
        <w:br/>
        <w:t>Victorian Senior Practitioner</w:t>
      </w:r>
    </w:p>
    <w:p w14:paraId="4028DB6E" w14:textId="0B4EE14E" w:rsidR="00AD784C" w:rsidRPr="00AC2A88" w:rsidRDefault="00AD784C" w:rsidP="002365B4">
      <w:pPr>
        <w:pStyle w:val="TOCheadingreport"/>
      </w:pPr>
      <w:r w:rsidRPr="00AC2A88">
        <w:lastRenderedPageBreak/>
        <w:t>Contents</w:t>
      </w:r>
    </w:p>
    <w:p w14:paraId="4DB954F6" w14:textId="76849999" w:rsidR="000D1F72" w:rsidRDefault="00AD784C">
      <w:pPr>
        <w:pStyle w:val="TOC1"/>
        <w:rPr>
          <w:rFonts w:asciiTheme="minorHAnsi" w:eastAsiaTheme="minorEastAsia" w:hAnsiTheme="minorHAnsi" w:cstheme="minorBidi"/>
          <w:b w:val="0"/>
          <w:sz w:val="22"/>
          <w:szCs w:val="22"/>
          <w:lang w:eastAsia="en-AU"/>
        </w:rPr>
      </w:pPr>
      <w:r w:rsidRPr="00AC2A88">
        <w:rPr>
          <w:noProof w:val="0"/>
        </w:rPr>
        <w:fldChar w:fldCharType="begin"/>
      </w:r>
      <w:r w:rsidRPr="00AC2A88">
        <w:rPr>
          <w:noProof w:val="0"/>
        </w:rPr>
        <w:instrText xml:space="preserve"> TOC \h \z \t "Heading 1,1,Heading 2,2" </w:instrText>
      </w:r>
      <w:r w:rsidRPr="00AC2A88">
        <w:rPr>
          <w:noProof w:val="0"/>
        </w:rPr>
        <w:fldChar w:fldCharType="separate"/>
      </w:r>
      <w:hyperlink w:anchor="_Toc126935581" w:history="1">
        <w:r w:rsidR="000D1F72" w:rsidRPr="00F034F6">
          <w:rPr>
            <w:rStyle w:val="Hyperlink"/>
          </w:rPr>
          <w:t>Message from the Victorian Senior Practitioner</w:t>
        </w:r>
        <w:r w:rsidR="000D1F72">
          <w:rPr>
            <w:webHidden/>
          </w:rPr>
          <w:tab/>
        </w:r>
        <w:r w:rsidR="000D1F72">
          <w:rPr>
            <w:webHidden/>
          </w:rPr>
          <w:fldChar w:fldCharType="begin"/>
        </w:r>
        <w:r w:rsidR="000D1F72">
          <w:rPr>
            <w:webHidden/>
          </w:rPr>
          <w:instrText xml:space="preserve"> PAGEREF _Toc126935581 \h </w:instrText>
        </w:r>
        <w:r w:rsidR="000D1F72">
          <w:rPr>
            <w:webHidden/>
          </w:rPr>
        </w:r>
        <w:r w:rsidR="000D1F72">
          <w:rPr>
            <w:webHidden/>
          </w:rPr>
          <w:fldChar w:fldCharType="separate"/>
        </w:r>
        <w:r w:rsidR="00723E41">
          <w:rPr>
            <w:webHidden/>
          </w:rPr>
          <w:t>3</w:t>
        </w:r>
        <w:r w:rsidR="000D1F72">
          <w:rPr>
            <w:webHidden/>
          </w:rPr>
          <w:fldChar w:fldCharType="end"/>
        </w:r>
      </w:hyperlink>
    </w:p>
    <w:p w14:paraId="59FD3CB4" w14:textId="112A36B4" w:rsidR="000D1F72" w:rsidRDefault="0050319E">
      <w:pPr>
        <w:pStyle w:val="TOC1"/>
        <w:rPr>
          <w:rFonts w:asciiTheme="minorHAnsi" w:eastAsiaTheme="minorEastAsia" w:hAnsiTheme="minorHAnsi" w:cstheme="minorBidi"/>
          <w:b w:val="0"/>
          <w:sz w:val="22"/>
          <w:szCs w:val="22"/>
          <w:lang w:eastAsia="en-AU"/>
        </w:rPr>
      </w:pPr>
      <w:hyperlink w:anchor="_Toc126935582" w:history="1">
        <w:r w:rsidR="000D1F72" w:rsidRPr="00F034F6">
          <w:rPr>
            <w:rStyle w:val="Hyperlink"/>
          </w:rPr>
          <w:t>The role of the Senior Practitioner</w:t>
        </w:r>
        <w:r w:rsidR="000D1F72">
          <w:rPr>
            <w:webHidden/>
          </w:rPr>
          <w:tab/>
        </w:r>
        <w:r w:rsidR="000D1F72">
          <w:rPr>
            <w:webHidden/>
          </w:rPr>
          <w:fldChar w:fldCharType="begin"/>
        </w:r>
        <w:r w:rsidR="000D1F72">
          <w:rPr>
            <w:webHidden/>
          </w:rPr>
          <w:instrText xml:space="preserve"> PAGEREF _Toc126935582 \h </w:instrText>
        </w:r>
        <w:r w:rsidR="000D1F72">
          <w:rPr>
            <w:webHidden/>
          </w:rPr>
        </w:r>
        <w:r w:rsidR="000D1F72">
          <w:rPr>
            <w:webHidden/>
          </w:rPr>
          <w:fldChar w:fldCharType="separate"/>
        </w:r>
        <w:r w:rsidR="00723E41">
          <w:rPr>
            <w:webHidden/>
          </w:rPr>
          <w:t>7</w:t>
        </w:r>
        <w:r w:rsidR="000D1F72">
          <w:rPr>
            <w:webHidden/>
          </w:rPr>
          <w:fldChar w:fldCharType="end"/>
        </w:r>
      </w:hyperlink>
    </w:p>
    <w:p w14:paraId="630EAF56" w14:textId="4CDC78E5" w:rsidR="000D1F72" w:rsidRDefault="0050319E">
      <w:pPr>
        <w:pStyle w:val="TOC1"/>
        <w:rPr>
          <w:rFonts w:asciiTheme="minorHAnsi" w:eastAsiaTheme="minorEastAsia" w:hAnsiTheme="minorHAnsi" w:cstheme="minorBidi"/>
          <w:b w:val="0"/>
          <w:sz w:val="22"/>
          <w:szCs w:val="22"/>
          <w:lang w:eastAsia="en-AU"/>
        </w:rPr>
      </w:pPr>
      <w:hyperlink w:anchor="_Toc126935583" w:history="1">
        <w:r w:rsidR="000D1F72" w:rsidRPr="00F034F6">
          <w:rPr>
            <w:rStyle w:val="Hyperlink"/>
          </w:rPr>
          <w:t>Snapshots of the 2021-2022 annual report</w:t>
        </w:r>
        <w:r w:rsidR="000D1F72">
          <w:rPr>
            <w:webHidden/>
          </w:rPr>
          <w:tab/>
        </w:r>
        <w:r w:rsidR="000D1F72">
          <w:rPr>
            <w:webHidden/>
          </w:rPr>
          <w:fldChar w:fldCharType="begin"/>
        </w:r>
        <w:r w:rsidR="000D1F72">
          <w:rPr>
            <w:webHidden/>
          </w:rPr>
          <w:instrText xml:space="preserve"> PAGEREF _Toc126935583 \h </w:instrText>
        </w:r>
        <w:r w:rsidR="000D1F72">
          <w:rPr>
            <w:webHidden/>
          </w:rPr>
        </w:r>
        <w:r w:rsidR="000D1F72">
          <w:rPr>
            <w:webHidden/>
          </w:rPr>
          <w:fldChar w:fldCharType="separate"/>
        </w:r>
        <w:r w:rsidR="00723E41">
          <w:rPr>
            <w:webHidden/>
          </w:rPr>
          <w:t>8</w:t>
        </w:r>
        <w:r w:rsidR="000D1F72">
          <w:rPr>
            <w:webHidden/>
          </w:rPr>
          <w:fldChar w:fldCharType="end"/>
        </w:r>
      </w:hyperlink>
    </w:p>
    <w:p w14:paraId="4569704D" w14:textId="209B4336" w:rsidR="000D1F72" w:rsidRDefault="0050319E">
      <w:pPr>
        <w:pStyle w:val="TOC1"/>
        <w:rPr>
          <w:rFonts w:asciiTheme="minorHAnsi" w:eastAsiaTheme="minorEastAsia" w:hAnsiTheme="minorHAnsi" w:cstheme="minorBidi"/>
          <w:b w:val="0"/>
          <w:sz w:val="22"/>
          <w:szCs w:val="22"/>
          <w:lang w:eastAsia="en-AU"/>
        </w:rPr>
      </w:pPr>
      <w:hyperlink w:anchor="_Toc126935584" w:history="1">
        <w:r w:rsidR="000D1F72" w:rsidRPr="00F034F6">
          <w:rPr>
            <w:rStyle w:val="Hyperlink"/>
          </w:rPr>
          <w:t>Monitoring and evaluating practice</w:t>
        </w:r>
        <w:r w:rsidR="000D1F72">
          <w:rPr>
            <w:webHidden/>
          </w:rPr>
          <w:tab/>
        </w:r>
        <w:r w:rsidR="000D1F72">
          <w:rPr>
            <w:webHidden/>
          </w:rPr>
          <w:fldChar w:fldCharType="begin"/>
        </w:r>
        <w:r w:rsidR="000D1F72">
          <w:rPr>
            <w:webHidden/>
          </w:rPr>
          <w:instrText xml:space="preserve"> PAGEREF _Toc126935584 \h </w:instrText>
        </w:r>
        <w:r w:rsidR="000D1F72">
          <w:rPr>
            <w:webHidden/>
          </w:rPr>
        </w:r>
        <w:r w:rsidR="000D1F72">
          <w:rPr>
            <w:webHidden/>
          </w:rPr>
          <w:fldChar w:fldCharType="separate"/>
        </w:r>
        <w:r w:rsidR="00723E41">
          <w:rPr>
            <w:webHidden/>
          </w:rPr>
          <w:t>9</w:t>
        </w:r>
        <w:r w:rsidR="000D1F72">
          <w:rPr>
            <w:webHidden/>
          </w:rPr>
          <w:fldChar w:fldCharType="end"/>
        </w:r>
      </w:hyperlink>
    </w:p>
    <w:p w14:paraId="79060FB0" w14:textId="40FECECB" w:rsidR="000D1F72" w:rsidRDefault="0050319E">
      <w:pPr>
        <w:pStyle w:val="TOC2"/>
        <w:rPr>
          <w:rFonts w:asciiTheme="minorHAnsi" w:eastAsiaTheme="minorEastAsia" w:hAnsiTheme="minorHAnsi" w:cstheme="minorBidi"/>
          <w:sz w:val="22"/>
          <w:szCs w:val="22"/>
          <w:lang w:eastAsia="en-AU"/>
        </w:rPr>
      </w:pPr>
      <w:hyperlink w:anchor="_Toc126935585" w:history="1">
        <w:r w:rsidR="000D1F72" w:rsidRPr="00F034F6">
          <w:rPr>
            <w:rStyle w:val="Hyperlink"/>
          </w:rPr>
          <w:t>Authorisation and approval of restrictive practices</w:t>
        </w:r>
        <w:r w:rsidR="000D1F72">
          <w:rPr>
            <w:webHidden/>
          </w:rPr>
          <w:tab/>
        </w:r>
        <w:r w:rsidR="000D1F72">
          <w:rPr>
            <w:webHidden/>
          </w:rPr>
          <w:fldChar w:fldCharType="begin"/>
        </w:r>
        <w:r w:rsidR="000D1F72">
          <w:rPr>
            <w:webHidden/>
          </w:rPr>
          <w:instrText xml:space="preserve"> PAGEREF _Toc126935585 \h </w:instrText>
        </w:r>
        <w:r w:rsidR="000D1F72">
          <w:rPr>
            <w:webHidden/>
          </w:rPr>
        </w:r>
        <w:r w:rsidR="000D1F72">
          <w:rPr>
            <w:webHidden/>
          </w:rPr>
          <w:fldChar w:fldCharType="separate"/>
        </w:r>
        <w:r w:rsidR="00723E41">
          <w:rPr>
            <w:webHidden/>
          </w:rPr>
          <w:t>9</w:t>
        </w:r>
        <w:r w:rsidR="000D1F72">
          <w:rPr>
            <w:webHidden/>
          </w:rPr>
          <w:fldChar w:fldCharType="end"/>
        </w:r>
      </w:hyperlink>
    </w:p>
    <w:p w14:paraId="7894CB58" w14:textId="3E89D7CD" w:rsidR="000D1F72" w:rsidRDefault="0050319E">
      <w:pPr>
        <w:pStyle w:val="TOC2"/>
        <w:rPr>
          <w:rFonts w:asciiTheme="minorHAnsi" w:eastAsiaTheme="minorEastAsia" w:hAnsiTheme="minorHAnsi" w:cstheme="minorBidi"/>
          <w:sz w:val="22"/>
          <w:szCs w:val="22"/>
          <w:lang w:eastAsia="en-AU"/>
        </w:rPr>
      </w:pPr>
      <w:hyperlink w:anchor="_Toc126935586" w:history="1">
        <w:r w:rsidR="000D1F72" w:rsidRPr="00F034F6">
          <w:rPr>
            <w:rStyle w:val="Hyperlink"/>
          </w:rPr>
          <w:t>Behaviour support plan quality evaluations</w:t>
        </w:r>
        <w:r w:rsidR="000D1F72">
          <w:rPr>
            <w:webHidden/>
          </w:rPr>
          <w:tab/>
        </w:r>
        <w:r w:rsidR="000D1F72">
          <w:rPr>
            <w:webHidden/>
          </w:rPr>
          <w:fldChar w:fldCharType="begin"/>
        </w:r>
        <w:r w:rsidR="000D1F72">
          <w:rPr>
            <w:webHidden/>
          </w:rPr>
          <w:instrText xml:space="preserve"> PAGEREF _Toc126935586 \h </w:instrText>
        </w:r>
        <w:r w:rsidR="000D1F72">
          <w:rPr>
            <w:webHidden/>
          </w:rPr>
        </w:r>
        <w:r w:rsidR="000D1F72">
          <w:rPr>
            <w:webHidden/>
          </w:rPr>
          <w:fldChar w:fldCharType="separate"/>
        </w:r>
        <w:r w:rsidR="00723E41">
          <w:rPr>
            <w:webHidden/>
          </w:rPr>
          <w:t>18</w:t>
        </w:r>
        <w:r w:rsidR="000D1F72">
          <w:rPr>
            <w:webHidden/>
          </w:rPr>
          <w:fldChar w:fldCharType="end"/>
        </w:r>
      </w:hyperlink>
    </w:p>
    <w:p w14:paraId="7F49EB45" w14:textId="39AD1ACD" w:rsidR="000D1F72" w:rsidRDefault="0050319E">
      <w:pPr>
        <w:pStyle w:val="TOC2"/>
        <w:rPr>
          <w:rFonts w:asciiTheme="minorHAnsi" w:eastAsiaTheme="minorEastAsia" w:hAnsiTheme="minorHAnsi" w:cstheme="minorBidi"/>
          <w:sz w:val="22"/>
          <w:szCs w:val="22"/>
          <w:lang w:eastAsia="en-AU"/>
        </w:rPr>
      </w:pPr>
      <w:hyperlink w:anchor="_Toc126935587" w:history="1">
        <w:r w:rsidR="000D1F72" w:rsidRPr="00F034F6">
          <w:rPr>
            <w:rStyle w:val="Hyperlink"/>
          </w:rPr>
          <w:t>Restrictive practices audit review</w:t>
        </w:r>
        <w:r w:rsidR="000D1F72">
          <w:rPr>
            <w:webHidden/>
          </w:rPr>
          <w:tab/>
        </w:r>
        <w:r w:rsidR="000D1F72">
          <w:rPr>
            <w:webHidden/>
          </w:rPr>
          <w:fldChar w:fldCharType="begin"/>
        </w:r>
        <w:r w:rsidR="000D1F72">
          <w:rPr>
            <w:webHidden/>
          </w:rPr>
          <w:instrText xml:space="preserve"> PAGEREF _Toc126935587 \h </w:instrText>
        </w:r>
        <w:r w:rsidR="000D1F72">
          <w:rPr>
            <w:webHidden/>
          </w:rPr>
        </w:r>
        <w:r w:rsidR="000D1F72">
          <w:rPr>
            <w:webHidden/>
          </w:rPr>
          <w:fldChar w:fldCharType="separate"/>
        </w:r>
        <w:r w:rsidR="00723E41">
          <w:rPr>
            <w:webHidden/>
          </w:rPr>
          <w:t>19</w:t>
        </w:r>
        <w:r w:rsidR="000D1F72">
          <w:rPr>
            <w:webHidden/>
          </w:rPr>
          <w:fldChar w:fldCharType="end"/>
        </w:r>
      </w:hyperlink>
    </w:p>
    <w:p w14:paraId="51D3C375" w14:textId="6E1E7270" w:rsidR="000D1F72" w:rsidRDefault="0050319E">
      <w:pPr>
        <w:pStyle w:val="TOC2"/>
        <w:rPr>
          <w:rFonts w:asciiTheme="minorHAnsi" w:eastAsiaTheme="minorEastAsia" w:hAnsiTheme="minorHAnsi" w:cstheme="minorBidi"/>
          <w:sz w:val="22"/>
          <w:szCs w:val="22"/>
          <w:lang w:eastAsia="en-AU"/>
        </w:rPr>
      </w:pPr>
      <w:hyperlink w:anchor="_Toc126935588" w:history="1">
        <w:r w:rsidR="000D1F72" w:rsidRPr="00F034F6">
          <w:rPr>
            <w:rStyle w:val="Hyperlink"/>
          </w:rPr>
          <w:t>Compulsory treatment</w:t>
        </w:r>
        <w:r w:rsidR="000D1F72">
          <w:rPr>
            <w:webHidden/>
          </w:rPr>
          <w:tab/>
        </w:r>
        <w:r w:rsidR="000D1F72">
          <w:rPr>
            <w:webHidden/>
          </w:rPr>
          <w:fldChar w:fldCharType="begin"/>
        </w:r>
        <w:r w:rsidR="000D1F72">
          <w:rPr>
            <w:webHidden/>
          </w:rPr>
          <w:instrText xml:space="preserve"> PAGEREF _Toc126935588 \h </w:instrText>
        </w:r>
        <w:r w:rsidR="000D1F72">
          <w:rPr>
            <w:webHidden/>
          </w:rPr>
        </w:r>
        <w:r w:rsidR="000D1F72">
          <w:rPr>
            <w:webHidden/>
          </w:rPr>
          <w:fldChar w:fldCharType="separate"/>
        </w:r>
        <w:r w:rsidR="00723E41">
          <w:rPr>
            <w:webHidden/>
          </w:rPr>
          <w:t>19</w:t>
        </w:r>
        <w:r w:rsidR="000D1F72">
          <w:rPr>
            <w:webHidden/>
          </w:rPr>
          <w:fldChar w:fldCharType="end"/>
        </w:r>
      </w:hyperlink>
    </w:p>
    <w:p w14:paraId="43FE300D" w14:textId="5B9D4AC9" w:rsidR="000D1F72" w:rsidRDefault="0050319E">
      <w:pPr>
        <w:pStyle w:val="TOC2"/>
        <w:rPr>
          <w:rFonts w:asciiTheme="minorHAnsi" w:eastAsiaTheme="minorEastAsia" w:hAnsiTheme="minorHAnsi" w:cstheme="minorBidi"/>
          <w:sz w:val="22"/>
          <w:szCs w:val="22"/>
          <w:lang w:eastAsia="en-AU"/>
        </w:rPr>
      </w:pPr>
      <w:hyperlink w:anchor="_Toc126935589" w:history="1">
        <w:r w:rsidR="000D1F72" w:rsidRPr="00F034F6">
          <w:rPr>
            <w:rStyle w:val="Hyperlink"/>
          </w:rPr>
          <w:t>Compulsory treatment data</w:t>
        </w:r>
        <w:r w:rsidR="000D1F72">
          <w:rPr>
            <w:webHidden/>
          </w:rPr>
          <w:tab/>
        </w:r>
        <w:r w:rsidR="000D1F72">
          <w:rPr>
            <w:webHidden/>
          </w:rPr>
          <w:fldChar w:fldCharType="begin"/>
        </w:r>
        <w:r w:rsidR="000D1F72">
          <w:rPr>
            <w:webHidden/>
          </w:rPr>
          <w:instrText xml:space="preserve"> PAGEREF _Toc126935589 \h </w:instrText>
        </w:r>
        <w:r w:rsidR="000D1F72">
          <w:rPr>
            <w:webHidden/>
          </w:rPr>
        </w:r>
        <w:r w:rsidR="000D1F72">
          <w:rPr>
            <w:webHidden/>
          </w:rPr>
          <w:fldChar w:fldCharType="separate"/>
        </w:r>
        <w:r w:rsidR="00723E41">
          <w:rPr>
            <w:webHidden/>
          </w:rPr>
          <w:t>20</w:t>
        </w:r>
        <w:r w:rsidR="000D1F72">
          <w:rPr>
            <w:webHidden/>
          </w:rPr>
          <w:fldChar w:fldCharType="end"/>
        </w:r>
      </w:hyperlink>
    </w:p>
    <w:p w14:paraId="098646AE" w14:textId="20280B2C" w:rsidR="000D1F72" w:rsidRDefault="0050319E">
      <w:pPr>
        <w:pStyle w:val="TOC2"/>
        <w:rPr>
          <w:rFonts w:asciiTheme="minorHAnsi" w:eastAsiaTheme="minorEastAsia" w:hAnsiTheme="minorHAnsi" w:cstheme="minorBidi"/>
          <w:sz w:val="22"/>
          <w:szCs w:val="22"/>
          <w:lang w:eastAsia="en-AU"/>
        </w:rPr>
      </w:pPr>
      <w:hyperlink w:anchor="_Toc126935590" w:history="1">
        <w:r w:rsidR="000D1F72" w:rsidRPr="00F034F6">
          <w:rPr>
            <w:rStyle w:val="Hyperlink"/>
          </w:rPr>
          <w:t>Victorian Civil and Administrative Tribunals hearings</w:t>
        </w:r>
        <w:r w:rsidR="000D1F72">
          <w:rPr>
            <w:webHidden/>
          </w:rPr>
          <w:tab/>
        </w:r>
        <w:r w:rsidR="000D1F72">
          <w:rPr>
            <w:webHidden/>
          </w:rPr>
          <w:fldChar w:fldCharType="begin"/>
        </w:r>
        <w:r w:rsidR="000D1F72">
          <w:rPr>
            <w:webHidden/>
          </w:rPr>
          <w:instrText xml:space="preserve"> PAGEREF _Toc126935590 \h </w:instrText>
        </w:r>
        <w:r w:rsidR="000D1F72">
          <w:rPr>
            <w:webHidden/>
          </w:rPr>
        </w:r>
        <w:r w:rsidR="000D1F72">
          <w:rPr>
            <w:webHidden/>
          </w:rPr>
          <w:fldChar w:fldCharType="separate"/>
        </w:r>
        <w:r w:rsidR="00723E41">
          <w:rPr>
            <w:webHidden/>
          </w:rPr>
          <w:t>24</w:t>
        </w:r>
        <w:r w:rsidR="000D1F72">
          <w:rPr>
            <w:webHidden/>
          </w:rPr>
          <w:fldChar w:fldCharType="end"/>
        </w:r>
      </w:hyperlink>
    </w:p>
    <w:p w14:paraId="7F524086" w14:textId="54CF2BA6" w:rsidR="000D1F72" w:rsidRDefault="0050319E">
      <w:pPr>
        <w:pStyle w:val="TOC1"/>
        <w:rPr>
          <w:rFonts w:asciiTheme="minorHAnsi" w:eastAsiaTheme="minorEastAsia" w:hAnsiTheme="minorHAnsi" w:cstheme="minorBidi"/>
          <w:b w:val="0"/>
          <w:sz w:val="22"/>
          <w:szCs w:val="22"/>
          <w:lang w:eastAsia="en-AU"/>
        </w:rPr>
      </w:pPr>
      <w:hyperlink w:anchor="_Toc126935591" w:history="1">
        <w:r w:rsidR="000D1F72" w:rsidRPr="00F034F6">
          <w:rPr>
            <w:rStyle w:val="Hyperlink"/>
          </w:rPr>
          <w:t>Projects to deliver evidence-informed outcomes</w:t>
        </w:r>
        <w:r w:rsidR="000D1F72">
          <w:rPr>
            <w:webHidden/>
          </w:rPr>
          <w:tab/>
        </w:r>
        <w:r w:rsidR="000D1F72">
          <w:rPr>
            <w:webHidden/>
          </w:rPr>
          <w:fldChar w:fldCharType="begin"/>
        </w:r>
        <w:r w:rsidR="000D1F72">
          <w:rPr>
            <w:webHidden/>
          </w:rPr>
          <w:instrText xml:space="preserve"> PAGEREF _Toc126935591 \h </w:instrText>
        </w:r>
        <w:r w:rsidR="000D1F72">
          <w:rPr>
            <w:webHidden/>
          </w:rPr>
        </w:r>
        <w:r w:rsidR="000D1F72">
          <w:rPr>
            <w:webHidden/>
          </w:rPr>
          <w:fldChar w:fldCharType="separate"/>
        </w:r>
        <w:r w:rsidR="00723E41">
          <w:rPr>
            <w:webHidden/>
          </w:rPr>
          <w:t>25</w:t>
        </w:r>
        <w:r w:rsidR="000D1F72">
          <w:rPr>
            <w:webHidden/>
          </w:rPr>
          <w:fldChar w:fldCharType="end"/>
        </w:r>
      </w:hyperlink>
    </w:p>
    <w:p w14:paraId="1182412E" w14:textId="2FA553CC" w:rsidR="000D1F72" w:rsidRDefault="0050319E">
      <w:pPr>
        <w:pStyle w:val="TOC2"/>
        <w:rPr>
          <w:rFonts w:asciiTheme="minorHAnsi" w:eastAsiaTheme="minorEastAsia" w:hAnsiTheme="minorHAnsi" w:cstheme="minorBidi"/>
          <w:sz w:val="22"/>
          <w:szCs w:val="22"/>
          <w:lang w:eastAsia="en-AU"/>
        </w:rPr>
      </w:pPr>
      <w:hyperlink w:anchor="_Toc126935592" w:history="1">
        <w:r w:rsidR="000D1F72" w:rsidRPr="00F034F6">
          <w:rPr>
            <w:rStyle w:val="Hyperlink"/>
          </w:rPr>
          <w:t>Enabling Quality Behaviour Support Planning online course</w:t>
        </w:r>
        <w:r w:rsidR="000D1F72">
          <w:rPr>
            <w:webHidden/>
          </w:rPr>
          <w:tab/>
        </w:r>
        <w:r w:rsidR="000D1F72">
          <w:rPr>
            <w:webHidden/>
          </w:rPr>
          <w:fldChar w:fldCharType="begin"/>
        </w:r>
        <w:r w:rsidR="000D1F72">
          <w:rPr>
            <w:webHidden/>
          </w:rPr>
          <w:instrText xml:space="preserve"> PAGEREF _Toc126935592 \h </w:instrText>
        </w:r>
        <w:r w:rsidR="000D1F72">
          <w:rPr>
            <w:webHidden/>
          </w:rPr>
        </w:r>
        <w:r w:rsidR="000D1F72">
          <w:rPr>
            <w:webHidden/>
          </w:rPr>
          <w:fldChar w:fldCharType="separate"/>
        </w:r>
        <w:r w:rsidR="00723E41">
          <w:rPr>
            <w:webHidden/>
          </w:rPr>
          <w:t>25</w:t>
        </w:r>
        <w:r w:rsidR="000D1F72">
          <w:rPr>
            <w:webHidden/>
          </w:rPr>
          <w:fldChar w:fldCharType="end"/>
        </w:r>
      </w:hyperlink>
    </w:p>
    <w:p w14:paraId="4D0B35C9" w14:textId="4C64CEB0" w:rsidR="000D1F72" w:rsidRDefault="0050319E">
      <w:pPr>
        <w:pStyle w:val="TOC2"/>
        <w:rPr>
          <w:rFonts w:asciiTheme="minorHAnsi" w:eastAsiaTheme="minorEastAsia" w:hAnsiTheme="minorHAnsi" w:cstheme="minorBidi"/>
          <w:sz w:val="22"/>
          <w:szCs w:val="22"/>
          <w:lang w:eastAsia="en-AU"/>
        </w:rPr>
      </w:pPr>
      <w:hyperlink w:anchor="_Toc126935593" w:history="1">
        <w:r w:rsidR="000D1F72" w:rsidRPr="00F034F6">
          <w:rPr>
            <w:rStyle w:val="Hyperlink"/>
          </w:rPr>
          <w:t>Online training for authorised program officers</w:t>
        </w:r>
        <w:r w:rsidR="000D1F72">
          <w:rPr>
            <w:webHidden/>
          </w:rPr>
          <w:tab/>
        </w:r>
        <w:r w:rsidR="000D1F72">
          <w:rPr>
            <w:webHidden/>
          </w:rPr>
          <w:fldChar w:fldCharType="begin"/>
        </w:r>
        <w:r w:rsidR="000D1F72">
          <w:rPr>
            <w:webHidden/>
          </w:rPr>
          <w:instrText xml:space="preserve"> PAGEREF _Toc126935593 \h </w:instrText>
        </w:r>
        <w:r w:rsidR="000D1F72">
          <w:rPr>
            <w:webHidden/>
          </w:rPr>
        </w:r>
        <w:r w:rsidR="000D1F72">
          <w:rPr>
            <w:webHidden/>
          </w:rPr>
          <w:fldChar w:fldCharType="separate"/>
        </w:r>
        <w:r w:rsidR="00723E41">
          <w:rPr>
            <w:webHidden/>
          </w:rPr>
          <w:t>25</w:t>
        </w:r>
        <w:r w:rsidR="000D1F72">
          <w:rPr>
            <w:webHidden/>
          </w:rPr>
          <w:fldChar w:fldCharType="end"/>
        </w:r>
      </w:hyperlink>
    </w:p>
    <w:p w14:paraId="421B4313" w14:textId="631F2258" w:rsidR="000D1F72" w:rsidRDefault="0050319E">
      <w:pPr>
        <w:pStyle w:val="TOC2"/>
        <w:rPr>
          <w:rFonts w:asciiTheme="minorHAnsi" w:eastAsiaTheme="minorEastAsia" w:hAnsiTheme="minorHAnsi" w:cstheme="minorBidi"/>
          <w:sz w:val="22"/>
          <w:szCs w:val="22"/>
          <w:lang w:eastAsia="en-AU"/>
        </w:rPr>
      </w:pPr>
      <w:hyperlink w:anchor="_Toc126935594" w:history="1">
        <w:r w:rsidR="000D1F72" w:rsidRPr="00F034F6">
          <w:rPr>
            <w:rStyle w:val="Hyperlink"/>
          </w:rPr>
          <w:t>Residential aged care project</w:t>
        </w:r>
        <w:r w:rsidR="000D1F72">
          <w:rPr>
            <w:webHidden/>
          </w:rPr>
          <w:tab/>
        </w:r>
        <w:r w:rsidR="000D1F72">
          <w:rPr>
            <w:webHidden/>
          </w:rPr>
          <w:fldChar w:fldCharType="begin"/>
        </w:r>
        <w:r w:rsidR="000D1F72">
          <w:rPr>
            <w:webHidden/>
          </w:rPr>
          <w:instrText xml:space="preserve"> PAGEREF _Toc126935594 \h </w:instrText>
        </w:r>
        <w:r w:rsidR="000D1F72">
          <w:rPr>
            <w:webHidden/>
          </w:rPr>
        </w:r>
        <w:r w:rsidR="000D1F72">
          <w:rPr>
            <w:webHidden/>
          </w:rPr>
          <w:fldChar w:fldCharType="separate"/>
        </w:r>
        <w:r w:rsidR="00723E41">
          <w:rPr>
            <w:webHidden/>
          </w:rPr>
          <w:t>26</w:t>
        </w:r>
        <w:r w:rsidR="000D1F72">
          <w:rPr>
            <w:webHidden/>
          </w:rPr>
          <w:fldChar w:fldCharType="end"/>
        </w:r>
      </w:hyperlink>
    </w:p>
    <w:p w14:paraId="2AE90EB0" w14:textId="010C70A6" w:rsidR="000D1F72" w:rsidRDefault="0050319E">
      <w:pPr>
        <w:pStyle w:val="TOC2"/>
        <w:rPr>
          <w:rFonts w:asciiTheme="minorHAnsi" w:eastAsiaTheme="minorEastAsia" w:hAnsiTheme="minorHAnsi" w:cstheme="minorBidi"/>
          <w:sz w:val="22"/>
          <w:szCs w:val="22"/>
          <w:lang w:eastAsia="en-AU"/>
        </w:rPr>
      </w:pPr>
      <w:hyperlink w:anchor="_Toc126935595" w:history="1">
        <w:r w:rsidR="000D1F72" w:rsidRPr="00F034F6">
          <w:rPr>
            <w:rStyle w:val="Hyperlink"/>
          </w:rPr>
          <w:t>Four new projects in development</w:t>
        </w:r>
        <w:r w:rsidR="000D1F72">
          <w:rPr>
            <w:webHidden/>
          </w:rPr>
          <w:tab/>
        </w:r>
        <w:r w:rsidR="000D1F72">
          <w:rPr>
            <w:webHidden/>
          </w:rPr>
          <w:fldChar w:fldCharType="begin"/>
        </w:r>
        <w:r w:rsidR="000D1F72">
          <w:rPr>
            <w:webHidden/>
          </w:rPr>
          <w:instrText xml:space="preserve"> PAGEREF _Toc126935595 \h </w:instrText>
        </w:r>
        <w:r w:rsidR="000D1F72">
          <w:rPr>
            <w:webHidden/>
          </w:rPr>
        </w:r>
        <w:r w:rsidR="000D1F72">
          <w:rPr>
            <w:webHidden/>
          </w:rPr>
          <w:fldChar w:fldCharType="separate"/>
        </w:r>
        <w:r w:rsidR="00723E41">
          <w:rPr>
            <w:webHidden/>
          </w:rPr>
          <w:t>27</w:t>
        </w:r>
        <w:r w:rsidR="000D1F72">
          <w:rPr>
            <w:webHidden/>
          </w:rPr>
          <w:fldChar w:fldCharType="end"/>
        </w:r>
      </w:hyperlink>
    </w:p>
    <w:p w14:paraId="49E54729" w14:textId="1B6DB479" w:rsidR="000D1F72" w:rsidRDefault="0050319E">
      <w:pPr>
        <w:pStyle w:val="TOC1"/>
        <w:rPr>
          <w:rFonts w:asciiTheme="minorHAnsi" w:eastAsiaTheme="minorEastAsia" w:hAnsiTheme="minorHAnsi" w:cstheme="minorBidi"/>
          <w:b w:val="0"/>
          <w:sz w:val="22"/>
          <w:szCs w:val="22"/>
          <w:lang w:eastAsia="en-AU"/>
        </w:rPr>
      </w:pPr>
      <w:hyperlink w:anchor="_Toc126935596" w:history="1">
        <w:r w:rsidR="000D1F72" w:rsidRPr="00F034F6">
          <w:rPr>
            <w:rStyle w:val="Hyperlink"/>
          </w:rPr>
          <w:t>Promoting best practice through professional development</w:t>
        </w:r>
        <w:r w:rsidR="000D1F72">
          <w:rPr>
            <w:webHidden/>
          </w:rPr>
          <w:tab/>
        </w:r>
        <w:r w:rsidR="000D1F72">
          <w:rPr>
            <w:webHidden/>
          </w:rPr>
          <w:fldChar w:fldCharType="begin"/>
        </w:r>
        <w:r w:rsidR="000D1F72">
          <w:rPr>
            <w:webHidden/>
          </w:rPr>
          <w:instrText xml:space="preserve"> PAGEREF _Toc126935596 \h </w:instrText>
        </w:r>
        <w:r w:rsidR="000D1F72">
          <w:rPr>
            <w:webHidden/>
          </w:rPr>
        </w:r>
        <w:r w:rsidR="000D1F72">
          <w:rPr>
            <w:webHidden/>
          </w:rPr>
          <w:fldChar w:fldCharType="separate"/>
        </w:r>
        <w:r w:rsidR="00723E41">
          <w:rPr>
            <w:webHidden/>
          </w:rPr>
          <w:t>28</w:t>
        </w:r>
        <w:r w:rsidR="000D1F72">
          <w:rPr>
            <w:webHidden/>
          </w:rPr>
          <w:fldChar w:fldCharType="end"/>
        </w:r>
      </w:hyperlink>
    </w:p>
    <w:p w14:paraId="7BE7C5D5" w14:textId="5D063CB5" w:rsidR="000D1F72" w:rsidRDefault="0050319E">
      <w:pPr>
        <w:pStyle w:val="TOC2"/>
        <w:rPr>
          <w:rFonts w:asciiTheme="minorHAnsi" w:eastAsiaTheme="minorEastAsia" w:hAnsiTheme="minorHAnsi" w:cstheme="minorBidi"/>
          <w:sz w:val="22"/>
          <w:szCs w:val="22"/>
          <w:lang w:eastAsia="en-AU"/>
        </w:rPr>
      </w:pPr>
      <w:hyperlink w:anchor="_Toc126935597" w:history="1">
        <w:r w:rsidR="000D1F72" w:rsidRPr="00F034F6">
          <w:rPr>
            <w:rStyle w:val="Hyperlink"/>
          </w:rPr>
          <w:t>Restrictive practices reduction training</w:t>
        </w:r>
        <w:r w:rsidR="000D1F72">
          <w:rPr>
            <w:webHidden/>
          </w:rPr>
          <w:tab/>
        </w:r>
        <w:r w:rsidR="000D1F72">
          <w:rPr>
            <w:webHidden/>
          </w:rPr>
          <w:fldChar w:fldCharType="begin"/>
        </w:r>
        <w:r w:rsidR="000D1F72">
          <w:rPr>
            <w:webHidden/>
          </w:rPr>
          <w:instrText xml:space="preserve"> PAGEREF _Toc126935597 \h </w:instrText>
        </w:r>
        <w:r w:rsidR="000D1F72">
          <w:rPr>
            <w:webHidden/>
          </w:rPr>
        </w:r>
        <w:r w:rsidR="000D1F72">
          <w:rPr>
            <w:webHidden/>
          </w:rPr>
          <w:fldChar w:fldCharType="separate"/>
        </w:r>
        <w:r w:rsidR="00723E41">
          <w:rPr>
            <w:webHidden/>
          </w:rPr>
          <w:t>28</w:t>
        </w:r>
        <w:r w:rsidR="000D1F72">
          <w:rPr>
            <w:webHidden/>
          </w:rPr>
          <w:fldChar w:fldCharType="end"/>
        </w:r>
      </w:hyperlink>
    </w:p>
    <w:p w14:paraId="059D89B3" w14:textId="5450D608" w:rsidR="000D1F72" w:rsidRDefault="0050319E">
      <w:pPr>
        <w:pStyle w:val="TOC2"/>
        <w:rPr>
          <w:rFonts w:asciiTheme="minorHAnsi" w:eastAsiaTheme="minorEastAsia" w:hAnsiTheme="minorHAnsi" w:cstheme="minorBidi"/>
          <w:sz w:val="22"/>
          <w:szCs w:val="22"/>
          <w:lang w:eastAsia="en-AU"/>
        </w:rPr>
      </w:pPr>
      <w:hyperlink w:anchor="_Toc126935598" w:history="1">
        <w:r w:rsidR="000D1F72" w:rsidRPr="00F034F6">
          <w:rPr>
            <w:rStyle w:val="Hyperlink"/>
          </w:rPr>
          <w:t>ARMIDILO-S and ARMIDILO-G training</w:t>
        </w:r>
        <w:r w:rsidR="000D1F72">
          <w:rPr>
            <w:webHidden/>
          </w:rPr>
          <w:tab/>
        </w:r>
        <w:r w:rsidR="000D1F72">
          <w:rPr>
            <w:webHidden/>
          </w:rPr>
          <w:fldChar w:fldCharType="begin"/>
        </w:r>
        <w:r w:rsidR="000D1F72">
          <w:rPr>
            <w:webHidden/>
          </w:rPr>
          <w:instrText xml:space="preserve"> PAGEREF _Toc126935598 \h </w:instrText>
        </w:r>
        <w:r w:rsidR="000D1F72">
          <w:rPr>
            <w:webHidden/>
          </w:rPr>
        </w:r>
        <w:r w:rsidR="000D1F72">
          <w:rPr>
            <w:webHidden/>
          </w:rPr>
          <w:fldChar w:fldCharType="separate"/>
        </w:r>
        <w:r w:rsidR="00723E41">
          <w:rPr>
            <w:webHidden/>
          </w:rPr>
          <w:t>28</w:t>
        </w:r>
        <w:r w:rsidR="000D1F72">
          <w:rPr>
            <w:webHidden/>
          </w:rPr>
          <w:fldChar w:fldCharType="end"/>
        </w:r>
      </w:hyperlink>
    </w:p>
    <w:p w14:paraId="07B83B53" w14:textId="100078E2" w:rsidR="000D1F72" w:rsidRDefault="0050319E">
      <w:pPr>
        <w:pStyle w:val="TOC1"/>
        <w:rPr>
          <w:rFonts w:asciiTheme="minorHAnsi" w:eastAsiaTheme="minorEastAsia" w:hAnsiTheme="minorHAnsi" w:cstheme="minorBidi"/>
          <w:b w:val="0"/>
          <w:sz w:val="22"/>
          <w:szCs w:val="22"/>
          <w:lang w:eastAsia="en-AU"/>
        </w:rPr>
      </w:pPr>
      <w:hyperlink w:anchor="_Toc126935599" w:history="1">
        <w:r w:rsidR="000D1F72" w:rsidRPr="00F034F6">
          <w:rPr>
            <w:rStyle w:val="Hyperlink"/>
          </w:rPr>
          <w:t>Supporting best practice through advice, partnerships and consultation</w:t>
        </w:r>
        <w:r w:rsidR="000D1F72">
          <w:rPr>
            <w:webHidden/>
          </w:rPr>
          <w:tab/>
        </w:r>
        <w:r w:rsidR="000D1F72">
          <w:rPr>
            <w:webHidden/>
          </w:rPr>
          <w:fldChar w:fldCharType="begin"/>
        </w:r>
        <w:r w:rsidR="000D1F72">
          <w:rPr>
            <w:webHidden/>
          </w:rPr>
          <w:instrText xml:space="preserve"> PAGEREF _Toc126935599 \h </w:instrText>
        </w:r>
        <w:r w:rsidR="000D1F72">
          <w:rPr>
            <w:webHidden/>
          </w:rPr>
        </w:r>
        <w:r w:rsidR="000D1F72">
          <w:rPr>
            <w:webHidden/>
          </w:rPr>
          <w:fldChar w:fldCharType="separate"/>
        </w:r>
        <w:r w:rsidR="00723E41">
          <w:rPr>
            <w:webHidden/>
          </w:rPr>
          <w:t>29</w:t>
        </w:r>
        <w:r w:rsidR="000D1F72">
          <w:rPr>
            <w:webHidden/>
          </w:rPr>
          <w:fldChar w:fldCharType="end"/>
        </w:r>
      </w:hyperlink>
    </w:p>
    <w:p w14:paraId="41C88178" w14:textId="54845035" w:rsidR="000D1F72" w:rsidRDefault="0050319E">
      <w:pPr>
        <w:pStyle w:val="TOC2"/>
        <w:rPr>
          <w:rFonts w:asciiTheme="minorHAnsi" w:eastAsiaTheme="minorEastAsia" w:hAnsiTheme="minorHAnsi" w:cstheme="minorBidi"/>
          <w:sz w:val="22"/>
          <w:szCs w:val="22"/>
          <w:lang w:eastAsia="en-AU"/>
        </w:rPr>
      </w:pPr>
      <w:hyperlink w:anchor="_Toc126935600" w:history="1">
        <w:r w:rsidR="000D1F72" w:rsidRPr="00F034F6">
          <w:rPr>
            <w:rStyle w:val="Hyperlink"/>
          </w:rPr>
          <w:t>Practice advice and consultations</w:t>
        </w:r>
        <w:r w:rsidR="000D1F72">
          <w:rPr>
            <w:webHidden/>
          </w:rPr>
          <w:tab/>
        </w:r>
        <w:r w:rsidR="000D1F72">
          <w:rPr>
            <w:webHidden/>
          </w:rPr>
          <w:fldChar w:fldCharType="begin"/>
        </w:r>
        <w:r w:rsidR="000D1F72">
          <w:rPr>
            <w:webHidden/>
          </w:rPr>
          <w:instrText xml:space="preserve"> PAGEREF _Toc126935600 \h </w:instrText>
        </w:r>
        <w:r w:rsidR="000D1F72">
          <w:rPr>
            <w:webHidden/>
          </w:rPr>
        </w:r>
        <w:r w:rsidR="000D1F72">
          <w:rPr>
            <w:webHidden/>
          </w:rPr>
          <w:fldChar w:fldCharType="separate"/>
        </w:r>
        <w:r w:rsidR="00723E41">
          <w:rPr>
            <w:webHidden/>
          </w:rPr>
          <w:t>29</w:t>
        </w:r>
        <w:r w:rsidR="000D1F72">
          <w:rPr>
            <w:webHidden/>
          </w:rPr>
          <w:fldChar w:fldCharType="end"/>
        </w:r>
      </w:hyperlink>
    </w:p>
    <w:p w14:paraId="441BB9C7" w14:textId="415A08E9" w:rsidR="000D1F72" w:rsidRDefault="0050319E">
      <w:pPr>
        <w:pStyle w:val="TOC2"/>
        <w:rPr>
          <w:rFonts w:asciiTheme="minorHAnsi" w:eastAsiaTheme="minorEastAsia" w:hAnsiTheme="minorHAnsi" w:cstheme="minorBidi"/>
          <w:sz w:val="22"/>
          <w:szCs w:val="22"/>
          <w:lang w:eastAsia="en-AU"/>
        </w:rPr>
      </w:pPr>
      <w:hyperlink w:anchor="_Toc126935601" w:history="1">
        <w:r w:rsidR="000D1F72" w:rsidRPr="00F034F6">
          <w:rPr>
            <w:rStyle w:val="Hyperlink"/>
          </w:rPr>
          <w:t>Compulsory treatment practice forums</w:t>
        </w:r>
        <w:r w:rsidR="000D1F72">
          <w:rPr>
            <w:webHidden/>
          </w:rPr>
          <w:tab/>
        </w:r>
        <w:r w:rsidR="000D1F72">
          <w:rPr>
            <w:webHidden/>
          </w:rPr>
          <w:fldChar w:fldCharType="begin"/>
        </w:r>
        <w:r w:rsidR="000D1F72">
          <w:rPr>
            <w:webHidden/>
          </w:rPr>
          <w:instrText xml:space="preserve"> PAGEREF _Toc126935601 \h </w:instrText>
        </w:r>
        <w:r w:rsidR="000D1F72">
          <w:rPr>
            <w:webHidden/>
          </w:rPr>
        </w:r>
        <w:r w:rsidR="000D1F72">
          <w:rPr>
            <w:webHidden/>
          </w:rPr>
          <w:fldChar w:fldCharType="separate"/>
        </w:r>
        <w:r w:rsidR="00723E41">
          <w:rPr>
            <w:webHidden/>
          </w:rPr>
          <w:t>29</w:t>
        </w:r>
        <w:r w:rsidR="000D1F72">
          <w:rPr>
            <w:webHidden/>
          </w:rPr>
          <w:fldChar w:fldCharType="end"/>
        </w:r>
      </w:hyperlink>
    </w:p>
    <w:p w14:paraId="76B2D152" w14:textId="517D6A7A" w:rsidR="000D1F72" w:rsidRDefault="0050319E">
      <w:pPr>
        <w:pStyle w:val="TOC2"/>
        <w:rPr>
          <w:rFonts w:asciiTheme="minorHAnsi" w:eastAsiaTheme="minorEastAsia" w:hAnsiTheme="minorHAnsi" w:cstheme="minorBidi"/>
          <w:sz w:val="22"/>
          <w:szCs w:val="22"/>
          <w:lang w:eastAsia="en-AU"/>
        </w:rPr>
      </w:pPr>
      <w:hyperlink w:anchor="_Toc126935602" w:history="1">
        <w:r w:rsidR="000D1F72" w:rsidRPr="00F034F6">
          <w:rPr>
            <w:rStyle w:val="Hyperlink"/>
          </w:rPr>
          <w:t>Care team meetings, case consultations and VCAT hearings</w:t>
        </w:r>
        <w:r w:rsidR="000D1F72">
          <w:rPr>
            <w:webHidden/>
          </w:rPr>
          <w:tab/>
        </w:r>
        <w:r w:rsidR="000D1F72">
          <w:rPr>
            <w:webHidden/>
          </w:rPr>
          <w:fldChar w:fldCharType="begin"/>
        </w:r>
        <w:r w:rsidR="000D1F72">
          <w:rPr>
            <w:webHidden/>
          </w:rPr>
          <w:instrText xml:space="preserve"> PAGEREF _Toc126935602 \h </w:instrText>
        </w:r>
        <w:r w:rsidR="000D1F72">
          <w:rPr>
            <w:webHidden/>
          </w:rPr>
        </w:r>
        <w:r w:rsidR="000D1F72">
          <w:rPr>
            <w:webHidden/>
          </w:rPr>
          <w:fldChar w:fldCharType="separate"/>
        </w:r>
        <w:r w:rsidR="00723E41">
          <w:rPr>
            <w:webHidden/>
          </w:rPr>
          <w:t>30</w:t>
        </w:r>
        <w:r w:rsidR="000D1F72">
          <w:rPr>
            <w:webHidden/>
          </w:rPr>
          <w:fldChar w:fldCharType="end"/>
        </w:r>
      </w:hyperlink>
    </w:p>
    <w:p w14:paraId="45152250" w14:textId="3FA6ADDB" w:rsidR="000D1F72" w:rsidRDefault="0050319E">
      <w:pPr>
        <w:pStyle w:val="TOC1"/>
        <w:rPr>
          <w:rFonts w:asciiTheme="minorHAnsi" w:eastAsiaTheme="minorEastAsia" w:hAnsiTheme="minorHAnsi" w:cstheme="minorBidi"/>
          <w:b w:val="0"/>
          <w:sz w:val="22"/>
          <w:szCs w:val="22"/>
          <w:lang w:eastAsia="en-AU"/>
        </w:rPr>
      </w:pPr>
      <w:hyperlink w:anchor="_Toc126935603" w:history="1">
        <w:r w:rsidR="000D1F72" w:rsidRPr="00F034F6">
          <w:rPr>
            <w:rStyle w:val="Hyperlink"/>
          </w:rPr>
          <w:t>Informing public debate and opinion</w:t>
        </w:r>
        <w:r w:rsidR="000D1F72">
          <w:rPr>
            <w:webHidden/>
          </w:rPr>
          <w:tab/>
        </w:r>
        <w:r w:rsidR="000D1F72">
          <w:rPr>
            <w:webHidden/>
          </w:rPr>
          <w:fldChar w:fldCharType="begin"/>
        </w:r>
        <w:r w:rsidR="000D1F72">
          <w:rPr>
            <w:webHidden/>
          </w:rPr>
          <w:instrText xml:space="preserve"> PAGEREF _Toc126935603 \h </w:instrText>
        </w:r>
        <w:r w:rsidR="000D1F72">
          <w:rPr>
            <w:webHidden/>
          </w:rPr>
        </w:r>
        <w:r w:rsidR="000D1F72">
          <w:rPr>
            <w:webHidden/>
          </w:rPr>
          <w:fldChar w:fldCharType="separate"/>
        </w:r>
        <w:r w:rsidR="00723E41">
          <w:rPr>
            <w:webHidden/>
          </w:rPr>
          <w:t>31</w:t>
        </w:r>
        <w:r w:rsidR="000D1F72">
          <w:rPr>
            <w:webHidden/>
          </w:rPr>
          <w:fldChar w:fldCharType="end"/>
        </w:r>
      </w:hyperlink>
    </w:p>
    <w:p w14:paraId="56D223B7" w14:textId="5D7B056A" w:rsidR="000D1F72" w:rsidRDefault="0050319E">
      <w:pPr>
        <w:pStyle w:val="TOC2"/>
        <w:rPr>
          <w:rFonts w:asciiTheme="minorHAnsi" w:eastAsiaTheme="minorEastAsia" w:hAnsiTheme="minorHAnsi" w:cstheme="minorBidi"/>
          <w:sz w:val="22"/>
          <w:szCs w:val="22"/>
          <w:lang w:eastAsia="en-AU"/>
        </w:rPr>
      </w:pPr>
      <w:hyperlink w:anchor="_Toc126935604" w:history="1">
        <w:r w:rsidR="000D1F72" w:rsidRPr="00F034F6">
          <w:rPr>
            <w:rStyle w:val="Hyperlink"/>
          </w:rPr>
          <w:t>The Senior Practitioner Seminar 2021</w:t>
        </w:r>
        <w:r w:rsidR="000D1F72">
          <w:rPr>
            <w:webHidden/>
          </w:rPr>
          <w:tab/>
        </w:r>
        <w:r w:rsidR="000D1F72">
          <w:rPr>
            <w:webHidden/>
          </w:rPr>
          <w:fldChar w:fldCharType="begin"/>
        </w:r>
        <w:r w:rsidR="000D1F72">
          <w:rPr>
            <w:webHidden/>
          </w:rPr>
          <w:instrText xml:space="preserve"> PAGEREF _Toc126935604 \h </w:instrText>
        </w:r>
        <w:r w:rsidR="000D1F72">
          <w:rPr>
            <w:webHidden/>
          </w:rPr>
        </w:r>
        <w:r w:rsidR="000D1F72">
          <w:rPr>
            <w:webHidden/>
          </w:rPr>
          <w:fldChar w:fldCharType="separate"/>
        </w:r>
        <w:r w:rsidR="00723E41">
          <w:rPr>
            <w:webHidden/>
          </w:rPr>
          <w:t>31</w:t>
        </w:r>
        <w:r w:rsidR="000D1F72">
          <w:rPr>
            <w:webHidden/>
          </w:rPr>
          <w:fldChar w:fldCharType="end"/>
        </w:r>
      </w:hyperlink>
    </w:p>
    <w:p w14:paraId="56B0F65A" w14:textId="2D35CFEF" w:rsidR="000D1F72" w:rsidRDefault="0050319E">
      <w:pPr>
        <w:pStyle w:val="TOC1"/>
        <w:rPr>
          <w:rFonts w:asciiTheme="minorHAnsi" w:eastAsiaTheme="minorEastAsia" w:hAnsiTheme="minorHAnsi" w:cstheme="minorBidi"/>
          <w:b w:val="0"/>
          <w:sz w:val="22"/>
          <w:szCs w:val="22"/>
          <w:lang w:eastAsia="en-AU"/>
        </w:rPr>
      </w:pPr>
      <w:hyperlink w:anchor="_Toc126935605" w:history="1">
        <w:r w:rsidR="000D1F72" w:rsidRPr="00F034F6">
          <w:rPr>
            <w:rStyle w:val="Hyperlink"/>
          </w:rPr>
          <w:t>References</w:t>
        </w:r>
        <w:r w:rsidR="000D1F72">
          <w:rPr>
            <w:webHidden/>
          </w:rPr>
          <w:tab/>
        </w:r>
        <w:r w:rsidR="000D1F72">
          <w:rPr>
            <w:webHidden/>
          </w:rPr>
          <w:fldChar w:fldCharType="begin"/>
        </w:r>
        <w:r w:rsidR="000D1F72">
          <w:rPr>
            <w:webHidden/>
          </w:rPr>
          <w:instrText xml:space="preserve"> PAGEREF _Toc126935605 \h </w:instrText>
        </w:r>
        <w:r w:rsidR="000D1F72">
          <w:rPr>
            <w:webHidden/>
          </w:rPr>
        </w:r>
        <w:r w:rsidR="000D1F72">
          <w:rPr>
            <w:webHidden/>
          </w:rPr>
          <w:fldChar w:fldCharType="separate"/>
        </w:r>
        <w:r w:rsidR="00723E41">
          <w:rPr>
            <w:webHidden/>
          </w:rPr>
          <w:t>32</w:t>
        </w:r>
        <w:r w:rsidR="000D1F72">
          <w:rPr>
            <w:webHidden/>
          </w:rPr>
          <w:fldChar w:fldCharType="end"/>
        </w:r>
      </w:hyperlink>
    </w:p>
    <w:p w14:paraId="5DE7B07D" w14:textId="5E08E11A" w:rsidR="000D1F72" w:rsidRDefault="0050319E">
      <w:pPr>
        <w:pStyle w:val="TOC1"/>
        <w:rPr>
          <w:rFonts w:asciiTheme="minorHAnsi" w:eastAsiaTheme="minorEastAsia" w:hAnsiTheme="minorHAnsi" w:cstheme="minorBidi"/>
          <w:b w:val="0"/>
          <w:sz w:val="22"/>
          <w:szCs w:val="22"/>
          <w:lang w:eastAsia="en-AU"/>
        </w:rPr>
      </w:pPr>
      <w:hyperlink w:anchor="_Toc126935606" w:history="1">
        <w:r w:rsidR="000D1F72" w:rsidRPr="00F034F6">
          <w:rPr>
            <w:rStyle w:val="Hyperlink"/>
          </w:rPr>
          <w:t>Appendix: Data tables for figures</w:t>
        </w:r>
        <w:r w:rsidR="000D1F72">
          <w:rPr>
            <w:webHidden/>
          </w:rPr>
          <w:tab/>
        </w:r>
        <w:r w:rsidR="000D1F72">
          <w:rPr>
            <w:webHidden/>
          </w:rPr>
          <w:fldChar w:fldCharType="begin"/>
        </w:r>
        <w:r w:rsidR="000D1F72">
          <w:rPr>
            <w:webHidden/>
          </w:rPr>
          <w:instrText xml:space="preserve"> PAGEREF _Toc126935606 \h </w:instrText>
        </w:r>
        <w:r w:rsidR="000D1F72">
          <w:rPr>
            <w:webHidden/>
          </w:rPr>
        </w:r>
        <w:r w:rsidR="000D1F72">
          <w:rPr>
            <w:webHidden/>
          </w:rPr>
          <w:fldChar w:fldCharType="separate"/>
        </w:r>
        <w:r w:rsidR="00723E41">
          <w:rPr>
            <w:webHidden/>
          </w:rPr>
          <w:t>33</w:t>
        </w:r>
        <w:r w:rsidR="000D1F72">
          <w:rPr>
            <w:webHidden/>
          </w:rPr>
          <w:fldChar w:fldCharType="end"/>
        </w:r>
      </w:hyperlink>
    </w:p>
    <w:p w14:paraId="42C49055" w14:textId="1C6A846D" w:rsidR="00FB1F6E" w:rsidRPr="00AC2A88" w:rsidRDefault="00AD784C" w:rsidP="00D079AA">
      <w:pPr>
        <w:pStyle w:val="Body"/>
      </w:pPr>
      <w:r w:rsidRPr="00AC2A88">
        <w:fldChar w:fldCharType="end"/>
      </w:r>
    </w:p>
    <w:p w14:paraId="2C7C03DB" w14:textId="108B0E15" w:rsidR="00AC2A88" w:rsidRPr="00751993" w:rsidRDefault="00FB1F6E" w:rsidP="00751993">
      <w:pPr>
        <w:pStyle w:val="Body"/>
      </w:pPr>
      <w:r w:rsidRPr="00751993">
        <w:br w:type="page"/>
      </w:r>
      <w:bookmarkStart w:id="4" w:name="_Toc97979986"/>
      <w:bookmarkStart w:id="5" w:name="_Toc99982075"/>
    </w:p>
    <w:p w14:paraId="6BCBA9C7" w14:textId="77777777" w:rsidR="00AE3527" w:rsidRPr="00A30FD1" w:rsidRDefault="00AE3527" w:rsidP="00AE3527">
      <w:pPr>
        <w:pStyle w:val="Photoinline"/>
        <w:spacing w:before="0"/>
      </w:pPr>
      <w:bookmarkStart w:id="6" w:name="_Toc119851809"/>
      <w:r>
        <w:rPr>
          <w:noProof/>
        </w:rPr>
        <w:lastRenderedPageBreak/>
        <w:drawing>
          <wp:inline distT="0" distB="0" distL="0" distR="0" wp14:anchorId="6AC61209" wp14:editId="6A6C0334">
            <wp:extent cx="4413455" cy="5619980"/>
            <wp:effectExtent l="0" t="0" r="6350" b="0"/>
            <wp:docPr id="12" name="Picture 12" descr="Artwork by Jane Rosengrave. For details, refer to caption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rtwork by Jane Rosengrave. For details, refer to caption that follows."/>
                    <pic:cNvPicPr/>
                  </pic:nvPicPr>
                  <pic:blipFill>
                    <a:blip r:embed="rId23"/>
                    <a:stretch>
                      <a:fillRect/>
                    </a:stretch>
                  </pic:blipFill>
                  <pic:spPr>
                    <a:xfrm>
                      <a:off x="0" y="0"/>
                      <a:ext cx="4420751" cy="5629271"/>
                    </a:xfrm>
                    <a:prstGeom prst="rect">
                      <a:avLst/>
                    </a:prstGeom>
                  </pic:spPr>
                </pic:pic>
              </a:graphicData>
            </a:graphic>
          </wp:inline>
        </w:drawing>
      </w:r>
    </w:p>
    <w:p w14:paraId="7F3D3924" w14:textId="5B5DBA8A" w:rsidR="00AE3527" w:rsidRDefault="00AE3527" w:rsidP="00AE3527">
      <w:pPr>
        <w:pStyle w:val="Photocaption"/>
      </w:pPr>
      <w:r>
        <w:t>Artwork by Jane Rosengrave, a winner of the</w:t>
      </w:r>
      <w:r w:rsidRPr="00635B9E">
        <w:t xml:space="preserve"> </w:t>
      </w:r>
      <w:r>
        <w:t xml:space="preserve">Barbara Donovan Art Competition Award </w:t>
      </w:r>
      <w:r w:rsidR="007217BF">
        <w:br/>
      </w:r>
      <w:r>
        <w:t>at the Having a Say Conference 2016 (Theme: ‘Ready, Set, Connect!’)</w:t>
      </w:r>
    </w:p>
    <w:p w14:paraId="25F46E52" w14:textId="77777777" w:rsidR="00AE3527" w:rsidRPr="00AE3527" w:rsidRDefault="00AE3527" w:rsidP="00AE3527">
      <w:pPr>
        <w:pStyle w:val="Body"/>
      </w:pPr>
      <w:r w:rsidRPr="00AE3527">
        <w:br w:type="page"/>
      </w:r>
    </w:p>
    <w:p w14:paraId="79600399" w14:textId="133CFE4C" w:rsidR="00AC2A88" w:rsidRPr="00AC2A88" w:rsidRDefault="00AC2A88" w:rsidP="00B14752">
      <w:pPr>
        <w:pStyle w:val="Heading1"/>
      </w:pPr>
      <w:bookmarkStart w:id="7" w:name="_Toc126935582"/>
      <w:r w:rsidRPr="00AC2A88">
        <w:lastRenderedPageBreak/>
        <w:t>The role of the Senior Practitioner</w:t>
      </w:r>
      <w:bookmarkEnd w:id="4"/>
      <w:bookmarkEnd w:id="5"/>
      <w:bookmarkEnd w:id="6"/>
      <w:bookmarkEnd w:id="7"/>
    </w:p>
    <w:p w14:paraId="7376EB88" w14:textId="1D07D464" w:rsidR="00AC2A88" w:rsidRPr="00AC2A88" w:rsidRDefault="00AC2A88" w:rsidP="002E2385">
      <w:pPr>
        <w:pStyle w:val="Body"/>
      </w:pPr>
      <w:r w:rsidRPr="00AC2A88">
        <w:t xml:space="preserve">The Senior Practitioner role was established in 2006 when the Victorian Parliament enacted the </w:t>
      </w:r>
      <w:r w:rsidRPr="00AC2A88">
        <w:rPr>
          <w:rStyle w:val="Emphasis"/>
        </w:rPr>
        <w:t>Disability Act 2006</w:t>
      </w:r>
      <w:r w:rsidRPr="00AC2A88">
        <w:t xml:space="preserve"> (the Act). The Senior Practitioner is responsible for protecting the rights of people with disability who are subject to restrictive practices such as restraint and seclusion, and</w:t>
      </w:r>
      <w:r w:rsidR="00751993">
        <w:t> </w:t>
      </w:r>
      <w:r w:rsidRPr="00AC2A88">
        <w:t>compulsory treatment.</w:t>
      </w:r>
    </w:p>
    <w:p w14:paraId="3436B06D" w14:textId="51DA551B" w:rsidR="00AC2A88" w:rsidRPr="00AC2A88" w:rsidRDefault="00AC2A88" w:rsidP="002E2385">
      <w:pPr>
        <w:pStyle w:val="Body"/>
      </w:pPr>
      <w:r w:rsidRPr="00AC2A88">
        <w:t xml:space="preserve">The Act was amended in 2019. The </w:t>
      </w:r>
      <w:r w:rsidRPr="00AC2A88">
        <w:rPr>
          <w:i/>
          <w:iCs/>
        </w:rPr>
        <w:t>Disability (NDIS Transition) Amendment Act 2019</w:t>
      </w:r>
      <w:r w:rsidRPr="00AC2A88">
        <w:t xml:space="preserve"> made amendments to the Act to enable Victoria to meet its obligations under the </w:t>
      </w:r>
      <w:r w:rsidRPr="00AC2A88">
        <w:rPr>
          <w:i/>
          <w:iCs/>
        </w:rPr>
        <w:t>NDIS quality and safeguarding framework</w:t>
      </w:r>
      <w:r w:rsidRPr="00AC2A88">
        <w:t>. Changes also ensure safeguards for people with disability in Victoria were</w:t>
      </w:r>
      <w:r w:rsidR="00751993">
        <w:t> </w:t>
      </w:r>
      <w:r w:rsidRPr="00AC2A88">
        <w:t>not diminished during the transition to the full scheme under the NDIS.</w:t>
      </w:r>
    </w:p>
    <w:p w14:paraId="311B0E5B" w14:textId="77777777" w:rsidR="00AC2A88" w:rsidRPr="00AC2A88" w:rsidRDefault="00AC2A88" w:rsidP="002E2385">
      <w:pPr>
        <w:pStyle w:val="Body"/>
      </w:pPr>
      <w:r w:rsidRPr="00AC2A88">
        <w:t>Key amendments to the Act included:</w:t>
      </w:r>
    </w:p>
    <w:p w14:paraId="76027AD8" w14:textId="54D6048F" w:rsidR="00AC2A88" w:rsidRPr="00AC2A88" w:rsidRDefault="00AC2A88" w:rsidP="0059564E">
      <w:pPr>
        <w:pStyle w:val="Bullet1"/>
      </w:pPr>
      <w:bookmarkStart w:id="8" w:name="_Hlk62481373"/>
      <w:r w:rsidRPr="00AC2A88">
        <w:t>providing a process for authorising and prohibiting the use of restrictive practices by the Senior</w:t>
      </w:r>
      <w:r w:rsidR="00751993">
        <w:t> </w:t>
      </w:r>
      <w:r w:rsidRPr="00AC2A88">
        <w:t>Practitioner for NDIS participants</w:t>
      </w:r>
    </w:p>
    <w:p w14:paraId="582F9CBD" w14:textId="276237D5" w:rsidR="00AC2A88" w:rsidRPr="00AC2A88" w:rsidRDefault="00AC2A88" w:rsidP="0059564E">
      <w:pPr>
        <w:pStyle w:val="Bullet1"/>
      </w:pPr>
      <w:r w:rsidRPr="00AC2A88">
        <w:t>enabling the Senior Practitioner to give directions to registered NDIS providers and to notify the</w:t>
      </w:r>
      <w:r w:rsidR="00751993">
        <w:t> </w:t>
      </w:r>
      <w:r w:rsidRPr="00AC2A88">
        <w:t>NDIS Quality and Safeguards Commission of matters relating to restrictive practices</w:t>
      </w:r>
    </w:p>
    <w:bookmarkEnd w:id="8"/>
    <w:p w14:paraId="359CEAA2" w14:textId="128C2CDA" w:rsidR="00AC2A88" w:rsidRPr="00AC2A88" w:rsidRDefault="00AC2A88" w:rsidP="0059564E">
      <w:pPr>
        <w:pStyle w:val="Bullet1"/>
      </w:pPr>
      <w:r w:rsidRPr="00AC2A88">
        <w:t>enabling the transfer and disclosure of information relating to registered NDIS providers and</w:t>
      </w:r>
      <w:r w:rsidR="00751993">
        <w:t> </w:t>
      </w:r>
      <w:r w:rsidRPr="00AC2A88">
        <w:t>NDIS participants.</w:t>
      </w:r>
    </w:p>
    <w:p w14:paraId="5FE218E0" w14:textId="77777777" w:rsidR="00AC2A88" w:rsidRPr="00AC2A88" w:rsidRDefault="00AC2A88" w:rsidP="002E2385">
      <w:pPr>
        <w:pStyle w:val="Bodyafterbullets"/>
      </w:pPr>
      <w:r w:rsidRPr="00AC2A88">
        <w:t>The Act continues to mandate:</w:t>
      </w:r>
    </w:p>
    <w:p w14:paraId="7FE122E9" w14:textId="77777777" w:rsidR="00AC2A88" w:rsidRPr="00AC2A88" w:rsidRDefault="00AC2A88" w:rsidP="0059564E">
      <w:pPr>
        <w:pStyle w:val="Bullet1"/>
      </w:pPr>
      <w:r w:rsidRPr="00AC2A88">
        <w:t>development of guidelines and standards for restrictive practices and compulsory treatment</w:t>
      </w:r>
    </w:p>
    <w:p w14:paraId="7B05472B" w14:textId="77777777" w:rsidR="00AC2A88" w:rsidRPr="00AC2A88" w:rsidRDefault="00AC2A88" w:rsidP="0059564E">
      <w:pPr>
        <w:pStyle w:val="Bullet1"/>
      </w:pPr>
      <w:r w:rsidRPr="00AC2A88">
        <w:t>research into the use of restrictive practices and compulsory treatment</w:t>
      </w:r>
    </w:p>
    <w:p w14:paraId="148826A6" w14:textId="04AC1C0E" w:rsidR="00AC2A88" w:rsidRPr="00AC2A88" w:rsidRDefault="00AC2A88" w:rsidP="0059564E">
      <w:pPr>
        <w:pStyle w:val="Bullet1"/>
      </w:pPr>
      <w:r w:rsidRPr="00AC2A88">
        <w:t>provision of relevant education – for example, about human rights and positive behaviour support</w:t>
      </w:r>
      <w:r w:rsidR="00A04DEA">
        <w:t> </w:t>
      </w:r>
      <w:r w:rsidRPr="00AC2A88">
        <w:t>– to workers involved in supporting people with disability.</w:t>
      </w:r>
    </w:p>
    <w:p w14:paraId="463F62AE" w14:textId="77777777" w:rsidR="00AC2A88" w:rsidRPr="00AC2A88" w:rsidRDefault="00AC2A88" w:rsidP="002E2385">
      <w:pPr>
        <w:pStyle w:val="Bodyafterbullets"/>
      </w:pPr>
      <w:r w:rsidRPr="00AC2A88">
        <w:t>The Act also mandates specific responsibilities of the Senior Practitioner to:</w:t>
      </w:r>
    </w:p>
    <w:p w14:paraId="08B985C8" w14:textId="77777777" w:rsidR="00AC2A88" w:rsidRPr="00AC2A88" w:rsidRDefault="00AC2A88" w:rsidP="0059564E">
      <w:pPr>
        <w:pStyle w:val="Bullet1"/>
      </w:pPr>
      <w:r w:rsidRPr="00AC2A88">
        <w:t>approve and monitor treatment plans developed for people subject to compulsory treatment</w:t>
      </w:r>
    </w:p>
    <w:p w14:paraId="504DF198" w14:textId="77777777" w:rsidR="00AC2A88" w:rsidRPr="00AC2A88" w:rsidRDefault="00AC2A88" w:rsidP="0059564E">
      <w:pPr>
        <w:pStyle w:val="Bullet1"/>
      </w:pPr>
      <w:r w:rsidRPr="00AC2A88">
        <w:t>oversee the implementation of supervised treatment orders</w:t>
      </w:r>
    </w:p>
    <w:p w14:paraId="593A26F0" w14:textId="0034D8ED" w:rsidR="00AC2A88" w:rsidRPr="00AC2A88" w:rsidRDefault="00AC2A88" w:rsidP="0059564E">
      <w:pPr>
        <w:pStyle w:val="Bullet1"/>
      </w:pPr>
      <w:r w:rsidRPr="00AC2A88">
        <w:t>issue lawful directions to disability services on any law, policy or practice, where relevant, to</w:t>
      </w:r>
      <w:r w:rsidR="00751993">
        <w:t> </w:t>
      </w:r>
      <w:r w:rsidRPr="00AC2A88">
        <w:t>a</w:t>
      </w:r>
      <w:r w:rsidR="00751993">
        <w:t> </w:t>
      </w:r>
      <w:r w:rsidRPr="00AC2A88">
        <w:t>compulsory treatment order matter.</w:t>
      </w:r>
    </w:p>
    <w:p w14:paraId="26F4B369" w14:textId="7A7B586A" w:rsidR="00AC2A88" w:rsidRPr="00AC2A88" w:rsidRDefault="00AC2A88" w:rsidP="002E2385">
      <w:pPr>
        <w:pStyle w:val="Bodyafterbullets"/>
      </w:pPr>
      <w:r w:rsidRPr="00AC2A88">
        <w:t>The purpose of this report is to outline trends in the use of restrictive practices, compulsory treatment and behaviour support planning. It also describes how our safeguarding activities have specifically improved the lives of people with disability over the course of the financial year from July</w:t>
      </w:r>
      <w:r w:rsidR="00751993">
        <w:t> </w:t>
      </w:r>
      <w:r w:rsidRPr="00AC2A88">
        <w:t>2021 to June 2022.</w:t>
      </w:r>
    </w:p>
    <w:p w14:paraId="0D9C37FB" w14:textId="77777777" w:rsidR="00AC2A88" w:rsidRPr="00AC2A88" w:rsidRDefault="00AC2A88" w:rsidP="00AC2A88">
      <w:pPr>
        <w:pStyle w:val="Body"/>
      </w:pPr>
      <w:bookmarkStart w:id="9" w:name="_Toc119851810"/>
      <w:bookmarkStart w:id="10" w:name="_Toc97979987"/>
      <w:bookmarkStart w:id="11" w:name="_Toc99982076"/>
      <w:r w:rsidRPr="00AC2A88">
        <w:br w:type="page"/>
      </w:r>
    </w:p>
    <w:p w14:paraId="14937E0B" w14:textId="353CCB9A" w:rsidR="00AC2A88" w:rsidRPr="00AC2A88" w:rsidRDefault="00AC2A88" w:rsidP="00574845">
      <w:pPr>
        <w:pStyle w:val="Heading1"/>
      </w:pPr>
      <w:bookmarkStart w:id="12" w:name="_Toc126935583"/>
      <w:r w:rsidRPr="00AC2A88">
        <w:lastRenderedPageBreak/>
        <w:t>Snapshot</w:t>
      </w:r>
      <w:r w:rsidR="00C464FF">
        <w:t>s</w:t>
      </w:r>
      <w:r w:rsidRPr="00AC2A88">
        <w:t xml:space="preserve"> of the </w:t>
      </w:r>
      <w:r w:rsidR="00E900A2">
        <w:t xml:space="preserve">2021-2022 </w:t>
      </w:r>
      <w:r w:rsidRPr="00AC2A88">
        <w:t>annual report</w:t>
      </w:r>
      <w:bookmarkEnd w:id="9"/>
      <w:bookmarkEnd w:id="12"/>
    </w:p>
    <w:p w14:paraId="47C38D4A" w14:textId="7E95662A" w:rsidR="00C464FF" w:rsidRDefault="00C464FF" w:rsidP="00191917">
      <w:pPr>
        <w:pStyle w:val="Figurecaption"/>
      </w:pPr>
      <w:bookmarkStart w:id="13" w:name="_Toc119851811"/>
      <w:r>
        <w:t xml:space="preserve">Figure 1: Restrictive practices </w:t>
      </w:r>
      <w:r w:rsidR="005366C8">
        <w:t xml:space="preserve">(authorised and approved) </w:t>
      </w:r>
      <w:r>
        <w:t>snapshot</w:t>
      </w:r>
    </w:p>
    <w:p w14:paraId="241C6428" w14:textId="33461B13" w:rsidR="00C464FF" w:rsidRDefault="008943F9" w:rsidP="008943F9">
      <w:pPr>
        <w:pStyle w:val="Body"/>
      </w:pPr>
      <w:r>
        <w:rPr>
          <w:noProof/>
        </w:rPr>
        <w:drawing>
          <wp:inline distT="0" distB="0" distL="0" distR="0" wp14:anchorId="675913E3" wp14:editId="4DD09FB1">
            <wp:extent cx="3949560" cy="4676400"/>
            <wp:effectExtent l="0" t="0" r="0" b="0"/>
            <wp:docPr id="8" name="Picture 8" descr="Infographic. Follow the link below for the dat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fographic. Follow the link below for the data table."/>
                    <pic:cNvPicPr/>
                  </pic:nvPicPr>
                  <pic:blipFill>
                    <a:blip r:embed="rId24"/>
                    <a:stretch>
                      <a:fillRect/>
                    </a:stretch>
                  </pic:blipFill>
                  <pic:spPr>
                    <a:xfrm>
                      <a:off x="0" y="0"/>
                      <a:ext cx="3949560" cy="4676400"/>
                    </a:xfrm>
                    <a:prstGeom prst="rect">
                      <a:avLst/>
                    </a:prstGeom>
                  </pic:spPr>
                </pic:pic>
              </a:graphicData>
            </a:graphic>
          </wp:inline>
        </w:drawing>
      </w:r>
    </w:p>
    <w:p w14:paraId="238981F8" w14:textId="73779A62" w:rsidR="00EB0367" w:rsidRDefault="00EB0367" w:rsidP="008943F9">
      <w:pPr>
        <w:pStyle w:val="Body"/>
      </w:pPr>
      <w:r>
        <w:t xml:space="preserve">Refer to the Appendix for the </w:t>
      </w:r>
      <w:hyperlink w:anchor="AltFigure1" w:history="1">
        <w:r w:rsidRPr="00191917">
          <w:rPr>
            <w:rStyle w:val="Hyperlink"/>
          </w:rPr>
          <w:t>Figure 1 data table</w:t>
        </w:r>
      </w:hyperlink>
    </w:p>
    <w:p w14:paraId="24E6E09E" w14:textId="703B10B8" w:rsidR="00C464FF" w:rsidRDefault="00C464FF" w:rsidP="00191917">
      <w:pPr>
        <w:pStyle w:val="Figurecaption"/>
      </w:pPr>
      <w:bookmarkStart w:id="14" w:name="AfterFigure1"/>
      <w:bookmarkEnd w:id="14"/>
      <w:r>
        <w:t>Figure 2: Practice leadership and training snapshot</w:t>
      </w:r>
    </w:p>
    <w:p w14:paraId="24FD59E8" w14:textId="398361B8" w:rsidR="00C464FF" w:rsidRDefault="008943F9" w:rsidP="008943F9">
      <w:pPr>
        <w:pStyle w:val="Body"/>
      </w:pPr>
      <w:r>
        <w:rPr>
          <w:noProof/>
        </w:rPr>
        <w:drawing>
          <wp:inline distT="0" distB="0" distL="0" distR="0" wp14:anchorId="0048A5B7" wp14:editId="11CF96BC">
            <wp:extent cx="3943440" cy="2611440"/>
            <wp:effectExtent l="0" t="0" r="0" b="0"/>
            <wp:docPr id="13" name="Picture 13" descr="Infographic. Follow the link below for the data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nfographic. Follow the link below for the data table.&#10;"/>
                    <pic:cNvPicPr/>
                  </pic:nvPicPr>
                  <pic:blipFill>
                    <a:blip r:embed="rId25"/>
                    <a:stretch>
                      <a:fillRect/>
                    </a:stretch>
                  </pic:blipFill>
                  <pic:spPr>
                    <a:xfrm>
                      <a:off x="0" y="0"/>
                      <a:ext cx="3943440" cy="2611440"/>
                    </a:xfrm>
                    <a:prstGeom prst="rect">
                      <a:avLst/>
                    </a:prstGeom>
                  </pic:spPr>
                </pic:pic>
              </a:graphicData>
            </a:graphic>
          </wp:inline>
        </w:drawing>
      </w:r>
    </w:p>
    <w:p w14:paraId="4BE99096" w14:textId="4AEDE8C4" w:rsidR="00191917" w:rsidRDefault="00191917" w:rsidP="00191917">
      <w:pPr>
        <w:pStyle w:val="Body"/>
      </w:pPr>
      <w:r>
        <w:t xml:space="preserve">Refer to the Appendix for the </w:t>
      </w:r>
      <w:hyperlink w:anchor="AltFigure2" w:history="1">
        <w:r w:rsidRPr="00191917">
          <w:rPr>
            <w:rStyle w:val="Hyperlink"/>
          </w:rPr>
          <w:t>Figure 2 data table</w:t>
        </w:r>
      </w:hyperlink>
    </w:p>
    <w:p w14:paraId="795716A1" w14:textId="1FAED456" w:rsidR="00AC2A88" w:rsidRPr="00AC2A88" w:rsidRDefault="00AC2A88" w:rsidP="00B14752">
      <w:pPr>
        <w:pStyle w:val="Heading1"/>
      </w:pPr>
      <w:bookmarkStart w:id="15" w:name="AfterFigure2"/>
      <w:bookmarkStart w:id="16" w:name="_Toc126935584"/>
      <w:bookmarkEnd w:id="15"/>
      <w:r w:rsidRPr="00AC2A88">
        <w:lastRenderedPageBreak/>
        <w:t>Monitoring and evaluating practice</w:t>
      </w:r>
      <w:bookmarkEnd w:id="10"/>
      <w:bookmarkEnd w:id="11"/>
      <w:bookmarkEnd w:id="13"/>
      <w:bookmarkEnd w:id="16"/>
    </w:p>
    <w:p w14:paraId="1D0C05E4" w14:textId="77777777" w:rsidR="00AC2A88" w:rsidRPr="00AC2A88" w:rsidRDefault="00AC2A88" w:rsidP="00727320">
      <w:pPr>
        <w:pStyle w:val="Body"/>
      </w:pPr>
      <w:r w:rsidRPr="00AC2A88">
        <w:t xml:space="preserve">A function of the Victorian Senior Practitioner is ‘to evaluate and monitor the use of restrictive practices across services and to recommend improvements in practice to the Minister and the Secretary’ (Disability Act, s 24(1)(h)). The first part of this section of the annual report details the authorisation of restrictive practices from NDIS-registered service providers and </w:t>
      </w:r>
      <w:bookmarkStart w:id="17" w:name="_Hlk117761372"/>
      <w:r w:rsidRPr="00AC2A88">
        <w:t>the quality of behaviour support plans (BSPs) received from NDIS service providers</w:t>
      </w:r>
      <w:bookmarkEnd w:id="17"/>
      <w:r w:rsidRPr="00AC2A88">
        <w:t>. The second part of this section reports on the use of compulsory treatment in Victoria.</w:t>
      </w:r>
    </w:p>
    <w:p w14:paraId="714AC8C7" w14:textId="77777777" w:rsidR="00AC2A88" w:rsidRPr="00AC2A88" w:rsidRDefault="00AC2A88" w:rsidP="00727320">
      <w:pPr>
        <w:pStyle w:val="Body"/>
      </w:pPr>
      <w:r w:rsidRPr="00AC2A88">
        <w:t>In previous annual reports the Senior Practitioner has provided figures on the reported use of restrictive practices by services who received state funding. However, with the transition to the NDIS now almost complete, very few state-funded (in-kind) services exist. For instance, in 2021–22 only about 15 people were transferred from state-funded services onto the NDIS, compared with about 1,100 in the previous year. Given such small numbers, this report does not include standalone figures on the reporting of restrictive practices to the Restrictive Intervention Data System (RIDS) by state-funded (in-kind) services in Victoria. Rather, these figures have been incorporated into the overall authorisation and approval figures. Moreover, this report (and all future annual reports) will focus in more detail on figures concerning the authorisation and approval of restrictive practices for NDIS participants in Victoria. Such an approach is appropriate because it ultimately reflects the core business of the Senior Practitioner in the new environment characterised by a rapidly maturing NDIS.</w:t>
      </w:r>
    </w:p>
    <w:p w14:paraId="5D056909" w14:textId="24F6D419" w:rsidR="00AC2A88" w:rsidRPr="00AC2A88" w:rsidRDefault="00AC2A88" w:rsidP="00727320">
      <w:pPr>
        <w:pStyle w:val="Body"/>
      </w:pPr>
      <w:r w:rsidRPr="00AC2A88">
        <w:t>Data on the use of chemical restraint, mechanical restraint and seclusion have been collected since</w:t>
      </w:r>
      <w:r w:rsidR="00751993">
        <w:t> </w:t>
      </w:r>
      <w:r w:rsidRPr="00AC2A88">
        <w:t>2008–09. Data on physical restraint have been collected since 2011–12. Data on the use of</w:t>
      </w:r>
      <w:r w:rsidR="00751993">
        <w:t> </w:t>
      </w:r>
      <w:r w:rsidRPr="00AC2A88">
        <w:t>environmental restraint were only captured for the first time in 2020–21.</w:t>
      </w:r>
    </w:p>
    <w:p w14:paraId="339B6A18" w14:textId="77777777" w:rsidR="00AC2A88" w:rsidRPr="00AC2A88" w:rsidRDefault="00AC2A88" w:rsidP="00AC2A88">
      <w:pPr>
        <w:pStyle w:val="Heading2"/>
      </w:pPr>
      <w:bookmarkStart w:id="18" w:name="_Toc64023060"/>
      <w:bookmarkStart w:id="19" w:name="_Toc16536964"/>
      <w:bookmarkStart w:id="20" w:name="_Toc34127202"/>
      <w:bookmarkStart w:id="21" w:name="_Toc97979990"/>
      <w:bookmarkStart w:id="22" w:name="_Toc99982079"/>
      <w:bookmarkStart w:id="23" w:name="_Toc119851812"/>
      <w:bookmarkStart w:id="24" w:name="_Toc126935585"/>
      <w:bookmarkEnd w:id="18"/>
      <w:bookmarkEnd w:id="19"/>
      <w:bookmarkEnd w:id="20"/>
      <w:r w:rsidRPr="00AC2A88">
        <w:t>Authorisation and approval of restrictive practices</w:t>
      </w:r>
      <w:bookmarkEnd w:id="21"/>
      <w:bookmarkEnd w:id="22"/>
      <w:bookmarkEnd w:id="23"/>
      <w:bookmarkEnd w:id="24"/>
    </w:p>
    <w:p w14:paraId="6C41DCCE" w14:textId="6182BFBA" w:rsidR="00AC2A88" w:rsidRPr="00AC2A88" w:rsidRDefault="00AC2A88" w:rsidP="002E2385">
      <w:pPr>
        <w:pStyle w:val="Body"/>
      </w:pPr>
      <w:r w:rsidRPr="00AC2A88">
        <w:t>For NDIS participants in Victoria, the Senior Practitioner is responsible for approving the use of</w:t>
      </w:r>
      <w:r w:rsidR="00096583">
        <w:t> </w:t>
      </w:r>
      <w:r w:rsidRPr="00AC2A88">
        <w:t>seclusion, mechanical restraint and physical restraint, and for authorising chemical and environmental restraint.</w:t>
      </w:r>
    </w:p>
    <w:p w14:paraId="35C0AC9E" w14:textId="77777777" w:rsidR="00AC2A88" w:rsidRPr="00AC2A88" w:rsidRDefault="00AC2A88" w:rsidP="002E2385">
      <w:pPr>
        <w:pStyle w:val="Body"/>
      </w:pPr>
      <w:r w:rsidRPr="00AC2A88">
        <w:t>The Senior Practitioner and the Integrated Practice Advisory team review applications to use restrictive practices to ensure compliance with the following legislative requirements:</w:t>
      </w:r>
    </w:p>
    <w:p w14:paraId="3BAB04E3" w14:textId="77777777" w:rsidR="00AC2A88" w:rsidRPr="00AC2A88" w:rsidRDefault="00AC2A88" w:rsidP="0059564E">
      <w:pPr>
        <w:pStyle w:val="Bullet1"/>
      </w:pPr>
      <w:r w:rsidRPr="00AC2A88">
        <w:t>The use of the regulated restrictive practice is necessary to prevent harm to self or others.</w:t>
      </w:r>
    </w:p>
    <w:p w14:paraId="2AE749FD" w14:textId="77777777" w:rsidR="00AC2A88" w:rsidRPr="00AC2A88" w:rsidRDefault="00AC2A88" w:rsidP="0059564E">
      <w:pPr>
        <w:pStyle w:val="Bullet1"/>
      </w:pPr>
      <w:r w:rsidRPr="00AC2A88">
        <w:t>It is the least restrictive practice option under the circumstances.</w:t>
      </w:r>
    </w:p>
    <w:p w14:paraId="060E3A5E" w14:textId="77777777" w:rsidR="00AC2A88" w:rsidRPr="00AC2A88" w:rsidRDefault="00AC2A88" w:rsidP="0059564E">
      <w:pPr>
        <w:pStyle w:val="Bullet1"/>
      </w:pPr>
      <w:r w:rsidRPr="00AC2A88">
        <w:t>There is evidence of planning for reducing the regulated restrictive practice.</w:t>
      </w:r>
    </w:p>
    <w:p w14:paraId="6AE1D840" w14:textId="730C79CF" w:rsidR="00AC2A88" w:rsidRPr="00AC2A88" w:rsidRDefault="00AC2A88" w:rsidP="00AC2A88">
      <w:pPr>
        <w:pStyle w:val="Heading3"/>
      </w:pPr>
      <w:bookmarkStart w:id="25" w:name="_Toc119851813"/>
      <w:bookmarkStart w:id="26" w:name="_Hlk117771374"/>
      <w:r w:rsidRPr="00AC2A88">
        <w:t>Authorised and approved use of restrictive practices</w:t>
      </w:r>
      <w:r w:rsidR="00751993">
        <w:br/>
      </w:r>
      <w:r w:rsidRPr="00AC2A88">
        <w:t>in disability service providers – general</w:t>
      </w:r>
      <w:bookmarkEnd w:id="25"/>
    </w:p>
    <w:bookmarkEnd w:id="26"/>
    <w:p w14:paraId="7532009D" w14:textId="77777777" w:rsidR="00AC2A88" w:rsidRPr="00AC2A88" w:rsidRDefault="00AC2A88" w:rsidP="002E2385">
      <w:pPr>
        <w:pStyle w:val="Body"/>
      </w:pPr>
      <w:r w:rsidRPr="00AC2A88">
        <w:t xml:space="preserve">This section of the report presents some general, or overall, findings for restrictive practices approved and authorised by the Senior Practitioner in 2021–22 in comparison with previous years (Tables 1 and 2). For historical data relating to state-funded services, </w:t>
      </w:r>
      <w:r w:rsidRPr="00AC2A88">
        <w:rPr>
          <w:rFonts w:cs="Arial"/>
          <w:szCs w:val="21"/>
        </w:rPr>
        <w:t>authorised program officers</w:t>
      </w:r>
      <w:r w:rsidRPr="00AC2A88">
        <w:t xml:space="preserve"> (APOs) authorised restrictive practices.</w:t>
      </w:r>
    </w:p>
    <w:p w14:paraId="3A72156D" w14:textId="77777777" w:rsidR="00AC2A88" w:rsidRPr="00AC2A88" w:rsidRDefault="00AC2A88" w:rsidP="00AC2A88">
      <w:pPr>
        <w:pStyle w:val="Body"/>
      </w:pPr>
      <w:bookmarkStart w:id="27" w:name="_Hlk117772471"/>
      <w:r w:rsidRPr="00AC2A88">
        <w:br w:type="page"/>
      </w:r>
    </w:p>
    <w:p w14:paraId="1A4E807F" w14:textId="0001AD30" w:rsidR="00AC2A88" w:rsidRPr="00AC2A88" w:rsidRDefault="00AC2A88" w:rsidP="00440DE1">
      <w:pPr>
        <w:pStyle w:val="Tablecaption"/>
      </w:pPr>
      <w:r w:rsidRPr="00AC2A88">
        <w:lastRenderedPageBreak/>
        <w:t xml:space="preserve">Table 1: Number of people authorised and approved to be subject </w:t>
      </w:r>
      <w:r w:rsidR="007217BF">
        <w:br/>
      </w:r>
      <w:r w:rsidRPr="00AC2A88">
        <w:t>to a restrictive practice in</w:t>
      </w:r>
      <w:r w:rsidR="00751993">
        <w:t> </w:t>
      </w:r>
      <w:r w:rsidRPr="00AC2A88">
        <w:t>Victoria, 2017–18 to 2021–22</w:t>
      </w:r>
    </w:p>
    <w:tbl>
      <w:tblPr>
        <w:tblStyle w:val="TableGrid"/>
        <w:tblW w:w="0" w:type="auto"/>
        <w:tblLook w:val="06A0" w:firstRow="1" w:lastRow="0" w:firstColumn="1" w:lastColumn="0" w:noHBand="1" w:noVBand="1"/>
      </w:tblPr>
      <w:tblGrid>
        <w:gridCol w:w="1414"/>
        <w:gridCol w:w="2174"/>
        <w:gridCol w:w="2175"/>
        <w:gridCol w:w="2175"/>
      </w:tblGrid>
      <w:tr w:rsidR="00AC2A88" w:rsidRPr="00AC2A88" w14:paraId="5E834644" w14:textId="77777777" w:rsidTr="00965D39">
        <w:trPr>
          <w:cnfStyle w:val="100000000000" w:firstRow="1" w:lastRow="0" w:firstColumn="0" w:lastColumn="0" w:oddVBand="0" w:evenVBand="0" w:oddHBand="0" w:evenHBand="0" w:firstRowFirstColumn="0" w:firstRowLastColumn="0" w:lastRowFirstColumn="0" w:lastRowLastColumn="0"/>
          <w:tblHeader/>
        </w:trPr>
        <w:tc>
          <w:tcPr>
            <w:tcW w:w="1414" w:type="dxa"/>
          </w:tcPr>
          <w:bookmarkEnd w:id="27"/>
          <w:p w14:paraId="50A44C8C" w14:textId="77777777" w:rsidR="00AC2A88" w:rsidRPr="00AC2A88" w:rsidRDefault="00AC2A88" w:rsidP="00440DE1">
            <w:pPr>
              <w:pStyle w:val="Tablecolhead"/>
            </w:pPr>
            <w:r w:rsidRPr="00AC2A88">
              <w:t>Year</w:t>
            </w:r>
          </w:p>
        </w:tc>
        <w:tc>
          <w:tcPr>
            <w:tcW w:w="2174" w:type="dxa"/>
          </w:tcPr>
          <w:p w14:paraId="4A196A7B" w14:textId="77777777" w:rsidR="00AC2A88" w:rsidRPr="00AC2A88" w:rsidRDefault="00AC2A88" w:rsidP="00965D39">
            <w:pPr>
              <w:pStyle w:val="Tablecolheadright"/>
            </w:pPr>
            <w:r w:rsidRPr="00AC2A88">
              <w:t>State-funded</w:t>
            </w:r>
          </w:p>
        </w:tc>
        <w:tc>
          <w:tcPr>
            <w:tcW w:w="2175" w:type="dxa"/>
          </w:tcPr>
          <w:p w14:paraId="4C16BF6F" w14:textId="77777777" w:rsidR="00AC2A88" w:rsidRPr="00AC2A88" w:rsidRDefault="00AC2A88" w:rsidP="00965D39">
            <w:pPr>
              <w:pStyle w:val="Tablecolheadright"/>
            </w:pPr>
            <w:r w:rsidRPr="00AC2A88">
              <w:t>NDIS</w:t>
            </w:r>
          </w:p>
        </w:tc>
        <w:tc>
          <w:tcPr>
            <w:tcW w:w="2175" w:type="dxa"/>
          </w:tcPr>
          <w:p w14:paraId="1FBADB7E" w14:textId="77777777" w:rsidR="00AC2A88" w:rsidRPr="00AC2A88" w:rsidRDefault="00AC2A88" w:rsidP="00965D39">
            <w:pPr>
              <w:pStyle w:val="Tablecolheadright"/>
            </w:pPr>
            <w:r w:rsidRPr="00AC2A88">
              <w:t>All</w:t>
            </w:r>
          </w:p>
        </w:tc>
      </w:tr>
      <w:tr w:rsidR="00AC2A88" w:rsidRPr="00AC2A88" w14:paraId="628495AB" w14:textId="77777777" w:rsidTr="00965D39">
        <w:tc>
          <w:tcPr>
            <w:tcW w:w="1414" w:type="dxa"/>
          </w:tcPr>
          <w:p w14:paraId="6D2B8235" w14:textId="77777777" w:rsidR="00AC2A88" w:rsidRPr="00AC2A88" w:rsidRDefault="00AC2A88" w:rsidP="00440DE1">
            <w:pPr>
              <w:pStyle w:val="Tabletext"/>
            </w:pPr>
            <w:r w:rsidRPr="00AC2A88">
              <w:t>2017–18</w:t>
            </w:r>
          </w:p>
        </w:tc>
        <w:tc>
          <w:tcPr>
            <w:tcW w:w="2174" w:type="dxa"/>
          </w:tcPr>
          <w:p w14:paraId="392F0D7C" w14:textId="555194EE" w:rsidR="00AC2A88" w:rsidRPr="00AC2A88" w:rsidRDefault="00AC2A88" w:rsidP="00965D39">
            <w:pPr>
              <w:pStyle w:val="Tabletextright"/>
            </w:pPr>
            <w:r w:rsidRPr="00AC2A88">
              <w:t>2,300</w:t>
            </w:r>
          </w:p>
        </w:tc>
        <w:tc>
          <w:tcPr>
            <w:tcW w:w="2175" w:type="dxa"/>
          </w:tcPr>
          <w:p w14:paraId="5D252CFB" w14:textId="77777777" w:rsidR="00AC2A88" w:rsidRPr="00AC2A88" w:rsidRDefault="00AC2A88" w:rsidP="00965D39">
            <w:pPr>
              <w:pStyle w:val="Tabletextright"/>
            </w:pPr>
            <w:r w:rsidRPr="00AC2A88">
              <w:t>–</w:t>
            </w:r>
          </w:p>
        </w:tc>
        <w:tc>
          <w:tcPr>
            <w:tcW w:w="2175" w:type="dxa"/>
          </w:tcPr>
          <w:p w14:paraId="763B7857" w14:textId="237CA4E1" w:rsidR="00AC2A88" w:rsidRPr="00AC2A88" w:rsidRDefault="00AC2A88" w:rsidP="00965D39">
            <w:pPr>
              <w:pStyle w:val="Tabletextright"/>
            </w:pPr>
            <w:r w:rsidRPr="00AC2A88">
              <w:t>2,300</w:t>
            </w:r>
          </w:p>
        </w:tc>
      </w:tr>
      <w:tr w:rsidR="00AC2A88" w:rsidRPr="00AC2A88" w14:paraId="3896462B" w14:textId="77777777" w:rsidTr="00965D39">
        <w:tc>
          <w:tcPr>
            <w:tcW w:w="1414" w:type="dxa"/>
          </w:tcPr>
          <w:p w14:paraId="136EA8E6" w14:textId="77777777" w:rsidR="00AC2A88" w:rsidRPr="00AC2A88" w:rsidRDefault="00AC2A88" w:rsidP="00440DE1">
            <w:pPr>
              <w:pStyle w:val="Tabletext"/>
            </w:pPr>
            <w:r w:rsidRPr="00AC2A88">
              <w:t>2018–19</w:t>
            </w:r>
          </w:p>
        </w:tc>
        <w:tc>
          <w:tcPr>
            <w:tcW w:w="2174" w:type="dxa"/>
          </w:tcPr>
          <w:p w14:paraId="175248FD" w14:textId="35CB4C0C" w:rsidR="00AC2A88" w:rsidRPr="00AC2A88" w:rsidRDefault="00AC2A88" w:rsidP="00965D39">
            <w:pPr>
              <w:pStyle w:val="Tabletextright"/>
            </w:pPr>
            <w:r w:rsidRPr="00AC2A88">
              <w:t>2,324</w:t>
            </w:r>
          </w:p>
        </w:tc>
        <w:tc>
          <w:tcPr>
            <w:tcW w:w="2175" w:type="dxa"/>
          </w:tcPr>
          <w:p w14:paraId="4AC6C5AF" w14:textId="77777777" w:rsidR="00AC2A88" w:rsidRPr="00AC2A88" w:rsidRDefault="00AC2A88" w:rsidP="00965D39">
            <w:pPr>
              <w:pStyle w:val="Tabletextright"/>
            </w:pPr>
            <w:r w:rsidRPr="00AC2A88">
              <w:t>–</w:t>
            </w:r>
          </w:p>
        </w:tc>
        <w:tc>
          <w:tcPr>
            <w:tcW w:w="2175" w:type="dxa"/>
          </w:tcPr>
          <w:p w14:paraId="469AB81F" w14:textId="7FCE16BD" w:rsidR="00AC2A88" w:rsidRPr="00AC2A88" w:rsidRDefault="00AC2A88" w:rsidP="00965D39">
            <w:pPr>
              <w:pStyle w:val="Tabletextright"/>
            </w:pPr>
            <w:r w:rsidRPr="00AC2A88">
              <w:t>2,324</w:t>
            </w:r>
          </w:p>
        </w:tc>
      </w:tr>
      <w:tr w:rsidR="00AC2A88" w:rsidRPr="00AC2A88" w14:paraId="7A2D0942" w14:textId="77777777" w:rsidTr="00965D39">
        <w:tc>
          <w:tcPr>
            <w:tcW w:w="1414" w:type="dxa"/>
          </w:tcPr>
          <w:p w14:paraId="780EAF57" w14:textId="77777777" w:rsidR="00AC2A88" w:rsidRPr="00AC2A88" w:rsidRDefault="00AC2A88" w:rsidP="00440DE1">
            <w:pPr>
              <w:pStyle w:val="Tabletext"/>
            </w:pPr>
            <w:r w:rsidRPr="00AC2A88">
              <w:t>2019–20</w:t>
            </w:r>
          </w:p>
        </w:tc>
        <w:tc>
          <w:tcPr>
            <w:tcW w:w="2174" w:type="dxa"/>
          </w:tcPr>
          <w:p w14:paraId="6669A6FF" w14:textId="53313D2D" w:rsidR="00AC2A88" w:rsidRPr="00AC2A88" w:rsidRDefault="00AC2A88" w:rsidP="00965D39">
            <w:pPr>
              <w:pStyle w:val="Tabletextright"/>
            </w:pPr>
            <w:r w:rsidRPr="00AC2A88">
              <w:t>1,239</w:t>
            </w:r>
          </w:p>
        </w:tc>
        <w:tc>
          <w:tcPr>
            <w:tcW w:w="2175" w:type="dxa"/>
          </w:tcPr>
          <w:p w14:paraId="7E38715B" w14:textId="08EB6104" w:rsidR="00AC2A88" w:rsidRPr="00AC2A88" w:rsidRDefault="00AC2A88" w:rsidP="00965D39">
            <w:pPr>
              <w:pStyle w:val="Tabletextright"/>
            </w:pPr>
            <w:r w:rsidRPr="00AC2A88">
              <w:t>442</w:t>
            </w:r>
          </w:p>
        </w:tc>
        <w:tc>
          <w:tcPr>
            <w:tcW w:w="2175" w:type="dxa"/>
          </w:tcPr>
          <w:p w14:paraId="56619F67" w14:textId="204B4A0C" w:rsidR="00AC2A88" w:rsidRPr="00AC2A88" w:rsidRDefault="00AC2A88" w:rsidP="00965D39">
            <w:pPr>
              <w:pStyle w:val="Tabletextright"/>
            </w:pPr>
            <w:r w:rsidRPr="00AC2A88">
              <w:t>1,574</w:t>
            </w:r>
          </w:p>
        </w:tc>
      </w:tr>
      <w:tr w:rsidR="00AC2A88" w:rsidRPr="00AC2A88" w14:paraId="5B8AF241" w14:textId="77777777" w:rsidTr="00965D39">
        <w:tc>
          <w:tcPr>
            <w:tcW w:w="1414" w:type="dxa"/>
          </w:tcPr>
          <w:p w14:paraId="2CC916D3" w14:textId="77777777" w:rsidR="00AC2A88" w:rsidRPr="00AC2A88" w:rsidRDefault="00AC2A88" w:rsidP="00440DE1">
            <w:pPr>
              <w:pStyle w:val="Tabletext"/>
            </w:pPr>
            <w:r w:rsidRPr="00AC2A88">
              <w:t>2020–21</w:t>
            </w:r>
          </w:p>
        </w:tc>
        <w:tc>
          <w:tcPr>
            <w:tcW w:w="2174" w:type="dxa"/>
          </w:tcPr>
          <w:p w14:paraId="397D5B38" w14:textId="2304D8DE" w:rsidR="00AC2A88" w:rsidRPr="00AC2A88" w:rsidRDefault="00AC2A88" w:rsidP="00965D39">
            <w:pPr>
              <w:pStyle w:val="Tabletextright"/>
            </w:pPr>
            <w:r w:rsidRPr="00AC2A88">
              <w:t>1,040</w:t>
            </w:r>
          </w:p>
        </w:tc>
        <w:tc>
          <w:tcPr>
            <w:tcW w:w="2175" w:type="dxa"/>
          </w:tcPr>
          <w:p w14:paraId="19214086" w14:textId="48F5819D" w:rsidR="00AC2A88" w:rsidRPr="00AC2A88" w:rsidRDefault="00AC2A88" w:rsidP="00965D39">
            <w:pPr>
              <w:pStyle w:val="Tabletextright"/>
            </w:pPr>
            <w:r w:rsidRPr="00AC2A88">
              <w:t>1,760</w:t>
            </w:r>
          </w:p>
        </w:tc>
        <w:tc>
          <w:tcPr>
            <w:tcW w:w="2175" w:type="dxa"/>
          </w:tcPr>
          <w:p w14:paraId="2BB50B9B" w14:textId="03646BBB" w:rsidR="00AC2A88" w:rsidRPr="00AC2A88" w:rsidRDefault="00AC2A88" w:rsidP="00965D39">
            <w:pPr>
              <w:pStyle w:val="Tabletextright"/>
            </w:pPr>
            <w:r w:rsidRPr="00AC2A88">
              <w:t>2,178</w:t>
            </w:r>
          </w:p>
        </w:tc>
      </w:tr>
      <w:tr w:rsidR="00AC2A88" w:rsidRPr="00AC2A88" w14:paraId="1E30AF0A" w14:textId="77777777" w:rsidTr="00965D39">
        <w:tc>
          <w:tcPr>
            <w:tcW w:w="1414" w:type="dxa"/>
          </w:tcPr>
          <w:p w14:paraId="7C7C833F" w14:textId="77777777" w:rsidR="00AC2A88" w:rsidRPr="00AC2A88" w:rsidRDefault="00AC2A88" w:rsidP="00440DE1">
            <w:pPr>
              <w:pStyle w:val="Tabletext"/>
            </w:pPr>
            <w:r w:rsidRPr="00AC2A88">
              <w:t>2021–22</w:t>
            </w:r>
          </w:p>
        </w:tc>
        <w:tc>
          <w:tcPr>
            <w:tcW w:w="2174" w:type="dxa"/>
          </w:tcPr>
          <w:p w14:paraId="4FC40DB5" w14:textId="0C00773F" w:rsidR="00AC2A88" w:rsidRPr="00AC2A88" w:rsidRDefault="00AC2A88" w:rsidP="00965D39">
            <w:pPr>
              <w:pStyle w:val="Tabletextright"/>
            </w:pPr>
            <w:r w:rsidRPr="00AC2A88">
              <w:t>85</w:t>
            </w:r>
          </w:p>
        </w:tc>
        <w:tc>
          <w:tcPr>
            <w:tcW w:w="2175" w:type="dxa"/>
          </w:tcPr>
          <w:p w14:paraId="2F4EC27B" w14:textId="0D7A2F7E" w:rsidR="00AC2A88" w:rsidRPr="00AC2A88" w:rsidRDefault="00AC2A88" w:rsidP="00965D39">
            <w:pPr>
              <w:pStyle w:val="Tabletextright"/>
            </w:pPr>
            <w:r w:rsidRPr="00AC2A88">
              <w:t>2,268</w:t>
            </w:r>
          </w:p>
        </w:tc>
        <w:tc>
          <w:tcPr>
            <w:tcW w:w="2175" w:type="dxa"/>
          </w:tcPr>
          <w:p w14:paraId="7B87A778" w14:textId="3E858F58" w:rsidR="00AC2A88" w:rsidRPr="00AC2A88" w:rsidRDefault="00AC2A88" w:rsidP="00965D39">
            <w:pPr>
              <w:pStyle w:val="Tabletextright"/>
            </w:pPr>
            <w:r w:rsidRPr="00AC2A88">
              <w:t>2,335</w:t>
            </w:r>
          </w:p>
        </w:tc>
      </w:tr>
    </w:tbl>
    <w:p w14:paraId="4CB7E3A1" w14:textId="77777777" w:rsidR="00AC2A88" w:rsidRPr="00AC2A88" w:rsidRDefault="00AC2A88" w:rsidP="008B0C37">
      <w:pPr>
        <w:pStyle w:val="Heading4"/>
        <w:rPr>
          <w:sz w:val="20"/>
          <w:szCs w:val="18"/>
        </w:rPr>
      </w:pPr>
      <w:r w:rsidRPr="00AC2A88">
        <w:t>Key findings</w:t>
      </w:r>
    </w:p>
    <w:p w14:paraId="45A47EE4" w14:textId="77777777" w:rsidR="00AC2A88" w:rsidRPr="00AC2A88" w:rsidRDefault="00AC2A88" w:rsidP="0059564E">
      <w:pPr>
        <w:pStyle w:val="Bullet1"/>
        <w:rPr>
          <w:rFonts w:cs="Arial"/>
          <w:szCs w:val="21"/>
        </w:rPr>
      </w:pPr>
      <w:r w:rsidRPr="00AC2A88">
        <w:rPr>
          <w:rFonts w:cs="Arial"/>
          <w:szCs w:val="21"/>
        </w:rPr>
        <w:t>In the period from 1 July 2021 to 30 June 2022, the Senior Practitioner approved or authorised the use of restrictive practices for 2,335 people.</w:t>
      </w:r>
    </w:p>
    <w:p w14:paraId="3752CA88" w14:textId="77777777" w:rsidR="00AC2A88" w:rsidRDefault="00AC2A88" w:rsidP="0059564E">
      <w:pPr>
        <w:pStyle w:val="Bullet1"/>
        <w:rPr>
          <w:rFonts w:cs="Arial"/>
          <w:szCs w:val="21"/>
        </w:rPr>
      </w:pPr>
      <w:r w:rsidRPr="00AC2A88">
        <w:rPr>
          <w:rFonts w:cs="Arial"/>
          <w:szCs w:val="21"/>
        </w:rPr>
        <w:t>The number is consistent with previous years – notwithstanding the lower numbers in 2019–20. This one-year reduction in the number of authorisations is due to the transition in reporting and authorisation practice – and providers needing a few months to understand and adjust to the myriad changes in their obligations – rather than any change in underlying practice.</w:t>
      </w:r>
    </w:p>
    <w:p w14:paraId="284FBF9B" w14:textId="77777777" w:rsidR="00AC2A88" w:rsidRDefault="00AC2A88" w:rsidP="0059564E">
      <w:pPr>
        <w:pStyle w:val="Bullet1"/>
        <w:rPr>
          <w:rFonts w:cs="Arial"/>
          <w:szCs w:val="21"/>
        </w:rPr>
      </w:pPr>
      <w:r w:rsidRPr="00AC2A88">
        <w:rPr>
          <w:rFonts w:cs="Arial"/>
          <w:szCs w:val="21"/>
        </w:rPr>
        <w:t>The relative stability in total authorisations suggests that over the past two years there have been fewer approvals and authorisations for seclusion, chemical, mechanical and physical restraint. These have been offset by an increase in authorisations for environmental restraint.</w:t>
      </w:r>
    </w:p>
    <w:p w14:paraId="581DC6F1" w14:textId="0B9576F8" w:rsidR="00AC2A88" w:rsidRPr="00AC2A88" w:rsidRDefault="00AC2A88" w:rsidP="00440DE1">
      <w:pPr>
        <w:pStyle w:val="Tablecaption"/>
      </w:pPr>
      <w:r w:rsidRPr="00AC2A88">
        <w:t xml:space="preserve">Table 2: Number of children and adults authorised and approved </w:t>
      </w:r>
      <w:r w:rsidR="007217BF">
        <w:br/>
      </w:r>
      <w:r w:rsidRPr="00AC2A88">
        <w:t>for restrictive practices, 2017–18 to 2021–22</w:t>
      </w:r>
    </w:p>
    <w:tbl>
      <w:tblPr>
        <w:tblStyle w:val="TableGrid"/>
        <w:tblW w:w="0" w:type="auto"/>
        <w:tblLook w:val="06A0" w:firstRow="1" w:lastRow="0" w:firstColumn="1" w:lastColumn="0" w:noHBand="1" w:noVBand="1"/>
      </w:tblPr>
      <w:tblGrid>
        <w:gridCol w:w="1414"/>
        <w:gridCol w:w="2174"/>
        <w:gridCol w:w="2174"/>
      </w:tblGrid>
      <w:tr w:rsidR="00AC2A88" w:rsidRPr="00AC2A88" w14:paraId="7F7BA860" w14:textId="77777777" w:rsidTr="001E07DF">
        <w:trPr>
          <w:cnfStyle w:val="100000000000" w:firstRow="1" w:lastRow="0" w:firstColumn="0" w:lastColumn="0" w:oddVBand="0" w:evenVBand="0" w:oddHBand="0" w:evenHBand="0" w:firstRowFirstColumn="0" w:firstRowLastColumn="0" w:lastRowFirstColumn="0" w:lastRowLastColumn="0"/>
          <w:tblHeader/>
        </w:trPr>
        <w:tc>
          <w:tcPr>
            <w:tcW w:w="1414" w:type="dxa"/>
          </w:tcPr>
          <w:p w14:paraId="0965E611" w14:textId="77777777" w:rsidR="00AC2A88" w:rsidRPr="00AC2A88" w:rsidRDefault="00AC2A88" w:rsidP="00440DE1">
            <w:pPr>
              <w:pStyle w:val="Tablecolhead"/>
            </w:pPr>
            <w:r w:rsidRPr="00AC2A88">
              <w:t>Year</w:t>
            </w:r>
          </w:p>
        </w:tc>
        <w:tc>
          <w:tcPr>
            <w:tcW w:w="2174" w:type="dxa"/>
          </w:tcPr>
          <w:p w14:paraId="2537DDD7" w14:textId="77777777" w:rsidR="00AC2A88" w:rsidRPr="00AC2A88" w:rsidRDefault="00AC2A88" w:rsidP="001E07DF">
            <w:pPr>
              <w:pStyle w:val="Tablecolheadright"/>
            </w:pPr>
            <w:r w:rsidRPr="00AC2A88">
              <w:t>Children</w:t>
            </w:r>
          </w:p>
        </w:tc>
        <w:tc>
          <w:tcPr>
            <w:tcW w:w="2174" w:type="dxa"/>
          </w:tcPr>
          <w:p w14:paraId="6B463567" w14:textId="77777777" w:rsidR="00AC2A88" w:rsidRPr="00AC2A88" w:rsidRDefault="00AC2A88" w:rsidP="001E07DF">
            <w:pPr>
              <w:pStyle w:val="Tablecolheadright"/>
            </w:pPr>
            <w:r w:rsidRPr="00AC2A88">
              <w:t>Adults</w:t>
            </w:r>
          </w:p>
        </w:tc>
      </w:tr>
      <w:tr w:rsidR="00AC2A88" w:rsidRPr="00AC2A88" w14:paraId="5C35A902" w14:textId="77777777" w:rsidTr="001E07DF">
        <w:tc>
          <w:tcPr>
            <w:tcW w:w="1414" w:type="dxa"/>
          </w:tcPr>
          <w:p w14:paraId="45F763BC" w14:textId="77777777" w:rsidR="00AC2A88" w:rsidRPr="00AC2A88" w:rsidRDefault="00AC2A88" w:rsidP="00F07D85">
            <w:pPr>
              <w:pStyle w:val="Tabletext"/>
            </w:pPr>
            <w:r w:rsidRPr="00AC2A88">
              <w:t>2017–18</w:t>
            </w:r>
          </w:p>
        </w:tc>
        <w:tc>
          <w:tcPr>
            <w:tcW w:w="2174" w:type="dxa"/>
          </w:tcPr>
          <w:p w14:paraId="3EB9FCB0" w14:textId="131A2281" w:rsidR="00AC2A88" w:rsidRPr="00AC2A88" w:rsidRDefault="00AC2A88" w:rsidP="001E07DF">
            <w:pPr>
              <w:pStyle w:val="Tabletextright"/>
            </w:pPr>
            <w:r w:rsidRPr="00AC2A88">
              <w:t>509</w:t>
            </w:r>
          </w:p>
        </w:tc>
        <w:tc>
          <w:tcPr>
            <w:tcW w:w="2174" w:type="dxa"/>
          </w:tcPr>
          <w:p w14:paraId="001FBA2B" w14:textId="6CAA6A21" w:rsidR="00AC2A88" w:rsidRPr="00AC2A88" w:rsidRDefault="00AC2A88" w:rsidP="001E07DF">
            <w:pPr>
              <w:pStyle w:val="Tabletextright"/>
            </w:pPr>
            <w:r w:rsidRPr="00AC2A88">
              <w:t>1,804</w:t>
            </w:r>
          </w:p>
        </w:tc>
      </w:tr>
      <w:tr w:rsidR="00AC2A88" w:rsidRPr="00AC2A88" w14:paraId="232B1ABF" w14:textId="77777777" w:rsidTr="001E07DF">
        <w:tc>
          <w:tcPr>
            <w:tcW w:w="1414" w:type="dxa"/>
          </w:tcPr>
          <w:p w14:paraId="11A1A412" w14:textId="77777777" w:rsidR="00AC2A88" w:rsidRPr="00AC2A88" w:rsidRDefault="00AC2A88" w:rsidP="00F07D85">
            <w:pPr>
              <w:pStyle w:val="Tabletext"/>
            </w:pPr>
            <w:r w:rsidRPr="00AC2A88">
              <w:t>2018–19</w:t>
            </w:r>
          </w:p>
        </w:tc>
        <w:tc>
          <w:tcPr>
            <w:tcW w:w="2174" w:type="dxa"/>
          </w:tcPr>
          <w:p w14:paraId="01200F73" w14:textId="60B667D3" w:rsidR="00AC2A88" w:rsidRPr="00AC2A88" w:rsidRDefault="00AC2A88" w:rsidP="001E07DF">
            <w:pPr>
              <w:pStyle w:val="Tabletextright"/>
            </w:pPr>
            <w:r w:rsidRPr="00AC2A88">
              <w:t>484</w:t>
            </w:r>
          </w:p>
        </w:tc>
        <w:tc>
          <w:tcPr>
            <w:tcW w:w="2174" w:type="dxa"/>
          </w:tcPr>
          <w:p w14:paraId="45FD5823" w14:textId="50BA02F6" w:rsidR="00AC2A88" w:rsidRPr="00AC2A88" w:rsidRDefault="00AC2A88" w:rsidP="001E07DF">
            <w:pPr>
              <w:pStyle w:val="Tabletextright"/>
            </w:pPr>
            <w:r w:rsidRPr="00AC2A88">
              <w:t>1,849</w:t>
            </w:r>
          </w:p>
        </w:tc>
      </w:tr>
      <w:tr w:rsidR="00AC2A88" w:rsidRPr="00AC2A88" w14:paraId="50F44DE9" w14:textId="77777777" w:rsidTr="001E07DF">
        <w:tc>
          <w:tcPr>
            <w:tcW w:w="1414" w:type="dxa"/>
          </w:tcPr>
          <w:p w14:paraId="47ADE322" w14:textId="77777777" w:rsidR="00AC2A88" w:rsidRPr="00AC2A88" w:rsidRDefault="00AC2A88" w:rsidP="00F07D85">
            <w:pPr>
              <w:pStyle w:val="Tabletext"/>
            </w:pPr>
            <w:r w:rsidRPr="00AC2A88">
              <w:t>2019–20</w:t>
            </w:r>
          </w:p>
        </w:tc>
        <w:tc>
          <w:tcPr>
            <w:tcW w:w="2174" w:type="dxa"/>
          </w:tcPr>
          <w:p w14:paraId="74EF6FB5" w14:textId="0B107422" w:rsidR="00AC2A88" w:rsidRPr="00AC2A88" w:rsidRDefault="00AC2A88" w:rsidP="001E07DF">
            <w:pPr>
              <w:pStyle w:val="Tabletextright"/>
            </w:pPr>
            <w:r w:rsidRPr="00AC2A88">
              <w:t>270</w:t>
            </w:r>
          </w:p>
        </w:tc>
        <w:tc>
          <w:tcPr>
            <w:tcW w:w="2174" w:type="dxa"/>
          </w:tcPr>
          <w:p w14:paraId="209D6339" w14:textId="1143EAE3" w:rsidR="00AC2A88" w:rsidRPr="00AC2A88" w:rsidRDefault="00AC2A88" w:rsidP="001E07DF">
            <w:pPr>
              <w:pStyle w:val="Tabletextright"/>
            </w:pPr>
            <w:r w:rsidRPr="00AC2A88">
              <w:t>1,308</w:t>
            </w:r>
          </w:p>
        </w:tc>
      </w:tr>
      <w:tr w:rsidR="00AC2A88" w:rsidRPr="00AC2A88" w14:paraId="29CF42FD" w14:textId="77777777" w:rsidTr="001E07DF">
        <w:tc>
          <w:tcPr>
            <w:tcW w:w="1414" w:type="dxa"/>
          </w:tcPr>
          <w:p w14:paraId="475DB312" w14:textId="77777777" w:rsidR="00AC2A88" w:rsidRPr="00AC2A88" w:rsidRDefault="00AC2A88" w:rsidP="00F07D85">
            <w:pPr>
              <w:pStyle w:val="Tabletext"/>
            </w:pPr>
            <w:r w:rsidRPr="00AC2A88">
              <w:t>2020–21</w:t>
            </w:r>
          </w:p>
        </w:tc>
        <w:tc>
          <w:tcPr>
            <w:tcW w:w="2174" w:type="dxa"/>
          </w:tcPr>
          <w:p w14:paraId="70AB81B1" w14:textId="7596B238" w:rsidR="00AC2A88" w:rsidRPr="00AC2A88" w:rsidRDefault="00AC2A88" w:rsidP="001E07DF">
            <w:pPr>
              <w:pStyle w:val="Tabletextright"/>
            </w:pPr>
            <w:r w:rsidRPr="00AC2A88">
              <w:t>276</w:t>
            </w:r>
          </w:p>
        </w:tc>
        <w:tc>
          <w:tcPr>
            <w:tcW w:w="2174" w:type="dxa"/>
          </w:tcPr>
          <w:p w14:paraId="7E9B606D" w14:textId="3140118B" w:rsidR="00AC2A88" w:rsidRPr="00AC2A88" w:rsidRDefault="00AC2A88" w:rsidP="001E07DF">
            <w:pPr>
              <w:pStyle w:val="Tabletextright"/>
            </w:pPr>
            <w:r w:rsidRPr="00AC2A88">
              <w:t>1,912</w:t>
            </w:r>
          </w:p>
        </w:tc>
      </w:tr>
      <w:tr w:rsidR="00AC2A88" w:rsidRPr="00AC2A88" w14:paraId="0B251736" w14:textId="77777777" w:rsidTr="001E07DF">
        <w:tc>
          <w:tcPr>
            <w:tcW w:w="1414" w:type="dxa"/>
          </w:tcPr>
          <w:p w14:paraId="0F49B476" w14:textId="77777777" w:rsidR="00AC2A88" w:rsidRPr="00AC2A88" w:rsidRDefault="00AC2A88" w:rsidP="00F07D85">
            <w:pPr>
              <w:pStyle w:val="Tabletext"/>
            </w:pPr>
            <w:r w:rsidRPr="00AC2A88">
              <w:t>2021–22</w:t>
            </w:r>
          </w:p>
        </w:tc>
        <w:tc>
          <w:tcPr>
            <w:tcW w:w="2174" w:type="dxa"/>
          </w:tcPr>
          <w:p w14:paraId="199CD076" w14:textId="01EDDD70" w:rsidR="00AC2A88" w:rsidRPr="00AC2A88" w:rsidRDefault="00AC2A88" w:rsidP="001E07DF">
            <w:pPr>
              <w:pStyle w:val="Tabletextright"/>
            </w:pPr>
            <w:r w:rsidRPr="00AC2A88">
              <w:t>261</w:t>
            </w:r>
          </w:p>
        </w:tc>
        <w:tc>
          <w:tcPr>
            <w:tcW w:w="2174" w:type="dxa"/>
          </w:tcPr>
          <w:p w14:paraId="2FF5FE2F" w14:textId="1D54C04C" w:rsidR="00AC2A88" w:rsidRPr="00AC2A88" w:rsidRDefault="00AC2A88" w:rsidP="001E07DF">
            <w:pPr>
              <w:pStyle w:val="Tabletextright"/>
            </w:pPr>
            <w:r w:rsidRPr="00AC2A88">
              <w:t>2,080</w:t>
            </w:r>
          </w:p>
        </w:tc>
      </w:tr>
    </w:tbl>
    <w:p w14:paraId="28F826B2" w14:textId="77777777" w:rsidR="00AC2A88" w:rsidRPr="00AC2A88" w:rsidRDefault="00AC2A88" w:rsidP="00872952">
      <w:pPr>
        <w:pStyle w:val="Heading4"/>
        <w:rPr>
          <w:color w:val="auto"/>
          <w:sz w:val="20"/>
          <w:szCs w:val="18"/>
        </w:rPr>
      </w:pPr>
      <w:r w:rsidRPr="00AC2A88">
        <w:rPr>
          <w:color w:val="auto"/>
        </w:rPr>
        <w:t>Key findings</w:t>
      </w:r>
    </w:p>
    <w:p w14:paraId="52F1375B" w14:textId="77777777" w:rsidR="00AC2A88" w:rsidRPr="00AC2A88" w:rsidRDefault="00AC2A88" w:rsidP="0059564E">
      <w:pPr>
        <w:pStyle w:val="Bullet1"/>
        <w:rPr>
          <w:rFonts w:cs="Arial"/>
          <w:szCs w:val="21"/>
        </w:rPr>
      </w:pPr>
      <w:r w:rsidRPr="00AC2A88">
        <w:rPr>
          <w:rFonts w:cs="Arial"/>
          <w:szCs w:val="21"/>
        </w:rPr>
        <w:t>Over the past three years there has been a significant drop in the authorisation and approval of restrictive practices for children. By contrast, the number of authorised restrictive practices for adults has stayed relatively stable over the same period.</w:t>
      </w:r>
    </w:p>
    <w:p w14:paraId="0AE57CD9" w14:textId="7E712748" w:rsidR="00AC2A88" w:rsidRPr="00AC2A88" w:rsidRDefault="00AC2A88" w:rsidP="0059564E">
      <w:pPr>
        <w:pStyle w:val="Bullet1"/>
        <w:rPr>
          <w:rFonts w:cs="Arial"/>
          <w:szCs w:val="21"/>
        </w:rPr>
      </w:pPr>
      <w:r w:rsidRPr="00AC2A88">
        <w:rPr>
          <w:rFonts w:cs="Arial"/>
          <w:szCs w:val="21"/>
        </w:rPr>
        <w:t>The drop in the number of children subject to restrictive practices is more likely due to a shift in funding streams for this cohort, rather than a meaningful drop in the use of restrictive practices for children.</w:t>
      </w:r>
    </w:p>
    <w:p w14:paraId="20F33BB1" w14:textId="77777777" w:rsidR="00AC2A88" w:rsidRPr="00AC2A88" w:rsidRDefault="00AC2A88" w:rsidP="0059564E">
      <w:pPr>
        <w:pStyle w:val="Bullet1"/>
        <w:rPr>
          <w:rFonts w:cs="Arial"/>
          <w:szCs w:val="21"/>
        </w:rPr>
      </w:pPr>
      <w:r w:rsidRPr="00AC2A88">
        <w:t>Mainstream services not funded under the NDIS, such as child protection, have no reporting obligations to the NDIS Commission. This means that NDIS-funded BSPs for children in out-of-home care do not need authorisation from the Senior Practitioner.</w:t>
      </w:r>
    </w:p>
    <w:p w14:paraId="2E45CB3F" w14:textId="2B8FB31D" w:rsidR="00AC2A88" w:rsidRPr="00AC2A88" w:rsidRDefault="00AC2A88" w:rsidP="00252916">
      <w:pPr>
        <w:pStyle w:val="Heading3"/>
      </w:pPr>
      <w:bookmarkStart w:id="28" w:name="_Toc119851814"/>
      <w:r w:rsidRPr="00AC2A88">
        <w:lastRenderedPageBreak/>
        <w:t>Authorised and approved use of restrictive practices</w:t>
      </w:r>
      <w:r w:rsidR="001E07DF">
        <w:br/>
      </w:r>
      <w:r w:rsidRPr="00AC2A88">
        <w:t>in disability service providers – specific</w:t>
      </w:r>
      <w:bookmarkEnd w:id="28"/>
    </w:p>
    <w:p w14:paraId="4692F07A" w14:textId="410E12E7" w:rsidR="00AC2A88" w:rsidRPr="00AC2A88" w:rsidRDefault="00AC2A88" w:rsidP="00872952">
      <w:pPr>
        <w:pStyle w:val="Body"/>
      </w:pPr>
      <w:r w:rsidRPr="00AC2A88">
        <w:t>This section of the report presents the findings for specific restrictive practices approved and authorised by the Senior Practitioner in 2021–22 (Tables 3 to 11). In some of the tables below, percentages – rather than absolute numbers – are reported. This has been done to maximise comparability of results with previous years. Also, for ease of viewing, all graphs (except those on physical restraint) show only the past five years of data, starting from 2017–18. Complete tables from 2008–09 are available on request from the Senior Practitioner.</w:t>
      </w:r>
    </w:p>
    <w:p w14:paraId="0E2041D4" w14:textId="77777777" w:rsidR="00AC2A88" w:rsidRPr="00AC2A88" w:rsidRDefault="00AC2A88" w:rsidP="004A23E8">
      <w:pPr>
        <w:pStyle w:val="Heading3"/>
      </w:pPr>
      <w:bookmarkStart w:id="29" w:name="_Toc119851815"/>
      <w:r w:rsidRPr="00AC2A88">
        <w:t>Chemical restraint</w:t>
      </w:r>
      <w:bookmarkEnd w:id="29"/>
    </w:p>
    <w:p w14:paraId="068A1CC3" w14:textId="09B53E1A" w:rsidR="00AC2A88" w:rsidRPr="00AC2A88" w:rsidRDefault="00AC2A88" w:rsidP="00727320">
      <w:pPr>
        <w:pStyle w:val="Body"/>
        <w:rPr>
          <w:color w:val="000000"/>
        </w:rPr>
      </w:pPr>
      <w:bookmarkStart w:id="30" w:name="_Toc98929041"/>
      <w:r w:rsidRPr="00AC2A88">
        <w:t>Chemical restraint, as defined in Part 1(3) – Definitions (1) of the Act, refers to ‘the use of medication or chemical substance for the primary purpose of influencing a person’s behaviour. It</w:t>
      </w:r>
      <w:r w:rsidR="007217BF">
        <w:t> </w:t>
      </w:r>
      <w:r w:rsidRPr="00AC2A88">
        <w:t>does not include the use of medication prescribed by a medical practitioner for the treatment of, or</w:t>
      </w:r>
      <w:r w:rsidR="007217BF">
        <w:t> </w:t>
      </w:r>
      <w:r w:rsidRPr="00AC2A88">
        <w:t xml:space="preserve">to enable treatment of, a diagnosed mental </w:t>
      </w:r>
      <w:r w:rsidRPr="00AC2A88">
        <w:rPr>
          <w:color w:val="000000"/>
        </w:rPr>
        <w:t>disorder, a physical illness or a physical condition’.</w:t>
      </w:r>
    </w:p>
    <w:p w14:paraId="7B7E27E6" w14:textId="77777777" w:rsidR="00AC2A88" w:rsidRPr="00AC2A88" w:rsidRDefault="00AC2A88" w:rsidP="00440DE1">
      <w:pPr>
        <w:pStyle w:val="Tablecaption"/>
      </w:pPr>
      <w:r w:rsidRPr="00AC2A88">
        <w:t>Table 3: Total number of people authorised for chemical restraint, 2017–18 to 2021–2</w:t>
      </w:r>
      <w:bookmarkEnd w:id="30"/>
      <w:r w:rsidRPr="00AC2A88">
        <w:t>2</w:t>
      </w:r>
    </w:p>
    <w:tbl>
      <w:tblPr>
        <w:tblStyle w:val="TableGrid"/>
        <w:tblW w:w="0" w:type="auto"/>
        <w:tblLook w:val="06A0" w:firstRow="1" w:lastRow="0" w:firstColumn="1" w:lastColumn="0" w:noHBand="1" w:noVBand="1"/>
      </w:tblPr>
      <w:tblGrid>
        <w:gridCol w:w="1414"/>
        <w:gridCol w:w="2174"/>
      </w:tblGrid>
      <w:tr w:rsidR="00AC2A88" w:rsidRPr="00AC2A88" w14:paraId="476CE719" w14:textId="77777777" w:rsidTr="001E07DF">
        <w:trPr>
          <w:cnfStyle w:val="100000000000" w:firstRow="1" w:lastRow="0" w:firstColumn="0" w:lastColumn="0" w:oddVBand="0" w:evenVBand="0" w:oddHBand="0" w:evenHBand="0" w:firstRowFirstColumn="0" w:firstRowLastColumn="0" w:lastRowFirstColumn="0" w:lastRowLastColumn="0"/>
          <w:tblHeader/>
        </w:trPr>
        <w:tc>
          <w:tcPr>
            <w:tcW w:w="1414" w:type="dxa"/>
          </w:tcPr>
          <w:p w14:paraId="31CD9233" w14:textId="77777777" w:rsidR="00AC2A88" w:rsidRPr="00AC2A88" w:rsidRDefault="00AC2A88" w:rsidP="00E62A2B">
            <w:pPr>
              <w:pStyle w:val="Tablecolhead"/>
            </w:pPr>
            <w:bookmarkStart w:id="31" w:name="_Toc98929042"/>
            <w:r w:rsidRPr="00AC2A88">
              <w:t>Year</w:t>
            </w:r>
          </w:p>
        </w:tc>
        <w:tc>
          <w:tcPr>
            <w:tcW w:w="2174" w:type="dxa"/>
          </w:tcPr>
          <w:p w14:paraId="366E7AE1" w14:textId="77777777" w:rsidR="00AC2A88" w:rsidRPr="00AC2A88" w:rsidRDefault="00AC2A88" w:rsidP="001E07DF">
            <w:pPr>
              <w:pStyle w:val="Tablecolheadright"/>
            </w:pPr>
            <w:r w:rsidRPr="00AC2A88">
              <w:t>Total people</w:t>
            </w:r>
          </w:p>
        </w:tc>
      </w:tr>
      <w:tr w:rsidR="00AC2A88" w:rsidRPr="00AC2A88" w14:paraId="6B180705" w14:textId="77777777" w:rsidTr="001E07DF">
        <w:tc>
          <w:tcPr>
            <w:tcW w:w="1414" w:type="dxa"/>
          </w:tcPr>
          <w:p w14:paraId="37EA905C" w14:textId="77777777" w:rsidR="00AC2A88" w:rsidRPr="00AC2A88" w:rsidRDefault="00AC2A88" w:rsidP="00F07D85">
            <w:pPr>
              <w:pStyle w:val="Tabletext"/>
            </w:pPr>
            <w:r w:rsidRPr="00AC2A88">
              <w:t>2017–18</w:t>
            </w:r>
          </w:p>
        </w:tc>
        <w:tc>
          <w:tcPr>
            <w:tcW w:w="2174" w:type="dxa"/>
          </w:tcPr>
          <w:p w14:paraId="3CB0F0F0" w14:textId="5761D656" w:rsidR="00AC2A88" w:rsidRPr="00AC2A88" w:rsidRDefault="00AC2A88" w:rsidP="001E07DF">
            <w:pPr>
              <w:pStyle w:val="Tabletextright"/>
            </w:pPr>
            <w:r w:rsidRPr="00AC2A88">
              <w:t>2,138</w:t>
            </w:r>
          </w:p>
        </w:tc>
      </w:tr>
      <w:tr w:rsidR="00AC2A88" w:rsidRPr="00AC2A88" w14:paraId="631688B3" w14:textId="77777777" w:rsidTr="001E07DF">
        <w:tc>
          <w:tcPr>
            <w:tcW w:w="1414" w:type="dxa"/>
          </w:tcPr>
          <w:p w14:paraId="13D230DF" w14:textId="77777777" w:rsidR="00AC2A88" w:rsidRPr="00AC2A88" w:rsidRDefault="00AC2A88" w:rsidP="00F07D85">
            <w:pPr>
              <w:pStyle w:val="Tabletext"/>
            </w:pPr>
            <w:r w:rsidRPr="00AC2A88">
              <w:t>2018–19</w:t>
            </w:r>
          </w:p>
        </w:tc>
        <w:tc>
          <w:tcPr>
            <w:tcW w:w="2174" w:type="dxa"/>
          </w:tcPr>
          <w:p w14:paraId="01A99DC7" w14:textId="5F6890F5" w:rsidR="00AC2A88" w:rsidRPr="00AC2A88" w:rsidRDefault="00AC2A88" w:rsidP="001E07DF">
            <w:pPr>
              <w:pStyle w:val="Tabletextright"/>
            </w:pPr>
            <w:r w:rsidRPr="00AC2A88">
              <w:t>2,143</w:t>
            </w:r>
          </w:p>
        </w:tc>
      </w:tr>
      <w:tr w:rsidR="00AC2A88" w:rsidRPr="00AC2A88" w14:paraId="44195950" w14:textId="77777777" w:rsidTr="001E07DF">
        <w:tc>
          <w:tcPr>
            <w:tcW w:w="1414" w:type="dxa"/>
          </w:tcPr>
          <w:p w14:paraId="728717B6" w14:textId="77777777" w:rsidR="00AC2A88" w:rsidRPr="00AC2A88" w:rsidRDefault="00AC2A88" w:rsidP="00F07D85">
            <w:pPr>
              <w:pStyle w:val="Tabletext"/>
            </w:pPr>
            <w:r w:rsidRPr="00AC2A88">
              <w:t>2019–20</w:t>
            </w:r>
          </w:p>
        </w:tc>
        <w:tc>
          <w:tcPr>
            <w:tcW w:w="2174" w:type="dxa"/>
          </w:tcPr>
          <w:p w14:paraId="43A5A0DF" w14:textId="498E008A" w:rsidR="00AC2A88" w:rsidRPr="00AC2A88" w:rsidRDefault="00AC2A88" w:rsidP="001E07DF">
            <w:pPr>
              <w:pStyle w:val="Tabletextright"/>
            </w:pPr>
            <w:r w:rsidRPr="00AC2A88">
              <w:t>1,417</w:t>
            </w:r>
          </w:p>
        </w:tc>
      </w:tr>
      <w:tr w:rsidR="00AC2A88" w:rsidRPr="00AC2A88" w14:paraId="5D3C44A1" w14:textId="77777777" w:rsidTr="001E07DF">
        <w:tc>
          <w:tcPr>
            <w:tcW w:w="1414" w:type="dxa"/>
          </w:tcPr>
          <w:p w14:paraId="1B8424C9" w14:textId="77777777" w:rsidR="00AC2A88" w:rsidRPr="00AC2A88" w:rsidRDefault="00AC2A88" w:rsidP="00F07D85">
            <w:pPr>
              <w:pStyle w:val="Tabletext"/>
            </w:pPr>
            <w:r w:rsidRPr="00AC2A88">
              <w:t>2020–21</w:t>
            </w:r>
          </w:p>
        </w:tc>
        <w:tc>
          <w:tcPr>
            <w:tcW w:w="2174" w:type="dxa"/>
          </w:tcPr>
          <w:p w14:paraId="3783FAE0" w14:textId="67B7796F" w:rsidR="00AC2A88" w:rsidRPr="00AC2A88" w:rsidRDefault="00AC2A88" w:rsidP="001E07DF">
            <w:pPr>
              <w:pStyle w:val="Tabletextright"/>
            </w:pPr>
            <w:r w:rsidRPr="00AC2A88">
              <w:t>1,778</w:t>
            </w:r>
          </w:p>
        </w:tc>
      </w:tr>
      <w:tr w:rsidR="00AC2A88" w:rsidRPr="00AC2A88" w14:paraId="070569C1" w14:textId="77777777" w:rsidTr="001E07DF">
        <w:tc>
          <w:tcPr>
            <w:tcW w:w="1414" w:type="dxa"/>
          </w:tcPr>
          <w:p w14:paraId="6C21CBD9" w14:textId="77777777" w:rsidR="00AC2A88" w:rsidRPr="00AC2A88" w:rsidRDefault="00AC2A88" w:rsidP="00F07D85">
            <w:pPr>
              <w:pStyle w:val="Tabletext"/>
            </w:pPr>
            <w:r w:rsidRPr="00AC2A88">
              <w:t>2021–22</w:t>
            </w:r>
          </w:p>
        </w:tc>
        <w:tc>
          <w:tcPr>
            <w:tcW w:w="2174" w:type="dxa"/>
          </w:tcPr>
          <w:p w14:paraId="67962B3B" w14:textId="04BA8639" w:rsidR="00AC2A88" w:rsidRPr="00AC2A88" w:rsidRDefault="00AC2A88" w:rsidP="001E07DF">
            <w:pPr>
              <w:pStyle w:val="Tabletextright"/>
            </w:pPr>
            <w:r w:rsidRPr="00AC2A88">
              <w:t>1,884</w:t>
            </w:r>
          </w:p>
        </w:tc>
      </w:tr>
    </w:tbl>
    <w:p w14:paraId="75B6B321" w14:textId="7369ECC2" w:rsidR="00AC2A88" w:rsidRPr="00AC2A88" w:rsidRDefault="00AC2A88" w:rsidP="00440DE1">
      <w:pPr>
        <w:pStyle w:val="Tablecaption"/>
      </w:pPr>
      <w:r w:rsidRPr="00AC2A88">
        <w:t xml:space="preserve">Table 4: Percentage of people authorised for chemical restraint who </w:t>
      </w:r>
      <w:r w:rsidR="007217BF">
        <w:br/>
      </w:r>
      <w:r w:rsidRPr="00AC2A88">
        <w:t>were authorised for</w:t>
      </w:r>
      <w:r w:rsidR="001E07DF">
        <w:t> </w:t>
      </w:r>
      <w:r w:rsidRPr="00AC2A88">
        <w:t>different types of chemical restraint, 2017–18 to 2021–2</w:t>
      </w:r>
      <w:bookmarkEnd w:id="31"/>
      <w:r w:rsidRPr="00AC2A88">
        <w:t>2</w:t>
      </w:r>
    </w:p>
    <w:tbl>
      <w:tblPr>
        <w:tblStyle w:val="TableGrid"/>
        <w:tblW w:w="0" w:type="auto"/>
        <w:tblLook w:val="06A0" w:firstRow="1" w:lastRow="0" w:firstColumn="1" w:lastColumn="0" w:noHBand="1" w:noVBand="1"/>
      </w:tblPr>
      <w:tblGrid>
        <w:gridCol w:w="2127"/>
        <w:gridCol w:w="1134"/>
        <w:gridCol w:w="1134"/>
        <w:gridCol w:w="1134"/>
        <w:gridCol w:w="1134"/>
        <w:gridCol w:w="1134"/>
      </w:tblGrid>
      <w:tr w:rsidR="00AC2A88" w:rsidRPr="00AC2A88" w14:paraId="6427EE30" w14:textId="77777777" w:rsidTr="001E07DF">
        <w:trPr>
          <w:cnfStyle w:val="100000000000" w:firstRow="1" w:lastRow="0" w:firstColumn="0" w:lastColumn="0" w:oddVBand="0" w:evenVBand="0" w:oddHBand="0" w:evenHBand="0" w:firstRowFirstColumn="0" w:firstRowLastColumn="0" w:lastRowFirstColumn="0" w:lastRowLastColumn="0"/>
          <w:tblHeader/>
        </w:trPr>
        <w:tc>
          <w:tcPr>
            <w:tcW w:w="2127" w:type="dxa"/>
          </w:tcPr>
          <w:p w14:paraId="7D02E4A8" w14:textId="77777777" w:rsidR="00AC2A88" w:rsidRPr="00AC2A88" w:rsidRDefault="00AC2A88" w:rsidP="00E62A2B">
            <w:pPr>
              <w:pStyle w:val="Tablecolhead"/>
            </w:pPr>
            <w:r w:rsidRPr="00AC2A88">
              <w:t>Drug type</w:t>
            </w:r>
          </w:p>
        </w:tc>
        <w:tc>
          <w:tcPr>
            <w:tcW w:w="1134" w:type="dxa"/>
          </w:tcPr>
          <w:p w14:paraId="730B01FB" w14:textId="77777777" w:rsidR="00AC2A88" w:rsidRPr="00AC2A88" w:rsidRDefault="00AC2A88" w:rsidP="001E07DF">
            <w:pPr>
              <w:pStyle w:val="Tablecolheadright"/>
            </w:pPr>
            <w:r w:rsidRPr="00AC2A88">
              <w:t>2017–18</w:t>
            </w:r>
          </w:p>
        </w:tc>
        <w:tc>
          <w:tcPr>
            <w:tcW w:w="1134" w:type="dxa"/>
          </w:tcPr>
          <w:p w14:paraId="0857EB41" w14:textId="77777777" w:rsidR="00AC2A88" w:rsidRPr="00AC2A88" w:rsidRDefault="00AC2A88" w:rsidP="001E07DF">
            <w:pPr>
              <w:pStyle w:val="Tablecolheadright"/>
            </w:pPr>
            <w:r w:rsidRPr="00AC2A88">
              <w:t>2018–19</w:t>
            </w:r>
          </w:p>
        </w:tc>
        <w:tc>
          <w:tcPr>
            <w:tcW w:w="1134" w:type="dxa"/>
          </w:tcPr>
          <w:p w14:paraId="2FE8D3D6" w14:textId="77777777" w:rsidR="00AC2A88" w:rsidRPr="00AC2A88" w:rsidRDefault="00AC2A88" w:rsidP="001E07DF">
            <w:pPr>
              <w:pStyle w:val="Tablecolheadright"/>
            </w:pPr>
            <w:r w:rsidRPr="00AC2A88">
              <w:t>2019–20</w:t>
            </w:r>
          </w:p>
        </w:tc>
        <w:tc>
          <w:tcPr>
            <w:tcW w:w="1134" w:type="dxa"/>
          </w:tcPr>
          <w:p w14:paraId="12138D90" w14:textId="77777777" w:rsidR="00AC2A88" w:rsidRPr="00AC2A88" w:rsidRDefault="00AC2A88" w:rsidP="001E07DF">
            <w:pPr>
              <w:pStyle w:val="Tablecolheadright"/>
            </w:pPr>
            <w:r w:rsidRPr="00AC2A88">
              <w:t>2020–21</w:t>
            </w:r>
          </w:p>
        </w:tc>
        <w:tc>
          <w:tcPr>
            <w:tcW w:w="1134" w:type="dxa"/>
          </w:tcPr>
          <w:p w14:paraId="132A9878" w14:textId="5F74BFBB" w:rsidR="00AC2A88" w:rsidRPr="00AC2A88" w:rsidRDefault="00AC2A88" w:rsidP="001E07DF">
            <w:pPr>
              <w:pStyle w:val="Tablecolheadright"/>
            </w:pPr>
            <w:r w:rsidRPr="00AC2A88">
              <w:t>2021–22</w:t>
            </w:r>
          </w:p>
        </w:tc>
      </w:tr>
      <w:tr w:rsidR="00AC2A88" w:rsidRPr="00AC2A88" w14:paraId="03E2AF5D" w14:textId="77777777" w:rsidTr="001E07DF">
        <w:tc>
          <w:tcPr>
            <w:tcW w:w="2127" w:type="dxa"/>
          </w:tcPr>
          <w:p w14:paraId="6AE982EC" w14:textId="1CEC422E" w:rsidR="00AC2A88" w:rsidRPr="00AC2A88" w:rsidRDefault="00AC2A88" w:rsidP="00E62A2B">
            <w:pPr>
              <w:pStyle w:val="Tabletext"/>
            </w:pPr>
            <w:r w:rsidRPr="00AC2A88">
              <w:t>Antidepressant</w:t>
            </w:r>
          </w:p>
        </w:tc>
        <w:tc>
          <w:tcPr>
            <w:tcW w:w="1134" w:type="dxa"/>
          </w:tcPr>
          <w:p w14:paraId="1B508F9F" w14:textId="77777777" w:rsidR="00AC2A88" w:rsidRPr="00AC2A88" w:rsidRDefault="00AC2A88" w:rsidP="001E07DF">
            <w:pPr>
              <w:pStyle w:val="Tabletextright"/>
            </w:pPr>
            <w:r w:rsidRPr="00AC2A88">
              <w:t>40.4</w:t>
            </w:r>
          </w:p>
        </w:tc>
        <w:tc>
          <w:tcPr>
            <w:tcW w:w="1134" w:type="dxa"/>
          </w:tcPr>
          <w:p w14:paraId="7CA29236" w14:textId="77777777" w:rsidR="00AC2A88" w:rsidRPr="00AC2A88" w:rsidRDefault="00AC2A88" w:rsidP="001E07DF">
            <w:pPr>
              <w:pStyle w:val="Tabletextright"/>
            </w:pPr>
            <w:r w:rsidRPr="00AC2A88">
              <w:t>41.9</w:t>
            </w:r>
          </w:p>
        </w:tc>
        <w:tc>
          <w:tcPr>
            <w:tcW w:w="1134" w:type="dxa"/>
          </w:tcPr>
          <w:p w14:paraId="03D01E74" w14:textId="77777777" w:rsidR="00AC2A88" w:rsidRPr="00AC2A88" w:rsidRDefault="00AC2A88" w:rsidP="001E07DF">
            <w:pPr>
              <w:pStyle w:val="Tabletextright"/>
            </w:pPr>
            <w:r w:rsidRPr="00AC2A88">
              <w:t>43.0</w:t>
            </w:r>
          </w:p>
        </w:tc>
        <w:tc>
          <w:tcPr>
            <w:tcW w:w="1134" w:type="dxa"/>
          </w:tcPr>
          <w:p w14:paraId="622CECEE" w14:textId="77777777" w:rsidR="00AC2A88" w:rsidRPr="00AC2A88" w:rsidRDefault="00AC2A88" w:rsidP="001E07DF">
            <w:pPr>
              <w:pStyle w:val="Tabletextright"/>
            </w:pPr>
            <w:r w:rsidRPr="00AC2A88">
              <w:t>38.9</w:t>
            </w:r>
          </w:p>
        </w:tc>
        <w:tc>
          <w:tcPr>
            <w:tcW w:w="1134" w:type="dxa"/>
          </w:tcPr>
          <w:p w14:paraId="708A476A" w14:textId="77777777" w:rsidR="00AC2A88" w:rsidRPr="00AC2A88" w:rsidRDefault="00AC2A88" w:rsidP="001E07DF">
            <w:pPr>
              <w:pStyle w:val="Tabletextright"/>
            </w:pPr>
            <w:r w:rsidRPr="00AC2A88">
              <w:t>37.2</w:t>
            </w:r>
          </w:p>
        </w:tc>
      </w:tr>
      <w:tr w:rsidR="00AC2A88" w:rsidRPr="00AC2A88" w14:paraId="6B1E07BA" w14:textId="77777777" w:rsidTr="001E07DF">
        <w:tc>
          <w:tcPr>
            <w:tcW w:w="2127" w:type="dxa"/>
          </w:tcPr>
          <w:p w14:paraId="2A6E2E05" w14:textId="2EB38FA4" w:rsidR="00AC2A88" w:rsidRPr="00AC2A88" w:rsidRDefault="00AC2A88" w:rsidP="00E62A2B">
            <w:pPr>
              <w:pStyle w:val="Tabletext"/>
            </w:pPr>
            <w:r w:rsidRPr="00AC2A88">
              <w:t>Antipsychotic</w:t>
            </w:r>
          </w:p>
        </w:tc>
        <w:tc>
          <w:tcPr>
            <w:tcW w:w="1134" w:type="dxa"/>
          </w:tcPr>
          <w:p w14:paraId="5FE8483C" w14:textId="77777777" w:rsidR="00AC2A88" w:rsidRPr="00AC2A88" w:rsidRDefault="00AC2A88" w:rsidP="001E07DF">
            <w:pPr>
              <w:pStyle w:val="Tabletextright"/>
            </w:pPr>
            <w:r w:rsidRPr="00AC2A88">
              <w:t>71.1</w:t>
            </w:r>
          </w:p>
        </w:tc>
        <w:tc>
          <w:tcPr>
            <w:tcW w:w="1134" w:type="dxa"/>
          </w:tcPr>
          <w:p w14:paraId="6D281E81" w14:textId="77777777" w:rsidR="00AC2A88" w:rsidRPr="00AC2A88" w:rsidRDefault="00AC2A88" w:rsidP="001E07DF">
            <w:pPr>
              <w:pStyle w:val="Tabletextright"/>
            </w:pPr>
            <w:r w:rsidRPr="00AC2A88">
              <w:t>72.8</w:t>
            </w:r>
          </w:p>
        </w:tc>
        <w:tc>
          <w:tcPr>
            <w:tcW w:w="1134" w:type="dxa"/>
          </w:tcPr>
          <w:p w14:paraId="37272C9B" w14:textId="77777777" w:rsidR="00AC2A88" w:rsidRPr="00AC2A88" w:rsidRDefault="00AC2A88" w:rsidP="001E07DF">
            <w:pPr>
              <w:pStyle w:val="Tabletextright"/>
            </w:pPr>
            <w:r w:rsidRPr="00AC2A88">
              <w:t>74.3</w:t>
            </w:r>
          </w:p>
        </w:tc>
        <w:tc>
          <w:tcPr>
            <w:tcW w:w="1134" w:type="dxa"/>
          </w:tcPr>
          <w:p w14:paraId="74E705F4" w14:textId="77777777" w:rsidR="00AC2A88" w:rsidRPr="00AC2A88" w:rsidRDefault="00AC2A88" w:rsidP="001E07DF">
            <w:pPr>
              <w:pStyle w:val="Tabletextright"/>
            </w:pPr>
            <w:r w:rsidRPr="00AC2A88">
              <w:t>75.3</w:t>
            </w:r>
          </w:p>
        </w:tc>
        <w:tc>
          <w:tcPr>
            <w:tcW w:w="1134" w:type="dxa"/>
          </w:tcPr>
          <w:p w14:paraId="5DDC6510" w14:textId="77777777" w:rsidR="00AC2A88" w:rsidRPr="00AC2A88" w:rsidRDefault="00AC2A88" w:rsidP="001E07DF">
            <w:pPr>
              <w:pStyle w:val="Tabletextright"/>
            </w:pPr>
            <w:r w:rsidRPr="00AC2A88">
              <w:t>75.7</w:t>
            </w:r>
          </w:p>
        </w:tc>
      </w:tr>
      <w:tr w:rsidR="00AC2A88" w:rsidRPr="00AC2A88" w14:paraId="35FEB163" w14:textId="77777777" w:rsidTr="001E07DF">
        <w:tc>
          <w:tcPr>
            <w:tcW w:w="2127" w:type="dxa"/>
          </w:tcPr>
          <w:p w14:paraId="7A1B6081" w14:textId="399A5182" w:rsidR="00AC2A88" w:rsidRPr="00AC2A88" w:rsidRDefault="00AC2A88" w:rsidP="00E62A2B">
            <w:pPr>
              <w:pStyle w:val="Tabletext"/>
            </w:pPr>
            <w:r w:rsidRPr="00AC2A88">
              <w:t>Benzo and other sedatives</w:t>
            </w:r>
          </w:p>
        </w:tc>
        <w:tc>
          <w:tcPr>
            <w:tcW w:w="1134" w:type="dxa"/>
          </w:tcPr>
          <w:p w14:paraId="07523179" w14:textId="77777777" w:rsidR="00AC2A88" w:rsidRPr="00AC2A88" w:rsidRDefault="00AC2A88" w:rsidP="001E07DF">
            <w:pPr>
              <w:pStyle w:val="Tabletextright"/>
            </w:pPr>
            <w:r w:rsidRPr="00AC2A88">
              <w:t>35.6</w:t>
            </w:r>
          </w:p>
        </w:tc>
        <w:tc>
          <w:tcPr>
            <w:tcW w:w="1134" w:type="dxa"/>
          </w:tcPr>
          <w:p w14:paraId="7740A521" w14:textId="77777777" w:rsidR="00AC2A88" w:rsidRPr="00AC2A88" w:rsidRDefault="00AC2A88" w:rsidP="001E07DF">
            <w:pPr>
              <w:pStyle w:val="Tabletextright"/>
            </w:pPr>
            <w:r w:rsidRPr="00AC2A88">
              <w:t>37.8</w:t>
            </w:r>
          </w:p>
        </w:tc>
        <w:tc>
          <w:tcPr>
            <w:tcW w:w="1134" w:type="dxa"/>
          </w:tcPr>
          <w:p w14:paraId="060BC958" w14:textId="77777777" w:rsidR="00AC2A88" w:rsidRPr="00AC2A88" w:rsidRDefault="00AC2A88" w:rsidP="001E07DF">
            <w:pPr>
              <w:pStyle w:val="Tabletextright"/>
            </w:pPr>
            <w:r w:rsidRPr="00AC2A88">
              <w:t>39.8</w:t>
            </w:r>
          </w:p>
        </w:tc>
        <w:tc>
          <w:tcPr>
            <w:tcW w:w="1134" w:type="dxa"/>
          </w:tcPr>
          <w:p w14:paraId="0D37ED3E" w14:textId="77777777" w:rsidR="00AC2A88" w:rsidRPr="00AC2A88" w:rsidRDefault="00AC2A88" w:rsidP="001E07DF">
            <w:pPr>
              <w:pStyle w:val="Tabletextright"/>
            </w:pPr>
            <w:r w:rsidRPr="00AC2A88">
              <w:t>44.3</w:t>
            </w:r>
          </w:p>
        </w:tc>
        <w:tc>
          <w:tcPr>
            <w:tcW w:w="1134" w:type="dxa"/>
          </w:tcPr>
          <w:p w14:paraId="359526CF" w14:textId="77777777" w:rsidR="00AC2A88" w:rsidRPr="00AC2A88" w:rsidRDefault="00AC2A88" w:rsidP="001E07DF">
            <w:pPr>
              <w:pStyle w:val="Tabletextright"/>
            </w:pPr>
            <w:r w:rsidRPr="00AC2A88">
              <w:t>42.7</w:t>
            </w:r>
          </w:p>
        </w:tc>
      </w:tr>
      <w:tr w:rsidR="00AC2A88" w:rsidRPr="00AC2A88" w14:paraId="7FC7A2D6" w14:textId="77777777" w:rsidTr="001E07DF">
        <w:tc>
          <w:tcPr>
            <w:tcW w:w="2127" w:type="dxa"/>
          </w:tcPr>
          <w:p w14:paraId="06E7E2CF" w14:textId="4845A9C9" w:rsidR="00AC2A88" w:rsidRPr="00AC2A88" w:rsidRDefault="00AC2A88" w:rsidP="00E62A2B">
            <w:pPr>
              <w:pStyle w:val="Tabletext"/>
            </w:pPr>
            <w:r w:rsidRPr="00AC2A88">
              <w:t>Menstrual supp</w:t>
            </w:r>
            <w:r w:rsidR="001E07DF">
              <w:t>ression</w:t>
            </w:r>
          </w:p>
        </w:tc>
        <w:tc>
          <w:tcPr>
            <w:tcW w:w="1134" w:type="dxa"/>
          </w:tcPr>
          <w:p w14:paraId="08F4C963" w14:textId="77777777" w:rsidR="00AC2A88" w:rsidRPr="00AC2A88" w:rsidRDefault="00AC2A88" w:rsidP="001E07DF">
            <w:pPr>
              <w:pStyle w:val="Tabletextright"/>
            </w:pPr>
            <w:r w:rsidRPr="00AC2A88">
              <w:t>2.4</w:t>
            </w:r>
          </w:p>
        </w:tc>
        <w:tc>
          <w:tcPr>
            <w:tcW w:w="1134" w:type="dxa"/>
          </w:tcPr>
          <w:p w14:paraId="31DE988F" w14:textId="77777777" w:rsidR="00AC2A88" w:rsidRPr="00AC2A88" w:rsidRDefault="00AC2A88" w:rsidP="001E07DF">
            <w:pPr>
              <w:pStyle w:val="Tabletextright"/>
            </w:pPr>
            <w:r w:rsidRPr="00AC2A88">
              <w:t>2.8</w:t>
            </w:r>
          </w:p>
        </w:tc>
        <w:tc>
          <w:tcPr>
            <w:tcW w:w="1134" w:type="dxa"/>
          </w:tcPr>
          <w:p w14:paraId="438F6544" w14:textId="77777777" w:rsidR="00AC2A88" w:rsidRPr="00AC2A88" w:rsidRDefault="00AC2A88" w:rsidP="001E07DF">
            <w:pPr>
              <w:pStyle w:val="Tabletextright"/>
            </w:pPr>
            <w:r w:rsidRPr="00AC2A88">
              <w:t>2.8</w:t>
            </w:r>
          </w:p>
        </w:tc>
        <w:tc>
          <w:tcPr>
            <w:tcW w:w="1134" w:type="dxa"/>
          </w:tcPr>
          <w:p w14:paraId="6F2CA7D5" w14:textId="77777777" w:rsidR="00AC2A88" w:rsidRPr="00AC2A88" w:rsidRDefault="00AC2A88" w:rsidP="001E07DF">
            <w:pPr>
              <w:pStyle w:val="Tabletextright"/>
            </w:pPr>
            <w:r w:rsidRPr="00AC2A88">
              <w:t>3.8</w:t>
            </w:r>
          </w:p>
        </w:tc>
        <w:tc>
          <w:tcPr>
            <w:tcW w:w="1134" w:type="dxa"/>
          </w:tcPr>
          <w:p w14:paraId="1F2F972F" w14:textId="77777777" w:rsidR="00AC2A88" w:rsidRPr="00AC2A88" w:rsidRDefault="00AC2A88" w:rsidP="001E07DF">
            <w:pPr>
              <w:pStyle w:val="Tabletextright"/>
            </w:pPr>
            <w:r w:rsidRPr="00AC2A88">
              <w:t>3.3</w:t>
            </w:r>
          </w:p>
        </w:tc>
      </w:tr>
      <w:tr w:rsidR="00AC2A88" w:rsidRPr="00AC2A88" w14:paraId="35969141" w14:textId="77777777" w:rsidTr="001E07DF">
        <w:tc>
          <w:tcPr>
            <w:tcW w:w="2127" w:type="dxa"/>
          </w:tcPr>
          <w:p w14:paraId="28BEF7DC" w14:textId="5751EFA4" w:rsidR="00AC2A88" w:rsidRPr="00AC2A88" w:rsidRDefault="00AC2A88" w:rsidP="00E62A2B">
            <w:pPr>
              <w:pStyle w:val="Tabletext"/>
            </w:pPr>
            <w:r w:rsidRPr="00AC2A88">
              <w:t>Mood stabiliser</w:t>
            </w:r>
          </w:p>
        </w:tc>
        <w:tc>
          <w:tcPr>
            <w:tcW w:w="1134" w:type="dxa"/>
          </w:tcPr>
          <w:p w14:paraId="4137802C" w14:textId="77777777" w:rsidR="00AC2A88" w:rsidRPr="00AC2A88" w:rsidRDefault="00AC2A88" w:rsidP="001E07DF">
            <w:pPr>
              <w:pStyle w:val="Tabletextright"/>
            </w:pPr>
            <w:r w:rsidRPr="00AC2A88">
              <w:t>25.7</w:t>
            </w:r>
          </w:p>
        </w:tc>
        <w:tc>
          <w:tcPr>
            <w:tcW w:w="1134" w:type="dxa"/>
          </w:tcPr>
          <w:p w14:paraId="093CFC3E" w14:textId="77777777" w:rsidR="00AC2A88" w:rsidRPr="00AC2A88" w:rsidRDefault="00AC2A88" w:rsidP="001E07DF">
            <w:pPr>
              <w:pStyle w:val="Tabletextright"/>
            </w:pPr>
            <w:r w:rsidRPr="00AC2A88">
              <w:t>26.0</w:t>
            </w:r>
          </w:p>
        </w:tc>
        <w:tc>
          <w:tcPr>
            <w:tcW w:w="1134" w:type="dxa"/>
          </w:tcPr>
          <w:p w14:paraId="03A58B5A" w14:textId="77777777" w:rsidR="00AC2A88" w:rsidRPr="00AC2A88" w:rsidRDefault="00AC2A88" w:rsidP="001E07DF">
            <w:pPr>
              <w:pStyle w:val="Tabletextright"/>
            </w:pPr>
            <w:r w:rsidRPr="00AC2A88">
              <w:t>26.0</w:t>
            </w:r>
          </w:p>
        </w:tc>
        <w:tc>
          <w:tcPr>
            <w:tcW w:w="1134" w:type="dxa"/>
          </w:tcPr>
          <w:p w14:paraId="00DFB159" w14:textId="3F9D68DB" w:rsidR="00AC2A88" w:rsidRPr="00AC2A88" w:rsidRDefault="00AC2A88" w:rsidP="001E07DF">
            <w:pPr>
              <w:pStyle w:val="Tabletextright"/>
            </w:pPr>
            <w:r w:rsidRPr="00AC2A88">
              <w:t>26.</w:t>
            </w:r>
            <w:r w:rsidR="002D458D">
              <w:t>1</w:t>
            </w:r>
          </w:p>
        </w:tc>
        <w:tc>
          <w:tcPr>
            <w:tcW w:w="1134" w:type="dxa"/>
          </w:tcPr>
          <w:p w14:paraId="20A358E8" w14:textId="77777777" w:rsidR="00AC2A88" w:rsidRPr="00AC2A88" w:rsidRDefault="00AC2A88" w:rsidP="001E07DF">
            <w:pPr>
              <w:pStyle w:val="Tabletextright"/>
            </w:pPr>
            <w:r w:rsidRPr="00AC2A88">
              <w:t>25.6</w:t>
            </w:r>
          </w:p>
        </w:tc>
      </w:tr>
      <w:tr w:rsidR="00AC2A88" w:rsidRPr="00AC2A88" w14:paraId="7CD733C2" w14:textId="77777777" w:rsidTr="001E07DF">
        <w:tc>
          <w:tcPr>
            <w:tcW w:w="2127" w:type="dxa"/>
          </w:tcPr>
          <w:p w14:paraId="6C4F28D7" w14:textId="7D635D7C" w:rsidR="00AC2A88" w:rsidRPr="00AC2A88" w:rsidRDefault="00AC2A88" w:rsidP="00E62A2B">
            <w:pPr>
              <w:pStyle w:val="Tabletext"/>
            </w:pPr>
            <w:r w:rsidRPr="00AC2A88">
              <w:t>Psychostimulants</w:t>
            </w:r>
          </w:p>
        </w:tc>
        <w:tc>
          <w:tcPr>
            <w:tcW w:w="1134" w:type="dxa"/>
          </w:tcPr>
          <w:p w14:paraId="33DEA782" w14:textId="77777777" w:rsidR="00AC2A88" w:rsidRPr="00AC2A88" w:rsidRDefault="00AC2A88" w:rsidP="001E07DF">
            <w:pPr>
              <w:pStyle w:val="Tabletextright"/>
            </w:pPr>
            <w:r w:rsidRPr="00AC2A88">
              <w:t>12.2</w:t>
            </w:r>
          </w:p>
        </w:tc>
        <w:tc>
          <w:tcPr>
            <w:tcW w:w="1134" w:type="dxa"/>
          </w:tcPr>
          <w:p w14:paraId="7FCCF32D" w14:textId="77777777" w:rsidR="00AC2A88" w:rsidRPr="00AC2A88" w:rsidRDefault="00AC2A88" w:rsidP="001E07DF">
            <w:pPr>
              <w:pStyle w:val="Tabletextright"/>
            </w:pPr>
            <w:r w:rsidRPr="00AC2A88">
              <w:t>11.1</w:t>
            </w:r>
          </w:p>
        </w:tc>
        <w:tc>
          <w:tcPr>
            <w:tcW w:w="1134" w:type="dxa"/>
          </w:tcPr>
          <w:p w14:paraId="7499F417" w14:textId="77777777" w:rsidR="00AC2A88" w:rsidRPr="00AC2A88" w:rsidRDefault="00AC2A88" w:rsidP="001E07DF">
            <w:pPr>
              <w:pStyle w:val="Tabletextright"/>
            </w:pPr>
            <w:r w:rsidRPr="00AC2A88">
              <w:t>7.9</w:t>
            </w:r>
          </w:p>
        </w:tc>
        <w:tc>
          <w:tcPr>
            <w:tcW w:w="1134" w:type="dxa"/>
          </w:tcPr>
          <w:p w14:paraId="5136022D" w14:textId="77777777" w:rsidR="00AC2A88" w:rsidRPr="00AC2A88" w:rsidRDefault="00AC2A88" w:rsidP="001E07DF">
            <w:pPr>
              <w:pStyle w:val="Tabletextright"/>
            </w:pPr>
            <w:r w:rsidRPr="00AC2A88">
              <w:t>4.8</w:t>
            </w:r>
          </w:p>
        </w:tc>
        <w:tc>
          <w:tcPr>
            <w:tcW w:w="1134" w:type="dxa"/>
          </w:tcPr>
          <w:p w14:paraId="1FFE60E0" w14:textId="77777777" w:rsidR="00AC2A88" w:rsidRPr="00AC2A88" w:rsidRDefault="00AC2A88" w:rsidP="001E07DF">
            <w:pPr>
              <w:pStyle w:val="Tabletextright"/>
            </w:pPr>
            <w:r w:rsidRPr="00AC2A88">
              <w:t>2.9</w:t>
            </w:r>
          </w:p>
        </w:tc>
      </w:tr>
    </w:tbl>
    <w:p w14:paraId="66E99721" w14:textId="3AB0A4D8" w:rsidR="00AC2A88" w:rsidRPr="00AC2A88" w:rsidRDefault="00AC2A88" w:rsidP="00F07D85">
      <w:pPr>
        <w:pStyle w:val="Tablefigurenote"/>
      </w:pPr>
      <w:bookmarkStart w:id="32" w:name="_Hlk118818491"/>
      <w:r w:rsidRPr="00AC2A88">
        <w:t>Note:</w:t>
      </w:r>
      <w:r w:rsidRPr="00AC2A88">
        <w:rPr>
          <w:b/>
          <w:bCs/>
        </w:rPr>
        <w:t xml:space="preserve"> </w:t>
      </w:r>
      <w:r w:rsidRPr="00AC2A88">
        <w:t>Percentages will add to</w:t>
      </w:r>
      <w:r w:rsidR="00734199">
        <w:t xml:space="preserve"> more </w:t>
      </w:r>
      <w:r w:rsidR="009877F7">
        <w:t>than</w:t>
      </w:r>
      <w:r w:rsidRPr="00AC2A88">
        <w:t xml:space="preserve"> 100 per cent because most people were subject to two or more chemical restraints each year</w:t>
      </w:r>
      <w:r w:rsidR="009877F7">
        <w:t xml:space="preserve"> and not all drug classes are included in this table</w:t>
      </w:r>
      <w:r w:rsidRPr="00AC2A88">
        <w:t>.</w:t>
      </w:r>
    </w:p>
    <w:bookmarkEnd w:id="32"/>
    <w:p w14:paraId="2A57BE5B" w14:textId="77777777" w:rsidR="00AC2A88" w:rsidRPr="00AC2A88" w:rsidRDefault="00AC2A88" w:rsidP="00D4059B">
      <w:pPr>
        <w:pStyle w:val="Heading4"/>
        <w:rPr>
          <w:sz w:val="20"/>
          <w:szCs w:val="18"/>
        </w:rPr>
      </w:pPr>
      <w:r w:rsidRPr="00AC2A88">
        <w:lastRenderedPageBreak/>
        <w:t>Key findings</w:t>
      </w:r>
    </w:p>
    <w:p w14:paraId="032E7C15" w14:textId="77777777" w:rsidR="00AC2A88" w:rsidRPr="00AC2A88" w:rsidRDefault="00AC2A88" w:rsidP="0059564E">
      <w:pPr>
        <w:pStyle w:val="Bullet1"/>
        <w:rPr>
          <w:rFonts w:cs="Arial"/>
          <w:szCs w:val="21"/>
        </w:rPr>
      </w:pPr>
      <w:r w:rsidRPr="00AC2A88">
        <w:rPr>
          <w:rFonts w:cs="Arial"/>
          <w:szCs w:val="21"/>
        </w:rPr>
        <w:t>There has been a six per cent increase in the number of people authorised for chemical restraint compared with 2020–21 (1,884 people, up from 1,778 people). This is likely due to residual confusion among some providers about updated authorisation procedures.</w:t>
      </w:r>
    </w:p>
    <w:p w14:paraId="295AEEFF" w14:textId="77777777" w:rsidR="00AC2A88" w:rsidRPr="00AC2A88" w:rsidRDefault="00AC2A88" w:rsidP="0059564E">
      <w:pPr>
        <w:pStyle w:val="Bullet1"/>
        <w:rPr>
          <w:rFonts w:cs="Arial"/>
          <w:szCs w:val="21"/>
        </w:rPr>
      </w:pPr>
      <w:r w:rsidRPr="00AC2A88">
        <w:rPr>
          <w:rFonts w:cs="Arial"/>
          <w:szCs w:val="21"/>
        </w:rPr>
        <w:t>There has been a slight decrease (1.6 per cent) in the authorisation of Benzo/other sedatives, though that number still remains slightly higher than pre NDIS transition levels.</w:t>
      </w:r>
    </w:p>
    <w:p w14:paraId="208F7D6A" w14:textId="17736E8E" w:rsidR="00AC2A88" w:rsidRPr="00AC2A88" w:rsidRDefault="00AC2A88" w:rsidP="0059564E">
      <w:pPr>
        <w:pStyle w:val="Bullet1"/>
        <w:rPr>
          <w:rFonts w:cs="Arial"/>
          <w:szCs w:val="21"/>
        </w:rPr>
      </w:pPr>
      <w:r w:rsidRPr="00AC2A88">
        <w:rPr>
          <w:rFonts w:cs="Arial"/>
          <w:szCs w:val="21"/>
        </w:rPr>
        <w:t>The number of people authorised for chemical restraint in 2021–22 is lower than the numbers for</w:t>
      </w:r>
      <w:r w:rsidR="007217BF">
        <w:rPr>
          <w:rFonts w:cs="Arial"/>
          <w:szCs w:val="21"/>
        </w:rPr>
        <w:t> </w:t>
      </w:r>
      <w:r w:rsidRPr="00AC2A88">
        <w:rPr>
          <w:rFonts w:cs="Arial"/>
          <w:szCs w:val="21"/>
        </w:rPr>
        <w:t>the years preceding the transition to the NDIS (where the Senior Practitioner took over responsibility for authorisation from APOs).</w:t>
      </w:r>
    </w:p>
    <w:p w14:paraId="3BCB0EA5" w14:textId="2E537657" w:rsidR="00AC2A88" w:rsidRPr="00AC2A88" w:rsidRDefault="00AC2A88" w:rsidP="0059564E">
      <w:pPr>
        <w:pStyle w:val="Bullet1"/>
        <w:rPr>
          <w:rFonts w:cs="Arial"/>
          <w:szCs w:val="21"/>
        </w:rPr>
      </w:pPr>
      <w:r w:rsidRPr="00AC2A88">
        <w:rPr>
          <w:rFonts w:cs="Arial"/>
          <w:szCs w:val="21"/>
        </w:rPr>
        <w:t>Like trends in previous years, antipsychotic and sedative medications were the most commonly authorised chemical restraints. (Three in four people authorised for chemical restraint were authorised for antipsychotic medication: 43 per cent for benzodiazepines and other sedatives.)</w:t>
      </w:r>
    </w:p>
    <w:p w14:paraId="77FDA030" w14:textId="77777777" w:rsidR="00AC2A88" w:rsidRPr="00AC2A88" w:rsidRDefault="00AC2A88" w:rsidP="0059564E">
      <w:pPr>
        <w:pStyle w:val="Bullet1"/>
        <w:rPr>
          <w:rFonts w:ascii="Calibri" w:hAnsi="Calibri"/>
          <w:sz w:val="22"/>
        </w:rPr>
      </w:pPr>
      <w:r w:rsidRPr="00AC2A88">
        <w:t>The Senior Practitioner will be monitoring the upward trend of antipsychotic use closely over the next year, with plans to assess ways in which the sector can be supported to reduce their use.</w:t>
      </w:r>
    </w:p>
    <w:p w14:paraId="57F73FE1" w14:textId="77777777" w:rsidR="00AC2A88" w:rsidRPr="00AC2A88" w:rsidRDefault="00AC2A88" w:rsidP="004A23E8">
      <w:pPr>
        <w:pStyle w:val="Heading3"/>
      </w:pPr>
      <w:bookmarkStart w:id="33" w:name="_Toc119851816"/>
      <w:r w:rsidRPr="00AC2A88">
        <w:t>Mechanical restraint</w:t>
      </w:r>
      <w:bookmarkEnd w:id="33"/>
    </w:p>
    <w:p w14:paraId="435A910D" w14:textId="60ADBF87" w:rsidR="00AC2A88" w:rsidRPr="00AC2A88" w:rsidRDefault="00AC2A88" w:rsidP="00727320">
      <w:pPr>
        <w:pStyle w:val="Body"/>
      </w:pPr>
      <w:bookmarkStart w:id="34" w:name="_Toc98929043"/>
      <w:r w:rsidRPr="00AC2A88">
        <w:t>Mechanical restraint, as defined in Part 1(3) – Definitions (1) of the Act, refers to ‘the use of a device</w:t>
      </w:r>
      <w:r w:rsidR="007217BF">
        <w:t> </w:t>
      </w:r>
      <w:r w:rsidRPr="00AC2A88">
        <w:t>to prevent, restrict, or subdue a person’s movement for the primary purpose of influencing a</w:t>
      </w:r>
      <w:r w:rsidR="007217BF">
        <w:t> </w:t>
      </w:r>
      <w:r w:rsidRPr="00AC2A88">
        <w:t>person’s behaviour but does not include the use of devices for therapeutic or non-behavioural purpose’.</w:t>
      </w:r>
    </w:p>
    <w:p w14:paraId="047B724C" w14:textId="77777777" w:rsidR="00AC2A88" w:rsidRPr="00AC2A88" w:rsidRDefault="00AC2A88" w:rsidP="00440DE1">
      <w:pPr>
        <w:pStyle w:val="Tablecaption"/>
      </w:pPr>
      <w:r w:rsidRPr="00AC2A88">
        <w:t>Table 5: Total number of people approved for mechanical restraint, 2017–18 to 2021–2</w:t>
      </w:r>
      <w:bookmarkEnd w:id="34"/>
      <w:r w:rsidRPr="00AC2A88">
        <w:t>2</w:t>
      </w:r>
      <w:bookmarkStart w:id="35" w:name="_Toc98929044"/>
    </w:p>
    <w:tbl>
      <w:tblPr>
        <w:tblStyle w:val="TableGrid"/>
        <w:tblW w:w="0" w:type="auto"/>
        <w:tblLook w:val="06A0" w:firstRow="1" w:lastRow="0" w:firstColumn="1" w:lastColumn="0" w:noHBand="1" w:noVBand="1"/>
      </w:tblPr>
      <w:tblGrid>
        <w:gridCol w:w="1414"/>
        <w:gridCol w:w="2174"/>
      </w:tblGrid>
      <w:tr w:rsidR="00AC2A88" w:rsidRPr="00AC2A88" w14:paraId="1554B7BF" w14:textId="77777777" w:rsidTr="001E07DF">
        <w:trPr>
          <w:cnfStyle w:val="100000000000" w:firstRow="1" w:lastRow="0" w:firstColumn="0" w:lastColumn="0" w:oddVBand="0" w:evenVBand="0" w:oddHBand="0" w:evenHBand="0" w:firstRowFirstColumn="0" w:firstRowLastColumn="0" w:lastRowFirstColumn="0" w:lastRowLastColumn="0"/>
          <w:tblHeader/>
        </w:trPr>
        <w:tc>
          <w:tcPr>
            <w:tcW w:w="1414" w:type="dxa"/>
          </w:tcPr>
          <w:p w14:paraId="0EDC8788" w14:textId="77777777" w:rsidR="00AC2A88" w:rsidRPr="00AC2A88" w:rsidRDefault="00AC2A88" w:rsidP="00E62A2B">
            <w:pPr>
              <w:pStyle w:val="Tablecolhead"/>
            </w:pPr>
            <w:r w:rsidRPr="00AC2A88">
              <w:t>Year</w:t>
            </w:r>
          </w:p>
        </w:tc>
        <w:tc>
          <w:tcPr>
            <w:tcW w:w="2174" w:type="dxa"/>
          </w:tcPr>
          <w:p w14:paraId="3D482F8B" w14:textId="77777777" w:rsidR="00AC2A88" w:rsidRPr="00AC2A88" w:rsidRDefault="00AC2A88" w:rsidP="001E07DF">
            <w:pPr>
              <w:pStyle w:val="Tablecolheadright"/>
            </w:pPr>
            <w:r w:rsidRPr="00AC2A88">
              <w:t>Total people</w:t>
            </w:r>
          </w:p>
        </w:tc>
      </w:tr>
      <w:tr w:rsidR="00AC2A88" w:rsidRPr="00AC2A88" w14:paraId="339A1867" w14:textId="77777777" w:rsidTr="001E07DF">
        <w:tc>
          <w:tcPr>
            <w:tcW w:w="1414" w:type="dxa"/>
          </w:tcPr>
          <w:p w14:paraId="6E19E277" w14:textId="77777777" w:rsidR="00AC2A88" w:rsidRPr="00AC2A88" w:rsidRDefault="00AC2A88" w:rsidP="00E62A2B">
            <w:pPr>
              <w:pStyle w:val="Tabletext"/>
            </w:pPr>
            <w:r w:rsidRPr="00AC2A88">
              <w:t>2017–18</w:t>
            </w:r>
          </w:p>
        </w:tc>
        <w:tc>
          <w:tcPr>
            <w:tcW w:w="2174" w:type="dxa"/>
          </w:tcPr>
          <w:p w14:paraId="7211E564" w14:textId="77777777" w:rsidR="00AC2A88" w:rsidRPr="00AC2A88" w:rsidRDefault="00AC2A88" w:rsidP="001E07DF">
            <w:pPr>
              <w:pStyle w:val="Tabletextright"/>
            </w:pPr>
            <w:r w:rsidRPr="00AC2A88">
              <w:t>169</w:t>
            </w:r>
          </w:p>
        </w:tc>
      </w:tr>
      <w:tr w:rsidR="00AC2A88" w:rsidRPr="00AC2A88" w14:paraId="7F106FF7" w14:textId="77777777" w:rsidTr="001E07DF">
        <w:tc>
          <w:tcPr>
            <w:tcW w:w="1414" w:type="dxa"/>
          </w:tcPr>
          <w:p w14:paraId="39A6F0A0" w14:textId="77777777" w:rsidR="00AC2A88" w:rsidRPr="00AC2A88" w:rsidRDefault="00AC2A88" w:rsidP="00E62A2B">
            <w:pPr>
              <w:pStyle w:val="Tabletext"/>
            </w:pPr>
            <w:r w:rsidRPr="00AC2A88">
              <w:t>2018–19</w:t>
            </w:r>
          </w:p>
        </w:tc>
        <w:tc>
          <w:tcPr>
            <w:tcW w:w="2174" w:type="dxa"/>
          </w:tcPr>
          <w:p w14:paraId="5469EF5C" w14:textId="77777777" w:rsidR="00AC2A88" w:rsidRPr="00AC2A88" w:rsidRDefault="00AC2A88" w:rsidP="001E07DF">
            <w:pPr>
              <w:pStyle w:val="Tabletextright"/>
            </w:pPr>
            <w:r w:rsidRPr="00AC2A88">
              <w:t>192</w:t>
            </w:r>
          </w:p>
        </w:tc>
      </w:tr>
      <w:tr w:rsidR="00AC2A88" w:rsidRPr="00AC2A88" w14:paraId="3618519E" w14:textId="77777777" w:rsidTr="001E07DF">
        <w:tc>
          <w:tcPr>
            <w:tcW w:w="1414" w:type="dxa"/>
          </w:tcPr>
          <w:p w14:paraId="34A444E0" w14:textId="77777777" w:rsidR="00AC2A88" w:rsidRPr="00AC2A88" w:rsidRDefault="00AC2A88" w:rsidP="00E62A2B">
            <w:pPr>
              <w:pStyle w:val="Tabletext"/>
            </w:pPr>
            <w:r w:rsidRPr="00AC2A88">
              <w:t>2019–20</w:t>
            </w:r>
          </w:p>
        </w:tc>
        <w:tc>
          <w:tcPr>
            <w:tcW w:w="2174" w:type="dxa"/>
          </w:tcPr>
          <w:p w14:paraId="1CF31FD1" w14:textId="77777777" w:rsidR="00AC2A88" w:rsidRPr="00AC2A88" w:rsidRDefault="00AC2A88" w:rsidP="001E07DF">
            <w:pPr>
              <w:pStyle w:val="Tabletextright"/>
            </w:pPr>
            <w:r w:rsidRPr="00AC2A88">
              <w:t>134</w:t>
            </w:r>
          </w:p>
        </w:tc>
      </w:tr>
      <w:tr w:rsidR="00AC2A88" w:rsidRPr="00AC2A88" w14:paraId="73C6A68D" w14:textId="77777777" w:rsidTr="001E07DF">
        <w:tc>
          <w:tcPr>
            <w:tcW w:w="1414" w:type="dxa"/>
          </w:tcPr>
          <w:p w14:paraId="5DFFF92E" w14:textId="77777777" w:rsidR="00AC2A88" w:rsidRPr="00AC2A88" w:rsidRDefault="00AC2A88" w:rsidP="00E62A2B">
            <w:pPr>
              <w:pStyle w:val="Tabletext"/>
            </w:pPr>
            <w:r w:rsidRPr="00AC2A88">
              <w:t>2020–21</w:t>
            </w:r>
          </w:p>
        </w:tc>
        <w:tc>
          <w:tcPr>
            <w:tcW w:w="2174" w:type="dxa"/>
          </w:tcPr>
          <w:p w14:paraId="4007514C" w14:textId="77777777" w:rsidR="00AC2A88" w:rsidRPr="00AC2A88" w:rsidRDefault="00AC2A88" w:rsidP="001E07DF">
            <w:pPr>
              <w:pStyle w:val="Tabletextright"/>
            </w:pPr>
            <w:r w:rsidRPr="00AC2A88">
              <w:t>258</w:t>
            </w:r>
          </w:p>
        </w:tc>
      </w:tr>
      <w:tr w:rsidR="00AC2A88" w:rsidRPr="00AC2A88" w14:paraId="0386DD0C" w14:textId="77777777" w:rsidTr="001E07DF">
        <w:tc>
          <w:tcPr>
            <w:tcW w:w="1414" w:type="dxa"/>
          </w:tcPr>
          <w:p w14:paraId="26F0562D" w14:textId="77777777" w:rsidR="00AC2A88" w:rsidRPr="00AC2A88" w:rsidRDefault="00AC2A88" w:rsidP="00E62A2B">
            <w:pPr>
              <w:pStyle w:val="Tabletext"/>
            </w:pPr>
            <w:r w:rsidRPr="00AC2A88">
              <w:t>2021–22</w:t>
            </w:r>
          </w:p>
        </w:tc>
        <w:tc>
          <w:tcPr>
            <w:tcW w:w="2174" w:type="dxa"/>
          </w:tcPr>
          <w:p w14:paraId="6D26C600" w14:textId="77777777" w:rsidR="00AC2A88" w:rsidRPr="00AC2A88" w:rsidRDefault="00AC2A88" w:rsidP="001E07DF">
            <w:pPr>
              <w:pStyle w:val="Tabletextright"/>
            </w:pPr>
            <w:r w:rsidRPr="00AC2A88">
              <w:t>265</w:t>
            </w:r>
          </w:p>
        </w:tc>
      </w:tr>
    </w:tbl>
    <w:p w14:paraId="67DAD053" w14:textId="111BFFCA" w:rsidR="00AC2A88" w:rsidRPr="00AC2A88" w:rsidRDefault="00AC2A88" w:rsidP="00440DE1">
      <w:pPr>
        <w:pStyle w:val="Tablecaption"/>
      </w:pPr>
      <w:r w:rsidRPr="00AC2A88">
        <w:t xml:space="preserve">Table 6: Total number of people approved for mechanical restraint in respite </w:t>
      </w:r>
      <w:r w:rsidR="007217BF">
        <w:br/>
      </w:r>
      <w:r w:rsidRPr="00AC2A88">
        <w:t>and supported accommodation services, 2017–18 to 2021–2</w:t>
      </w:r>
      <w:bookmarkEnd w:id="35"/>
      <w:r w:rsidRPr="00AC2A88">
        <w:t>2</w:t>
      </w:r>
    </w:p>
    <w:tbl>
      <w:tblPr>
        <w:tblStyle w:val="TableGrid"/>
        <w:tblW w:w="0" w:type="auto"/>
        <w:tblLook w:val="06A0" w:firstRow="1" w:lastRow="0" w:firstColumn="1" w:lastColumn="0" w:noHBand="1" w:noVBand="1"/>
      </w:tblPr>
      <w:tblGrid>
        <w:gridCol w:w="1414"/>
        <w:gridCol w:w="2174"/>
        <w:gridCol w:w="2174"/>
      </w:tblGrid>
      <w:tr w:rsidR="00AC2A88" w:rsidRPr="00AC2A88" w14:paraId="1D548050" w14:textId="77777777" w:rsidTr="001E07DF">
        <w:trPr>
          <w:cnfStyle w:val="100000000000" w:firstRow="1" w:lastRow="0" w:firstColumn="0" w:lastColumn="0" w:oddVBand="0" w:evenVBand="0" w:oddHBand="0" w:evenHBand="0" w:firstRowFirstColumn="0" w:firstRowLastColumn="0" w:lastRowFirstColumn="0" w:lastRowLastColumn="0"/>
          <w:tblHeader/>
        </w:trPr>
        <w:tc>
          <w:tcPr>
            <w:tcW w:w="1414" w:type="dxa"/>
          </w:tcPr>
          <w:p w14:paraId="5076FE7B" w14:textId="77777777" w:rsidR="00AC2A88" w:rsidRPr="00AC2A88" w:rsidRDefault="00AC2A88" w:rsidP="00E62A2B">
            <w:pPr>
              <w:pStyle w:val="Tablecolhead"/>
            </w:pPr>
            <w:bookmarkStart w:id="36" w:name="_Toc98929045"/>
            <w:r w:rsidRPr="00AC2A88">
              <w:t>Year</w:t>
            </w:r>
          </w:p>
        </w:tc>
        <w:tc>
          <w:tcPr>
            <w:tcW w:w="2174" w:type="dxa"/>
          </w:tcPr>
          <w:p w14:paraId="000D97F8" w14:textId="77777777" w:rsidR="00AC2A88" w:rsidRPr="00AC2A88" w:rsidRDefault="00AC2A88" w:rsidP="001E07DF">
            <w:pPr>
              <w:pStyle w:val="Tablecolheadright"/>
            </w:pPr>
            <w:r w:rsidRPr="00AC2A88">
              <w:t>Respite</w:t>
            </w:r>
          </w:p>
        </w:tc>
        <w:tc>
          <w:tcPr>
            <w:tcW w:w="2174" w:type="dxa"/>
          </w:tcPr>
          <w:p w14:paraId="248BAC0F" w14:textId="77777777" w:rsidR="00AC2A88" w:rsidRPr="00AC2A88" w:rsidRDefault="00AC2A88" w:rsidP="001E07DF">
            <w:pPr>
              <w:pStyle w:val="Tablecolheadright"/>
            </w:pPr>
            <w:r w:rsidRPr="00AC2A88">
              <w:t>SSA</w:t>
            </w:r>
          </w:p>
        </w:tc>
      </w:tr>
      <w:tr w:rsidR="00AC2A88" w:rsidRPr="00AC2A88" w14:paraId="71086BB2" w14:textId="77777777" w:rsidTr="001E07DF">
        <w:tc>
          <w:tcPr>
            <w:tcW w:w="1414" w:type="dxa"/>
          </w:tcPr>
          <w:p w14:paraId="4DCB3B67" w14:textId="77777777" w:rsidR="00AC2A88" w:rsidRPr="00AC2A88" w:rsidRDefault="00AC2A88" w:rsidP="00E62A2B">
            <w:pPr>
              <w:pStyle w:val="Tabletext"/>
            </w:pPr>
            <w:r w:rsidRPr="00AC2A88">
              <w:t>2017–18</w:t>
            </w:r>
          </w:p>
        </w:tc>
        <w:tc>
          <w:tcPr>
            <w:tcW w:w="2174" w:type="dxa"/>
          </w:tcPr>
          <w:p w14:paraId="08B2BD0E" w14:textId="77777777" w:rsidR="00AC2A88" w:rsidRPr="00AC2A88" w:rsidRDefault="00AC2A88" w:rsidP="001E07DF">
            <w:pPr>
              <w:pStyle w:val="Tabletextright"/>
            </w:pPr>
            <w:r w:rsidRPr="00AC2A88">
              <w:t>59</w:t>
            </w:r>
          </w:p>
        </w:tc>
        <w:tc>
          <w:tcPr>
            <w:tcW w:w="2174" w:type="dxa"/>
          </w:tcPr>
          <w:p w14:paraId="4C0B855F" w14:textId="77777777" w:rsidR="00AC2A88" w:rsidRPr="00AC2A88" w:rsidRDefault="00AC2A88" w:rsidP="001E07DF">
            <w:pPr>
              <w:pStyle w:val="Tabletextright"/>
            </w:pPr>
            <w:r w:rsidRPr="00AC2A88">
              <w:t>80</w:t>
            </w:r>
          </w:p>
        </w:tc>
      </w:tr>
      <w:tr w:rsidR="00AC2A88" w:rsidRPr="00AC2A88" w14:paraId="52799072" w14:textId="77777777" w:rsidTr="001E07DF">
        <w:tc>
          <w:tcPr>
            <w:tcW w:w="1414" w:type="dxa"/>
          </w:tcPr>
          <w:p w14:paraId="6B1871DD" w14:textId="77777777" w:rsidR="00AC2A88" w:rsidRPr="00AC2A88" w:rsidRDefault="00AC2A88" w:rsidP="00E62A2B">
            <w:pPr>
              <w:pStyle w:val="Tabletext"/>
            </w:pPr>
            <w:r w:rsidRPr="00AC2A88">
              <w:t>2018–19</w:t>
            </w:r>
          </w:p>
        </w:tc>
        <w:tc>
          <w:tcPr>
            <w:tcW w:w="2174" w:type="dxa"/>
          </w:tcPr>
          <w:p w14:paraId="23D52233" w14:textId="77777777" w:rsidR="00AC2A88" w:rsidRPr="00AC2A88" w:rsidRDefault="00AC2A88" w:rsidP="001E07DF">
            <w:pPr>
              <w:pStyle w:val="Tabletextright"/>
            </w:pPr>
            <w:r w:rsidRPr="00AC2A88">
              <w:t>67</w:t>
            </w:r>
          </w:p>
        </w:tc>
        <w:tc>
          <w:tcPr>
            <w:tcW w:w="2174" w:type="dxa"/>
          </w:tcPr>
          <w:p w14:paraId="428DBC32" w14:textId="77777777" w:rsidR="00AC2A88" w:rsidRPr="00AC2A88" w:rsidRDefault="00AC2A88" w:rsidP="001E07DF">
            <w:pPr>
              <w:pStyle w:val="Tabletextright"/>
            </w:pPr>
            <w:r w:rsidRPr="00AC2A88">
              <w:t>100</w:t>
            </w:r>
          </w:p>
        </w:tc>
      </w:tr>
      <w:tr w:rsidR="00AC2A88" w:rsidRPr="00AC2A88" w14:paraId="3D440735" w14:textId="77777777" w:rsidTr="001E07DF">
        <w:tc>
          <w:tcPr>
            <w:tcW w:w="1414" w:type="dxa"/>
          </w:tcPr>
          <w:p w14:paraId="1CA74DCB" w14:textId="77777777" w:rsidR="00AC2A88" w:rsidRPr="00AC2A88" w:rsidRDefault="00AC2A88" w:rsidP="00E62A2B">
            <w:pPr>
              <w:pStyle w:val="Tabletext"/>
            </w:pPr>
            <w:r w:rsidRPr="00AC2A88">
              <w:t>2019–20</w:t>
            </w:r>
          </w:p>
        </w:tc>
        <w:tc>
          <w:tcPr>
            <w:tcW w:w="2174" w:type="dxa"/>
          </w:tcPr>
          <w:p w14:paraId="59601932" w14:textId="77777777" w:rsidR="00AC2A88" w:rsidRPr="00AC2A88" w:rsidRDefault="00AC2A88" w:rsidP="001E07DF">
            <w:pPr>
              <w:pStyle w:val="Tabletextright"/>
            </w:pPr>
            <w:r w:rsidRPr="00AC2A88">
              <w:t>28</w:t>
            </w:r>
          </w:p>
        </w:tc>
        <w:tc>
          <w:tcPr>
            <w:tcW w:w="2174" w:type="dxa"/>
          </w:tcPr>
          <w:p w14:paraId="56B372B2" w14:textId="77777777" w:rsidR="00AC2A88" w:rsidRPr="00AC2A88" w:rsidRDefault="00AC2A88" w:rsidP="001E07DF">
            <w:pPr>
              <w:pStyle w:val="Tabletextright"/>
            </w:pPr>
            <w:r w:rsidRPr="00AC2A88">
              <w:t>93</w:t>
            </w:r>
          </w:p>
        </w:tc>
      </w:tr>
      <w:tr w:rsidR="00AC2A88" w:rsidRPr="00AC2A88" w14:paraId="3B8E77D2" w14:textId="77777777" w:rsidTr="001E07DF">
        <w:tc>
          <w:tcPr>
            <w:tcW w:w="1414" w:type="dxa"/>
          </w:tcPr>
          <w:p w14:paraId="75D54F59" w14:textId="77777777" w:rsidR="00AC2A88" w:rsidRPr="00AC2A88" w:rsidRDefault="00AC2A88" w:rsidP="00E62A2B">
            <w:pPr>
              <w:pStyle w:val="Tabletext"/>
            </w:pPr>
            <w:r w:rsidRPr="00AC2A88">
              <w:t>2020–21</w:t>
            </w:r>
          </w:p>
        </w:tc>
        <w:tc>
          <w:tcPr>
            <w:tcW w:w="2174" w:type="dxa"/>
          </w:tcPr>
          <w:p w14:paraId="1351F408" w14:textId="77777777" w:rsidR="00AC2A88" w:rsidRPr="00AC2A88" w:rsidRDefault="00AC2A88" w:rsidP="001E07DF">
            <w:pPr>
              <w:pStyle w:val="Tabletextright"/>
            </w:pPr>
            <w:r w:rsidRPr="00AC2A88">
              <w:t>37</w:t>
            </w:r>
          </w:p>
        </w:tc>
        <w:tc>
          <w:tcPr>
            <w:tcW w:w="2174" w:type="dxa"/>
          </w:tcPr>
          <w:p w14:paraId="4A0BA38F" w14:textId="77777777" w:rsidR="00AC2A88" w:rsidRPr="00AC2A88" w:rsidRDefault="00AC2A88" w:rsidP="001E07DF">
            <w:pPr>
              <w:pStyle w:val="Tabletextright"/>
            </w:pPr>
            <w:r w:rsidRPr="00AC2A88">
              <w:t>191</w:t>
            </w:r>
          </w:p>
        </w:tc>
      </w:tr>
      <w:tr w:rsidR="00AC2A88" w:rsidRPr="00AC2A88" w14:paraId="5A7EDA4B" w14:textId="77777777" w:rsidTr="001E07DF">
        <w:tc>
          <w:tcPr>
            <w:tcW w:w="1414" w:type="dxa"/>
          </w:tcPr>
          <w:p w14:paraId="63978915" w14:textId="77777777" w:rsidR="00AC2A88" w:rsidRPr="00AC2A88" w:rsidRDefault="00AC2A88" w:rsidP="00E62A2B">
            <w:pPr>
              <w:pStyle w:val="Tabletext"/>
            </w:pPr>
            <w:r w:rsidRPr="00AC2A88">
              <w:t>2021–22</w:t>
            </w:r>
          </w:p>
        </w:tc>
        <w:tc>
          <w:tcPr>
            <w:tcW w:w="2174" w:type="dxa"/>
          </w:tcPr>
          <w:p w14:paraId="4772C3A5" w14:textId="77777777" w:rsidR="00AC2A88" w:rsidRPr="00AC2A88" w:rsidRDefault="00AC2A88" w:rsidP="001E07DF">
            <w:pPr>
              <w:pStyle w:val="Tabletextright"/>
            </w:pPr>
            <w:r w:rsidRPr="00AC2A88">
              <w:t>32</w:t>
            </w:r>
          </w:p>
        </w:tc>
        <w:tc>
          <w:tcPr>
            <w:tcW w:w="2174" w:type="dxa"/>
          </w:tcPr>
          <w:p w14:paraId="18C862B1" w14:textId="77777777" w:rsidR="00AC2A88" w:rsidRPr="00AC2A88" w:rsidRDefault="00AC2A88" w:rsidP="001E07DF">
            <w:pPr>
              <w:pStyle w:val="Tabletextright"/>
            </w:pPr>
            <w:r w:rsidRPr="00AC2A88">
              <w:t>187</w:t>
            </w:r>
          </w:p>
        </w:tc>
      </w:tr>
    </w:tbl>
    <w:p w14:paraId="4F895FB6" w14:textId="708D68F3" w:rsidR="00AC2A88" w:rsidRPr="00AC2A88" w:rsidRDefault="00AC2A88" w:rsidP="00440DE1">
      <w:pPr>
        <w:pStyle w:val="Tablecaption"/>
      </w:pPr>
      <w:r w:rsidRPr="00AC2A88">
        <w:lastRenderedPageBreak/>
        <w:t xml:space="preserve">Table 7: Percentage of people approved for mechanical restraint </w:t>
      </w:r>
      <w:r w:rsidR="007217BF">
        <w:br/>
      </w:r>
      <w:r w:rsidRPr="00AC2A88">
        <w:t xml:space="preserve">with different types of mechanical restraints, </w:t>
      </w:r>
      <w:bookmarkEnd w:id="36"/>
      <w:r w:rsidRPr="00AC2A88">
        <w:t>2017–18 to 2021–22</w:t>
      </w:r>
    </w:p>
    <w:tbl>
      <w:tblPr>
        <w:tblStyle w:val="TableGrid"/>
        <w:tblW w:w="0" w:type="auto"/>
        <w:tblLook w:val="06A0" w:firstRow="1" w:lastRow="0" w:firstColumn="1" w:lastColumn="0" w:noHBand="1" w:noVBand="1"/>
      </w:tblPr>
      <w:tblGrid>
        <w:gridCol w:w="2127"/>
        <w:gridCol w:w="1134"/>
        <w:gridCol w:w="1134"/>
        <w:gridCol w:w="1134"/>
        <w:gridCol w:w="1134"/>
        <w:gridCol w:w="1134"/>
      </w:tblGrid>
      <w:tr w:rsidR="00AC2A88" w:rsidRPr="00AC2A88" w14:paraId="5B3EF510" w14:textId="77777777" w:rsidTr="00E90E48">
        <w:trPr>
          <w:cnfStyle w:val="100000000000" w:firstRow="1" w:lastRow="0" w:firstColumn="0" w:lastColumn="0" w:oddVBand="0" w:evenVBand="0" w:oddHBand="0" w:evenHBand="0" w:firstRowFirstColumn="0" w:firstRowLastColumn="0" w:lastRowFirstColumn="0" w:lastRowLastColumn="0"/>
          <w:tblHeader/>
        </w:trPr>
        <w:tc>
          <w:tcPr>
            <w:tcW w:w="2127" w:type="dxa"/>
          </w:tcPr>
          <w:p w14:paraId="6429BB9B" w14:textId="77777777" w:rsidR="00AC2A88" w:rsidRPr="00AC2A88" w:rsidRDefault="00AC2A88" w:rsidP="00E62A2B">
            <w:pPr>
              <w:pStyle w:val="Tablecolhead"/>
            </w:pPr>
            <w:bookmarkStart w:id="37" w:name="_Hlk117675031"/>
            <w:r w:rsidRPr="00AC2A88">
              <w:t>Restraint type</w:t>
            </w:r>
          </w:p>
        </w:tc>
        <w:tc>
          <w:tcPr>
            <w:tcW w:w="1134" w:type="dxa"/>
          </w:tcPr>
          <w:p w14:paraId="300F1821" w14:textId="77777777" w:rsidR="00AC2A88" w:rsidRPr="00AC2A88" w:rsidRDefault="00AC2A88" w:rsidP="00E90E48">
            <w:pPr>
              <w:pStyle w:val="Tablecolheadright"/>
            </w:pPr>
            <w:r w:rsidRPr="00AC2A88">
              <w:t>2017–18</w:t>
            </w:r>
          </w:p>
        </w:tc>
        <w:tc>
          <w:tcPr>
            <w:tcW w:w="1134" w:type="dxa"/>
          </w:tcPr>
          <w:p w14:paraId="4E1D7644" w14:textId="77777777" w:rsidR="00AC2A88" w:rsidRPr="00AC2A88" w:rsidRDefault="00AC2A88" w:rsidP="00E90E48">
            <w:pPr>
              <w:pStyle w:val="Tablecolheadright"/>
            </w:pPr>
            <w:r w:rsidRPr="00AC2A88">
              <w:t>2018–19</w:t>
            </w:r>
          </w:p>
        </w:tc>
        <w:tc>
          <w:tcPr>
            <w:tcW w:w="1134" w:type="dxa"/>
          </w:tcPr>
          <w:p w14:paraId="5B4EE518" w14:textId="77777777" w:rsidR="00AC2A88" w:rsidRPr="00AC2A88" w:rsidRDefault="00AC2A88" w:rsidP="00E90E48">
            <w:pPr>
              <w:pStyle w:val="Tablecolheadright"/>
            </w:pPr>
            <w:r w:rsidRPr="00AC2A88">
              <w:t>2019–20</w:t>
            </w:r>
          </w:p>
        </w:tc>
        <w:tc>
          <w:tcPr>
            <w:tcW w:w="1134" w:type="dxa"/>
          </w:tcPr>
          <w:p w14:paraId="7CB7B41D" w14:textId="77777777" w:rsidR="00AC2A88" w:rsidRPr="00AC2A88" w:rsidRDefault="00AC2A88" w:rsidP="00E90E48">
            <w:pPr>
              <w:pStyle w:val="Tablecolheadright"/>
            </w:pPr>
            <w:r w:rsidRPr="00AC2A88">
              <w:t>2020–21</w:t>
            </w:r>
          </w:p>
        </w:tc>
        <w:tc>
          <w:tcPr>
            <w:tcW w:w="1134" w:type="dxa"/>
          </w:tcPr>
          <w:p w14:paraId="2E85BA0B" w14:textId="05211DA9" w:rsidR="00AC2A88" w:rsidRPr="00AC2A88" w:rsidRDefault="00AC2A88" w:rsidP="00E90E48">
            <w:pPr>
              <w:pStyle w:val="Tablecolheadright"/>
            </w:pPr>
            <w:r w:rsidRPr="00AC2A88">
              <w:t>2021–22</w:t>
            </w:r>
          </w:p>
        </w:tc>
      </w:tr>
      <w:tr w:rsidR="00AC2A88" w:rsidRPr="00AC2A88" w14:paraId="661A4B7D" w14:textId="77777777" w:rsidTr="00E90E48">
        <w:tc>
          <w:tcPr>
            <w:tcW w:w="2127" w:type="dxa"/>
          </w:tcPr>
          <w:p w14:paraId="194C4214" w14:textId="77777777" w:rsidR="00AC2A88" w:rsidRPr="00AC2A88" w:rsidRDefault="00AC2A88" w:rsidP="00E62A2B">
            <w:pPr>
              <w:pStyle w:val="Tabletext"/>
            </w:pPr>
            <w:r w:rsidRPr="00AC2A88">
              <w:t>Bedrail</w:t>
            </w:r>
          </w:p>
        </w:tc>
        <w:tc>
          <w:tcPr>
            <w:tcW w:w="1134" w:type="dxa"/>
          </w:tcPr>
          <w:p w14:paraId="1D8FB5E3" w14:textId="77777777" w:rsidR="00AC2A88" w:rsidRPr="00AC2A88" w:rsidRDefault="00AC2A88" w:rsidP="00E90E48">
            <w:pPr>
              <w:pStyle w:val="Tabletextright"/>
            </w:pPr>
            <w:r w:rsidRPr="00AC2A88">
              <w:t>2.4</w:t>
            </w:r>
          </w:p>
        </w:tc>
        <w:tc>
          <w:tcPr>
            <w:tcW w:w="1134" w:type="dxa"/>
          </w:tcPr>
          <w:p w14:paraId="2D4176EB" w14:textId="77777777" w:rsidR="00AC2A88" w:rsidRPr="00AC2A88" w:rsidRDefault="00AC2A88" w:rsidP="00E90E48">
            <w:pPr>
              <w:pStyle w:val="Tabletextright"/>
            </w:pPr>
            <w:r w:rsidRPr="00AC2A88">
              <w:t>7.3</w:t>
            </w:r>
          </w:p>
        </w:tc>
        <w:tc>
          <w:tcPr>
            <w:tcW w:w="1134" w:type="dxa"/>
          </w:tcPr>
          <w:p w14:paraId="437BEAB7" w14:textId="77777777" w:rsidR="00AC2A88" w:rsidRPr="00AC2A88" w:rsidRDefault="00AC2A88" w:rsidP="00E90E48">
            <w:pPr>
              <w:pStyle w:val="Tabletextright"/>
            </w:pPr>
            <w:r w:rsidRPr="00AC2A88">
              <w:t>6.5</w:t>
            </w:r>
          </w:p>
        </w:tc>
        <w:tc>
          <w:tcPr>
            <w:tcW w:w="1134" w:type="dxa"/>
          </w:tcPr>
          <w:p w14:paraId="03E8440D" w14:textId="77777777" w:rsidR="00AC2A88" w:rsidRPr="00AC2A88" w:rsidRDefault="00AC2A88" w:rsidP="00E90E48">
            <w:pPr>
              <w:pStyle w:val="Tabletextright"/>
            </w:pPr>
            <w:r w:rsidRPr="00AC2A88">
              <w:t>5.1</w:t>
            </w:r>
          </w:p>
        </w:tc>
        <w:tc>
          <w:tcPr>
            <w:tcW w:w="1134" w:type="dxa"/>
          </w:tcPr>
          <w:p w14:paraId="00876AD6" w14:textId="77777777" w:rsidR="00AC2A88" w:rsidRPr="00AC2A88" w:rsidRDefault="00AC2A88" w:rsidP="00E90E48">
            <w:pPr>
              <w:pStyle w:val="Tabletextright"/>
            </w:pPr>
            <w:r w:rsidRPr="00AC2A88">
              <w:t>3.4</w:t>
            </w:r>
          </w:p>
        </w:tc>
      </w:tr>
      <w:tr w:rsidR="00AC2A88" w:rsidRPr="00AC2A88" w14:paraId="53F43431" w14:textId="77777777" w:rsidTr="00E90E48">
        <w:tc>
          <w:tcPr>
            <w:tcW w:w="2127" w:type="dxa"/>
          </w:tcPr>
          <w:p w14:paraId="19CED9A6" w14:textId="77777777" w:rsidR="00AC2A88" w:rsidRPr="00AC2A88" w:rsidRDefault="00AC2A88" w:rsidP="00E62A2B">
            <w:pPr>
              <w:pStyle w:val="Tabletext"/>
            </w:pPr>
            <w:r w:rsidRPr="00AC2A88">
              <w:t>Clothing</w:t>
            </w:r>
          </w:p>
        </w:tc>
        <w:tc>
          <w:tcPr>
            <w:tcW w:w="1134" w:type="dxa"/>
          </w:tcPr>
          <w:p w14:paraId="2F806F13" w14:textId="77777777" w:rsidR="00AC2A88" w:rsidRPr="00AC2A88" w:rsidRDefault="00AC2A88" w:rsidP="00E90E48">
            <w:pPr>
              <w:pStyle w:val="Tabletextright"/>
            </w:pPr>
            <w:r w:rsidRPr="00AC2A88">
              <w:t>45.0</w:t>
            </w:r>
          </w:p>
        </w:tc>
        <w:tc>
          <w:tcPr>
            <w:tcW w:w="1134" w:type="dxa"/>
          </w:tcPr>
          <w:p w14:paraId="6D320776" w14:textId="77777777" w:rsidR="00AC2A88" w:rsidRPr="00AC2A88" w:rsidRDefault="00AC2A88" w:rsidP="00E90E48">
            <w:pPr>
              <w:pStyle w:val="Tabletextright"/>
            </w:pPr>
            <w:r w:rsidRPr="00AC2A88">
              <w:t>40.1</w:t>
            </w:r>
          </w:p>
        </w:tc>
        <w:tc>
          <w:tcPr>
            <w:tcW w:w="1134" w:type="dxa"/>
          </w:tcPr>
          <w:p w14:paraId="335538B9" w14:textId="77777777" w:rsidR="00AC2A88" w:rsidRPr="00AC2A88" w:rsidRDefault="00AC2A88" w:rsidP="00E90E48">
            <w:pPr>
              <w:pStyle w:val="Tabletextright"/>
            </w:pPr>
            <w:r w:rsidRPr="00AC2A88">
              <w:t>34.6</w:t>
            </w:r>
          </w:p>
        </w:tc>
        <w:tc>
          <w:tcPr>
            <w:tcW w:w="1134" w:type="dxa"/>
          </w:tcPr>
          <w:p w14:paraId="676DD89D" w14:textId="77777777" w:rsidR="00AC2A88" w:rsidRPr="00AC2A88" w:rsidRDefault="00AC2A88" w:rsidP="00E90E48">
            <w:pPr>
              <w:pStyle w:val="Tabletextright"/>
            </w:pPr>
            <w:r w:rsidRPr="00AC2A88">
              <w:t>24.5</w:t>
            </w:r>
          </w:p>
        </w:tc>
        <w:tc>
          <w:tcPr>
            <w:tcW w:w="1134" w:type="dxa"/>
          </w:tcPr>
          <w:p w14:paraId="7C1BDCD8" w14:textId="77777777" w:rsidR="00AC2A88" w:rsidRPr="00AC2A88" w:rsidRDefault="00AC2A88" w:rsidP="00E90E48">
            <w:pPr>
              <w:pStyle w:val="Tabletextright"/>
            </w:pPr>
            <w:r w:rsidRPr="00AC2A88">
              <w:t>25.3</w:t>
            </w:r>
          </w:p>
        </w:tc>
      </w:tr>
      <w:tr w:rsidR="00AC2A88" w:rsidRPr="00AC2A88" w14:paraId="0BC27907" w14:textId="77777777" w:rsidTr="00E90E48">
        <w:tc>
          <w:tcPr>
            <w:tcW w:w="2127" w:type="dxa"/>
          </w:tcPr>
          <w:p w14:paraId="5A832107" w14:textId="77777777" w:rsidR="00AC2A88" w:rsidRPr="00AC2A88" w:rsidRDefault="00AC2A88" w:rsidP="00E62A2B">
            <w:pPr>
              <w:pStyle w:val="Tabletext"/>
            </w:pPr>
            <w:r w:rsidRPr="00AC2A88">
              <w:t>Cuffs</w:t>
            </w:r>
          </w:p>
        </w:tc>
        <w:tc>
          <w:tcPr>
            <w:tcW w:w="1134" w:type="dxa"/>
          </w:tcPr>
          <w:p w14:paraId="7396F297" w14:textId="77777777" w:rsidR="00AC2A88" w:rsidRPr="00AC2A88" w:rsidRDefault="00AC2A88" w:rsidP="00E90E48">
            <w:pPr>
              <w:pStyle w:val="Tabletextright"/>
            </w:pPr>
            <w:r w:rsidRPr="00AC2A88">
              <w:t>1.2</w:t>
            </w:r>
          </w:p>
        </w:tc>
        <w:tc>
          <w:tcPr>
            <w:tcW w:w="1134" w:type="dxa"/>
          </w:tcPr>
          <w:p w14:paraId="00E57E06" w14:textId="77777777" w:rsidR="00AC2A88" w:rsidRPr="00AC2A88" w:rsidRDefault="00AC2A88" w:rsidP="00E90E48">
            <w:pPr>
              <w:pStyle w:val="Tabletextright"/>
            </w:pPr>
            <w:r w:rsidRPr="00AC2A88">
              <w:t>1.6</w:t>
            </w:r>
          </w:p>
        </w:tc>
        <w:tc>
          <w:tcPr>
            <w:tcW w:w="1134" w:type="dxa"/>
          </w:tcPr>
          <w:p w14:paraId="7F2066B2" w14:textId="77777777" w:rsidR="00AC2A88" w:rsidRPr="00AC2A88" w:rsidRDefault="00AC2A88" w:rsidP="00E90E48">
            <w:pPr>
              <w:pStyle w:val="Tabletextright"/>
            </w:pPr>
            <w:r w:rsidRPr="00AC2A88">
              <w:t>1.9</w:t>
            </w:r>
          </w:p>
        </w:tc>
        <w:tc>
          <w:tcPr>
            <w:tcW w:w="1134" w:type="dxa"/>
          </w:tcPr>
          <w:p w14:paraId="1910B58D" w14:textId="77777777" w:rsidR="00AC2A88" w:rsidRPr="00AC2A88" w:rsidRDefault="00AC2A88" w:rsidP="00E90E48">
            <w:pPr>
              <w:pStyle w:val="Tabletextright"/>
            </w:pPr>
            <w:r w:rsidRPr="00AC2A88">
              <w:t>0.8</w:t>
            </w:r>
          </w:p>
        </w:tc>
        <w:tc>
          <w:tcPr>
            <w:tcW w:w="1134" w:type="dxa"/>
          </w:tcPr>
          <w:p w14:paraId="31119D0B" w14:textId="77777777" w:rsidR="00AC2A88" w:rsidRPr="00AC2A88" w:rsidRDefault="00AC2A88" w:rsidP="00E90E48">
            <w:pPr>
              <w:pStyle w:val="Tabletextright"/>
            </w:pPr>
            <w:r w:rsidRPr="00AC2A88">
              <w:t>0.4</w:t>
            </w:r>
          </w:p>
        </w:tc>
      </w:tr>
      <w:tr w:rsidR="00AC2A88" w:rsidRPr="00AC2A88" w14:paraId="2C33EA30" w14:textId="77777777" w:rsidTr="00E90E48">
        <w:tc>
          <w:tcPr>
            <w:tcW w:w="2127" w:type="dxa"/>
          </w:tcPr>
          <w:p w14:paraId="3EA9C6B4" w14:textId="77777777" w:rsidR="00AC2A88" w:rsidRPr="00AC2A88" w:rsidRDefault="00AC2A88" w:rsidP="00E62A2B">
            <w:pPr>
              <w:pStyle w:val="Tabletext"/>
            </w:pPr>
            <w:r w:rsidRPr="00AC2A88">
              <w:t xml:space="preserve">Furniture </w:t>
            </w:r>
          </w:p>
        </w:tc>
        <w:tc>
          <w:tcPr>
            <w:tcW w:w="1134" w:type="dxa"/>
          </w:tcPr>
          <w:p w14:paraId="1238B3F8" w14:textId="77777777" w:rsidR="00AC2A88" w:rsidRPr="00AC2A88" w:rsidRDefault="00AC2A88" w:rsidP="00E90E48">
            <w:pPr>
              <w:pStyle w:val="Tabletextright"/>
            </w:pPr>
            <w:r w:rsidRPr="00AC2A88">
              <w:t>0.6</w:t>
            </w:r>
          </w:p>
        </w:tc>
        <w:tc>
          <w:tcPr>
            <w:tcW w:w="1134" w:type="dxa"/>
          </w:tcPr>
          <w:p w14:paraId="245CFD00" w14:textId="77777777" w:rsidR="00AC2A88" w:rsidRPr="00AC2A88" w:rsidRDefault="00AC2A88" w:rsidP="00E90E48">
            <w:pPr>
              <w:pStyle w:val="Tabletextright"/>
            </w:pPr>
            <w:r w:rsidRPr="00AC2A88">
              <w:t>1.0</w:t>
            </w:r>
          </w:p>
        </w:tc>
        <w:tc>
          <w:tcPr>
            <w:tcW w:w="1134" w:type="dxa"/>
          </w:tcPr>
          <w:p w14:paraId="1E629C8E" w14:textId="77777777" w:rsidR="00AC2A88" w:rsidRPr="00AC2A88" w:rsidRDefault="00AC2A88" w:rsidP="00E90E48">
            <w:pPr>
              <w:pStyle w:val="Tabletextright"/>
            </w:pPr>
            <w:r w:rsidRPr="00AC2A88">
              <w:t>2.8</w:t>
            </w:r>
          </w:p>
        </w:tc>
        <w:tc>
          <w:tcPr>
            <w:tcW w:w="1134" w:type="dxa"/>
          </w:tcPr>
          <w:p w14:paraId="481CA5DD" w14:textId="77777777" w:rsidR="00AC2A88" w:rsidRPr="00AC2A88" w:rsidRDefault="00AC2A88" w:rsidP="00E90E48">
            <w:pPr>
              <w:pStyle w:val="Tabletextright"/>
            </w:pPr>
            <w:r w:rsidRPr="00AC2A88">
              <w:t>1.2</w:t>
            </w:r>
          </w:p>
        </w:tc>
        <w:tc>
          <w:tcPr>
            <w:tcW w:w="1134" w:type="dxa"/>
          </w:tcPr>
          <w:p w14:paraId="0E13E48F" w14:textId="77777777" w:rsidR="00AC2A88" w:rsidRPr="00AC2A88" w:rsidRDefault="00AC2A88" w:rsidP="00E90E48">
            <w:pPr>
              <w:pStyle w:val="Tabletextright"/>
            </w:pPr>
            <w:r w:rsidRPr="00AC2A88">
              <w:t>1.5</w:t>
            </w:r>
          </w:p>
        </w:tc>
      </w:tr>
      <w:tr w:rsidR="00AC2A88" w:rsidRPr="00AC2A88" w14:paraId="33409FE3" w14:textId="77777777" w:rsidTr="00E90E48">
        <w:tc>
          <w:tcPr>
            <w:tcW w:w="2127" w:type="dxa"/>
          </w:tcPr>
          <w:p w14:paraId="5EABFBAB" w14:textId="77777777" w:rsidR="00AC2A88" w:rsidRPr="00AC2A88" w:rsidRDefault="00AC2A88" w:rsidP="00E62A2B">
            <w:pPr>
              <w:pStyle w:val="Tabletext"/>
            </w:pPr>
            <w:r w:rsidRPr="00AC2A88">
              <w:t>Gloves</w:t>
            </w:r>
          </w:p>
        </w:tc>
        <w:tc>
          <w:tcPr>
            <w:tcW w:w="1134" w:type="dxa"/>
          </w:tcPr>
          <w:p w14:paraId="06E2ACDC" w14:textId="77777777" w:rsidR="00AC2A88" w:rsidRPr="00AC2A88" w:rsidRDefault="00AC2A88" w:rsidP="00E90E48">
            <w:pPr>
              <w:pStyle w:val="Tabletextright"/>
            </w:pPr>
            <w:r w:rsidRPr="00AC2A88">
              <w:t>7.1</w:t>
            </w:r>
          </w:p>
        </w:tc>
        <w:tc>
          <w:tcPr>
            <w:tcW w:w="1134" w:type="dxa"/>
          </w:tcPr>
          <w:p w14:paraId="410E3050" w14:textId="77777777" w:rsidR="00AC2A88" w:rsidRPr="00AC2A88" w:rsidRDefault="00AC2A88" w:rsidP="00E90E48">
            <w:pPr>
              <w:pStyle w:val="Tabletextright"/>
            </w:pPr>
            <w:r w:rsidRPr="00AC2A88">
              <w:t>5.7</w:t>
            </w:r>
          </w:p>
        </w:tc>
        <w:tc>
          <w:tcPr>
            <w:tcW w:w="1134" w:type="dxa"/>
          </w:tcPr>
          <w:p w14:paraId="58605656" w14:textId="77777777" w:rsidR="00AC2A88" w:rsidRPr="00AC2A88" w:rsidRDefault="00AC2A88" w:rsidP="00E90E48">
            <w:pPr>
              <w:pStyle w:val="Tabletextright"/>
            </w:pPr>
            <w:r w:rsidRPr="00AC2A88">
              <w:t>7.5</w:t>
            </w:r>
          </w:p>
        </w:tc>
        <w:tc>
          <w:tcPr>
            <w:tcW w:w="1134" w:type="dxa"/>
          </w:tcPr>
          <w:p w14:paraId="02DD02F4" w14:textId="77777777" w:rsidR="00AC2A88" w:rsidRPr="00AC2A88" w:rsidRDefault="00AC2A88" w:rsidP="00E90E48">
            <w:pPr>
              <w:pStyle w:val="Tabletextright"/>
            </w:pPr>
            <w:r w:rsidRPr="00AC2A88">
              <w:t>6.2</w:t>
            </w:r>
          </w:p>
        </w:tc>
        <w:tc>
          <w:tcPr>
            <w:tcW w:w="1134" w:type="dxa"/>
          </w:tcPr>
          <w:p w14:paraId="73C6F8B8" w14:textId="77777777" w:rsidR="00AC2A88" w:rsidRPr="00AC2A88" w:rsidRDefault="00AC2A88" w:rsidP="00E90E48">
            <w:pPr>
              <w:pStyle w:val="Tabletextright"/>
            </w:pPr>
            <w:r w:rsidRPr="00AC2A88">
              <w:t>7.2</w:t>
            </w:r>
          </w:p>
        </w:tc>
      </w:tr>
      <w:tr w:rsidR="00AC2A88" w:rsidRPr="00AC2A88" w14:paraId="0EADDE6E" w14:textId="77777777" w:rsidTr="00E90E48">
        <w:tc>
          <w:tcPr>
            <w:tcW w:w="2127" w:type="dxa"/>
          </w:tcPr>
          <w:p w14:paraId="51428761" w14:textId="77777777" w:rsidR="00AC2A88" w:rsidRPr="00AC2A88" w:rsidRDefault="00AC2A88" w:rsidP="00E62A2B">
            <w:pPr>
              <w:pStyle w:val="Tabletext"/>
            </w:pPr>
            <w:r w:rsidRPr="00AC2A88">
              <w:t>Helmet</w:t>
            </w:r>
          </w:p>
        </w:tc>
        <w:tc>
          <w:tcPr>
            <w:tcW w:w="1134" w:type="dxa"/>
          </w:tcPr>
          <w:p w14:paraId="00506BC2" w14:textId="77777777" w:rsidR="00AC2A88" w:rsidRPr="00AC2A88" w:rsidRDefault="00AC2A88" w:rsidP="00E90E48">
            <w:pPr>
              <w:pStyle w:val="Tabletextright"/>
            </w:pPr>
            <w:r w:rsidRPr="00AC2A88">
              <w:t>7.1</w:t>
            </w:r>
          </w:p>
        </w:tc>
        <w:tc>
          <w:tcPr>
            <w:tcW w:w="1134" w:type="dxa"/>
          </w:tcPr>
          <w:p w14:paraId="2842AAF3" w14:textId="77777777" w:rsidR="00AC2A88" w:rsidRPr="00AC2A88" w:rsidRDefault="00AC2A88" w:rsidP="00E90E48">
            <w:pPr>
              <w:pStyle w:val="Tabletextright"/>
            </w:pPr>
            <w:r w:rsidRPr="00AC2A88">
              <w:t>6.3</w:t>
            </w:r>
          </w:p>
        </w:tc>
        <w:tc>
          <w:tcPr>
            <w:tcW w:w="1134" w:type="dxa"/>
          </w:tcPr>
          <w:p w14:paraId="20A4EBF8" w14:textId="77777777" w:rsidR="00AC2A88" w:rsidRPr="00AC2A88" w:rsidRDefault="00AC2A88" w:rsidP="00E90E48">
            <w:pPr>
              <w:pStyle w:val="Tabletextright"/>
            </w:pPr>
            <w:r w:rsidRPr="00AC2A88">
              <w:t>7.5</w:t>
            </w:r>
          </w:p>
        </w:tc>
        <w:tc>
          <w:tcPr>
            <w:tcW w:w="1134" w:type="dxa"/>
          </w:tcPr>
          <w:p w14:paraId="71FD5A17" w14:textId="77777777" w:rsidR="00AC2A88" w:rsidRPr="00AC2A88" w:rsidRDefault="00AC2A88" w:rsidP="00E90E48">
            <w:pPr>
              <w:pStyle w:val="Tabletextright"/>
            </w:pPr>
            <w:r w:rsidRPr="00AC2A88">
              <w:t>7.0</w:t>
            </w:r>
          </w:p>
        </w:tc>
        <w:tc>
          <w:tcPr>
            <w:tcW w:w="1134" w:type="dxa"/>
          </w:tcPr>
          <w:p w14:paraId="1F760BC2" w14:textId="77777777" w:rsidR="00AC2A88" w:rsidRPr="00AC2A88" w:rsidRDefault="00AC2A88" w:rsidP="00E90E48">
            <w:pPr>
              <w:pStyle w:val="Tabletextright"/>
            </w:pPr>
            <w:r w:rsidRPr="00AC2A88">
              <w:t>5.3</w:t>
            </w:r>
          </w:p>
        </w:tc>
      </w:tr>
      <w:tr w:rsidR="00AC2A88" w:rsidRPr="00AC2A88" w14:paraId="6CCA4B46" w14:textId="77777777" w:rsidTr="00E90E48">
        <w:tc>
          <w:tcPr>
            <w:tcW w:w="2127" w:type="dxa"/>
          </w:tcPr>
          <w:p w14:paraId="3F3AEA58" w14:textId="77777777" w:rsidR="00AC2A88" w:rsidRPr="00AC2A88" w:rsidRDefault="00AC2A88" w:rsidP="00E62A2B">
            <w:pPr>
              <w:pStyle w:val="Tabletext"/>
            </w:pPr>
            <w:r w:rsidRPr="00AC2A88">
              <w:t>Other</w:t>
            </w:r>
          </w:p>
        </w:tc>
        <w:tc>
          <w:tcPr>
            <w:tcW w:w="1134" w:type="dxa"/>
          </w:tcPr>
          <w:p w14:paraId="523CF747" w14:textId="77777777" w:rsidR="00AC2A88" w:rsidRPr="00AC2A88" w:rsidRDefault="00AC2A88" w:rsidP="00E90E48">
            <w:pPr>
              <w:pStyle w:val="Tabletextright"/>
            </w:pPr>
            <w:r w:rsidRPr="00AC2A88">
              <w:t>18.3</w:t>
            </w:r>
          </w:p>
        </w:tc>
        <w:tc>
          <w:tcPr>
            <w:tcW w:w="1134" w:type="dxa"/>
          </w:tcPr>
          <w:p w14:paraId="07E7394F" w14:textId="77777777" w:rsidR="00AC2A88" w:rsidRPr="00AC2A88" w:rsidRDefault="00AC2A88" w:rsidP="00E90E48">
            <w:pPr>
              <w:pStyle w:val="Tabletextright"/>
            </w:pPr>
            <w:r w:rsidRPr="00AC2A88">
              <w:t>19.8</w:t>
            </w:r>
          </w:p>
        </w:tc>
        <w:tc>
          <w:tcPr>
            <w:tcW w:w="1134" w:type="dxa"/>
          </w:tcPr>
          <w:p w14:paraId="4C8E4F5C" w14:textId="77777777" w:rsidR="00AC2A88" w:rsidRPr="00AC2A88" w:rsidRDefault="00AC2A88" w:rsidP="00E90E48">
            <w:pPr>
              <w:pStyle w:val="Tabletextright"/>
            </w:pPr>
            <w:r w:rsidRPr="00AC2A88">
              <w:t>21.5</w:t>
            </w:r>
          </w:p>
        </w:tc>
        <w:tc>
          <w:tcPr>
            <w:tcW w:w="1134" w:type="dxa"/>
          </w:tcPr>
          <w:p w14:paraId="0A875717" w14:textId="77777777" w:rsidR="00AC2A88" w:rsidRPr="00AC2A88" w:rsidRDefault="00AC2A88" w:rsidP="00E90E48">
            <w:pPr>
              <w:pStyle w:val="Tabletextright"/>
            </w:pPr>
            <w:r w:rsidRPr="00AC2A88">
              <w:t>42.8</w:t>
            </w:r>
          </w:p>
        </w:tc>
        <w:tc>
          <w:tcPr>
            <w:tcW w:w="1134" w:type="dxa"/>
          </w:tcPr>
          <w:p w14:paraId="0524B898" w14:textId="77777777" w:rsidR="00AC2A88" w:rsidRPr="00AC2A88" w:rsidRDefault="00AC2A88" w:rsidP="00E90E48">
            <w:pPr>
              <w:pStyle w:val="Tabletextright"/>
            </w:pPr>
            <w:r w:rsidRPr="00AC2A88">
              <w:t>45.7</w:t>
            </w:r>
          </w:p>
        </w:tc>
      </w:tr>
      <w:tr w:rsidR="00AC2A88" w:rsidRPr="00AC2A88" w14:paraId="52644787" w14:textId="77777777" w:rsidTr="00E90E48">
        <w:tc>
          <w:tcPr>
            <w:tcW w:w="2127" w:type="dxa"/>
          </w:tcPr>
          <w:p w14:paraId="27B6B524" w14:textId="77777777" w:rsidR="00AC2A88" w:rsidRPr="00AC2A88" w:rsidRDefault="00AC2A88" w:rsidP="00E62A2B">
            <w:pPr>
              <w:pStyle w:val="Tabletext"/>
            </w:pPr>
            <w:r w:rsidRPr="00AC2A88">
              <w:t>Splints</w:t>
            </w:r>
          </w:p>
        </w:tc>
        <w:tc>
          <w:tcPr>
            <w:tcW w:w="1134" w:type="dxa"/>
          </w:tcPr>
          <w:p w14:paraId="274FF188" w14:textId="77777777" w:rsidR="00AC2A88" w:rsidRPr="00AC2A88" w:rsidRDefault="00AC2A88" w:rsidP="00E90E48">
            <w:pPr>
              <w:pStyle w:val="Tabletextright"/>
            </w:pPr>
            <w:r w:rsidRPr="00AC2A88">
              <w:t>7.7</w:t>
            </w:r>
          </w:p>
        </w:tc>
        <w:tc>
          <w:tcPr>
            <w:tcW w:w="1134" w:type="dxa"/>
          </w:tcPr>
          <w:p w14:paraId="40F1C4E0" w14:textId="77777777" w:rsidR="00AC2A88" w:rsidRPr="00AC2A88" w:rsidRDefault="00AC2A88" w:rsidP="00E90E48">
            <w:pPr>
              <w:pStyle w:val="Tabletextright"/>
            </w:pPr>
            <w:r w:rsidRPr="00AC2A88">
              <w:t>7.8</w:t>
            </w:r>
          </w:p>
        </w:tc>
        <w:tc>
          <w:tcPr>
            <w:tcW w:w="1134" w:type="dxa"/>
          </w:tcPr>
          <w:p w14:paraId="161A9062" w14:textId="77777777" w:rsidR="00AC2A88" w:rsidRPr="00AC2A88" w:rsidRDefault="00AC2A88" w:rsidP="00E90E48">
            <w:pPr>
              <w:pStyle w:val="Tabletextright"/>
            </w:pPr>
            <w:r w:rsidRPr="00AC2A88">
              <w:t>6.5</w:t>
            </w:r>
          </w:p>
        </w:tc>
        <w:tc>
          <w:tcPr>
            <w:tcW w:w="1134" w:type="dxa"/>
          </w:tcPr>
          <w:p w14:paraId="1421AC43" w14:textId="77777777" w:rsidR="00AC2A88" w:rsidRPr="00AC2A88" w:rsidRDefault="00AC2A88" w:rsidP="00E90E48">
            <w:pPr>
              <w:pStyle w:val="Tabletextright"/>
            </w:pPr>
            <w:r w:rsidRPr="00AC2A88">
              <w:t>4.3</w:t>
            </w:r>
          </w:p>
        </w:tc>
        <w:tc>
          <w:tcPr>
            <w:tcW w:w="1134" w:type="dxa"/>
          </w:tcPr>
          <w:p w14:paraId="6ADA43B4" w14:textId="77777777" w:rsidR="00AC2A88" w:rsidRPr="00AC2A88" w:rsidRDefault="00AC2A88" w:rsidP="00E90E48">
            <w:pPr>
              <w:pStyle w:val="Tabletextright"/>
            </w:pPr>
            <w:r w:rsidRPr="00AC2A88">
              <w:t>3.4</w:t>
            </w:r>
          </w:p>
        </w:tc>
      </w:tr>
      <w:tr w:rsidR="00AC2A88" w:rsidRPr="00AC2A88" w14:paraId="3E0C253A" w14:textId="77777777" w:rsidTr="00E90E48">
        <w:tc>
          <w:tcPr>
            <w:tcW w:w="2127" w:type="dxa"/>
          </w:tcPr>
          <w:p w14:paraId="6C18D8B0" w14:textId="77777777" w:rsidR="00AC2A88" w:rsidRPr="00AC2A88" w:rsidRDefault="00AC2A88" w:rsidP="00E62A2B">
            <w:pPr>
              <w:pStyle w:val="Tabletext"/>
            </w:pPr>
            <w:r w:rsidRPr="00AC2A88">
              <w:t>Straps</w:t>
            </w:r>
          </w:p>
        </w:tc>
        <w:tc>
          <w:tcPr>
            <w:tcW w:w="1134" w:type="dxa"/>
          </w:tcPr>
          <w:p w14:paraId="103DBF31" w14:textId="77777777" w:rsidR="00AC2A88" w:rsidRPr="00AC2A88" w:rsidRDefault="00AC2A88" w:rsidP="00E90E48">
            <w:pPr>
              <w:pStyle w:val="Tabletextright"/>
            </w:pPr>
            <w:r w:rsidRPr="00AC2A88">
              <w:t>21.3</w:t>
            </w:r>
          </w:p>
        </w:tc>
        <w:tc>
          <w:tcPr>
            <w:tcW w:w="1134" w:type="dxa"/>
          </w:tcPr>
          <w:p w14:paraId="2BDC79F8" w14:textId="77777777" w:rsidR="00AC2A88" w:rsidRPr="00AC2A88" w:rsidRDefault="00AC2A88" w:rsidP="00E90E48">
            <w:pPr>
              <w:pStyle w:val="Tabletextright"/>
            </w:pPr>
            <w:r w:rsidRPr="00AC2A88">
              <w:t>24.5</w:t>
            </w:r>
          </w:p>
        </w:tc>
        <w:tc>
          <w:tcPr>
            <w:tcW w:w="1134" w:type="dxa"/>
          </w:tcPr>
          <w:p w14:paraId="443FD74A" w14:textId="77777777" w:rsidR="00AC2A88" w:rsidRPr="00AC2A88" w:rsidRDefault="00AC2A88" w:rsidP="00E90E48">
            <w:pPr>
              <w:pStyle w:val="Tabletextright"/>
            </w:pPr>
            <w:r w:rsidRPr="00AC2A88">
              <w:t>29.9</w:t>
            </w:r>
          </w:p>
        </w:tc>
        <w:tc>
          <w:tcPr>
            <w:tcW w:w="1134" w:type="dxa"/>
          </w:tcPr>
          <w:p w14:paraId="60331490" w14:textId="77777777" w:rsidR="00AC2A88" w:rsidRPr="00AC2A88" w:rsidRDefault="00AC2A88" w:rsidP="00E90E48">
            <w:pPr>
              <w:pStyle w:val="Tabletextright"/>
            </w:pPr>
            <w:r w:rsidRPr="00AC2A88">
              <w:t>43.6</w:t>
            </w:r>
          </w:p>
        </w:tc>
        <w:tc>
          <w:tcPr>
            <w:tcW w:w="1134" w:type="dxa"/>
          </w:tcPr>
          <w:p w14:paraId="22A8BA9F" w14:textId="77777777" w:rsidR="00AC2A88" w:rsidRPr="00AC2A88" w:rsidRDefault="00AC2A88" w:rsidP="00E90E48">
            <w:pPr>
              <w:pStyle w:val="Tabletextright"/>
            </w:pPr>
            <w:r w:rsidRPr="00AC2A88">
              <w:t>38.1</w:t>
            </w:r>
          </w:p>
        </w:tc>
      </w:tr>
      <w:tr w:rsidR="00AC2A88" w:rsidRPr="00AC2A88" w14:paraId="03F14DAF" w14:textId="77777777" w:rsidTr="00E90E48">
        <w:tc>
          <w:tcPr>
            <w:tcW w:w="2127" w:type="dxa"/>
          </w:tcPr>
          <w:p w14:paraId="72FCF623" w14:textId="77777777" w:rsidR="00AC2A88" w:rsidRPr="00AC2A88" w:rsidRDefault="00AC2A88" w:rsidP="00E62A2B">
            <w:pPr>
              <w:pStyle w:val="Tabletext"/>
            </w:pPr>
            <w:r w:rsidRPr="00AC2A88">
              <w:t>Wheelchair</w:t>
            </w:r>
          </w:p>
        </w:tc>
        <w:tc>
          <w:tcPr>
            <w:tcW w:w="1134" w:type="dxa"/>
          </w:tcPr>
          <w:p w14:paraId="6D7B9546" w14:textId="77777777" w:rsidR="00AC2A88" w:rsidRPr="00AC2A88" w:rsidRDefault="00AC2A88" w:rsidP="00E90E48">
            <w:pPr>
              <w:pStyle w:val="Tabletextright"/>
            </w:pPr>
            <w:r w:rsidRPr="00AC2A88">
              <w:t>6.5</w:t>
            </w:r>
          </w:p>
        </w:tc>
        <w:tc>
          <w:tcPr>
            <w:tcW w:w="1134" w:type="dxa"/>
          </w:tcPr>
          <w:p w14:paraId="391A824F" w14:textId="77777777" w:rsidR="00AC2A88" w:rsidRPr="00AC2A88" w:rsidRDefault="00AC2A88" w:rsidP="00E90E48">
            <w:pPr>
              <w:pStyle w:val="Tabletextright"/>
            </w:pPr>
            <w:r w:rsidRPr="00AC2A88">
              <w:t>7.8</w:t>
            </w:r>
          </w:p>
        </w:tc>
        <w:tc>
          <w:tcPr>
            <w:tcW w:w="1134" w:type="dxa"/>
          </w:tcPr>
          <w:p w14:paraId="4905EF7C" w14:textId="77777777" w:rsidR="00AC2A88" w:rsidRPr="00AC2A88" w:rsidRDefault="00AC2A88" w:rsidP="00E90E48">
            <w:pPr>
              <w:pStyle w:val="Tabletextright"/>
            </w:pPr>
            <w:r w:rsidRPr="00AC2A88">
              <w:t>8.4</w:t>
            </w:r>
          </w:p>
        </w:tc>
        <w:tc>
          <w:tcPr>
            <w:tcW w:w="1134" w:type="dxa"/>
          </w:tcPr>
          <w:p w14:paraId="03C13946" w14:textId="77777777" w:rsidR="00AC2A88" w:rsidRPr="00AC2A88" w:rsidRDefault="00AC2A88" w:rsidP="00E90E48">
            <w:pPr>
              <w:pStyle w:val="Tabletextright"/>
            </w:pPr>
            <w:r w:rsidRPr="00AC2A88">
              <w:t>8.9</w:t>
            </w:r>
          </w:p>
        </w:tc>
        <w:tc>
          <w:tcPr>
            <w:tcW w:w="1134" w:type="dxa"/>
          </w:tcPr>
          <w:p w14:paraId="26BEE203" w14:textId="77777777" w:rsidR="00AC2A88" w:rsidRPr="00AC2A88" w:rsidRDefault="00AC2A88" w:rsidP="00E90E48">
            <w:pPr>
              <w:pStyle w:val="Tabletextright"/>
            </w:pPr>
            <w:r w:rsidRPr="00AC2A88">
              <w:t>9.1</w:t>
            </w:r>
          </w:p>
        </w:tc>
      </w:tr>
    </w:tbl>
    <w:p w14:paraId="5B3DD5B7" w14:textId="77777777" w:rsidR="00AC2A88" w:rsidRPr="00AC2A88" w:rsidRDefault="00AC2A88" w:rsidP="004A23E8">
      <w:pPr>
        <w:pStyle w:val="Heading4"/>
      </w:pPr>
      <w:r w:rsidRPr="00AC2A88">
        <w:t>Key findings</w:t>
      </w:r>
    </w:p>
    <w:bookmarkEnd w:id="37"/>
    <w:p w14:paraId="6E3CAE96" w14:textId="77777777" w:rsidR="00AC2A88" w:rsidRPr="00AC2A88" w:rsidRDefault="00AC2A88" w:rsidP="0059564E">
      <w:pPr>
        <w:pStyle w:val="Bullet1"/>
        <w:rPr>
          <w:rFonts w:cs="Arial"/>
          <w:szCs w:val="21"/>
        </w:rPr>
      </w:pPr>
      <w:r w:rsidRPr="00AC2A88">
        <w:rPr>
          <w:rFonts w:cs="Arial"/>
          <w:szCs w:val="21"/>
        </w:rPr>
        <w:t>The number of people approved for mechanical restraint in 2021–22 has remained stable compared with the previous year (258 in 2020–21, 265 in 2021–22).</w:t>
      </w:r>
    </w:p>
    <w:p w14:paraId="53362013" w14:textId="77777777" w:rsidR="00AC2A88" w:rsidRDefault="00AC2A88" w:rsidP="0059564E">
      <w:pPr>
        <w:pStyle w:val="Bullet1"/>
        <w:rPr>
          <w:rFonts w:cs="Arial"/>
          <w:szCs w:val="21"/>
        </w:rPr>
      </w:pPr>
      <w:r w:rsidRPr="00AC2A88">
        <w:rPr>
          <w:rFonts w:cs="Arial"/>
          <w:szCs w:val="21"/>
        </w:rPr>
        <w:t>Over this period, the number of people approved for mechanical restraint is significantly higher compared with earlier years. (For example, the number of people approved for mechanical restraint in 2021–22 is 38 per cent higher than in 2018–19.)</w:t>
      </w:r>
    </w:p>
    <w:p w14:paraId="63D795B9" w14:textId="485C5B2A" w:rsidR="00AC2A88" w:rsidRPr="00AC2A88" w:rsidRDefault="00AC2A88" w:rsidP="0059564E">
      <w:pPr>
        <w:pStyle w:val="Bullet1"/>
        <w:rPr>
          <w:rFonts w:cs="Arial"/>
          <w:szCs w:val="21"/>
        </w:rPr>
      </w:pPr>
      <w:r w:rsidRPr="00AC2A88">
        <w:rPr>
          <w:rFonts w:cs="Arial"/>
          <w:szCs w:val="21"/>
        </w:rPr>
        <w:t>This increase is driven primarily by supported accommodation services, whose approval numbers increased from 100 in 2018–19 to 187 in 2021–22.</w:t>
      </w:r>
    </w:p>
    <w:p w14:paraId="6097D3BD" w14:textId="1A651DB8" w:rsidR="00AC2A88" w:rsidRPr="00AC2A88" w:rsidRDefault="00AC2A88" w:rsidP="0059564E">
      <w:pPr>
        <w:pStyle w:val="Bullet1"/>
        <w:rPr>
          <w:rFonts w:cs="Arial"/>
          <w:szCs w:val="21"/>
        </w:rPr>
      </w:pPr>
      <w:r w:rsidRPr="00AC2A88">
        <w:rPr>
          <w:rFonts w:cs="Arial"/>
          <w:szCs w:val="21"/>
        </w:rPr>
        <w:t>These findings reflect providers better identifying practice (rather than change in actual practice). That is to say that although some providers have become better at identifying</w:t>
      </w:r>
      <w:r w:rsidR="003828BA">
        <w:rPr>
          <w:rFonts w:cs="Arial"/>
          <w:szCs w:val="21"/>
        </w:rPr>
        <w:t xml:space="preserve"> – </w:t>
      </w:r>
      <w:r w:rsidRPr="00AC2A88">
        <w:rPr>
          <w:rFonts w:cs="Arial"/>
          <w:szCs w:val="21"/>
        </w:rPr>
        <w:t xml:space="preserve">and therefore </w:t>
      </w:r>
      <w:r w:rsidR="003828BA">
        <w:rPr>
          <w:rFonts w:cs="Arial"/>
          <w:szCs w:val="21"/>
        </w:rPr>
        <w:t>seeking approval for –</w:t>
      </w:r>
      <w:r w:rsidRPr="00AC2A88">
        <w:rPr>
          <w:rFonts w:cs="Arial"/>
          <w:szCs w:val="21"/>
        </w:rPr>
        <w:t xml:space="preserve"> mechanical restraint, </w:t>
      </w:r>
      <w:r w:rsidR="00C33FD2">
        <w:rPr>
          <w:rFonts w:cs="Arial"/>
          <w:szCs w:val="21"/>
        </w:rPr>
        <w:t xml:space="preserve">approvals for </w:t>
      </w:r>
      <w:r w:rsidRPr="00AC2A88">
        <w:rPr>
          <w:rFonts w:cs="Arial"/>
          <w:szCs w:val="21"/>
        </w:rPr>
        <w:t>some types – buckle guards and harnesses in particular – remain confused. For example, what constitutes restrictive practice versus safe transportation is still unclear to some providers. Service providers have been encouraged to seek</w:t>
      </w:r>
      <w:r w:rsidR="00E90E48">
        <w:rPr>
          <w:rFonts w:cs="Arial"/>
          <w:szCs w:val="21"/>
        </w:rPr>
        <w:t> </w:t>
      </w:r>
      <w:r w:rsidRPr="00AC2A88">
        <w:rPr>
          <w:rFonts w:cs="Arial"/>
          <w:szCs w:val="21"/>
        </w:rPr>
        <w:t>specialist assessment and prescription for straps, clothing and other potential forms of mechanical restraint to ensure therapeutic use and – while this advice is pending – to seek approval for and report their use as restrictive practice.</w:t>
      </w:r>
    </w:p>
    <w:p w14:paraId="3BA2EB54" w14:textId="77777777" w:rsidR="00AC2A88" w:rsidRPr="00AC2A88" w:rsidRDefault="00AC2A88" w:rsidP="0059564E">
      <w:pPr>
        <w:pStyle w:val="Bullet1"/>
        <w:rPr>
          <w:rFonts w:cs="Arial"/>
          <w:szCs w:val="21"/>
        </w:rPr>
      </w:pPr>
      <w:r w:rsidRPr="00AC2A88">
        <w:rPr>
          <w:rFonts w:cs="Arial"/>
          <w:szCs w:val="21"/>
        </w:rPr>
        <w:t>The percentages of use of most other types of mechanical restraints were similar to previous years.</w:t>
      </w:r>
    </w:p>
    <w:p w14:paraId="66845A25" w14:textId="77777777" w:rsidR="00E90E48" w:rsidRPr="00E90E48" w:rsidRDefault="00E90E48" w:rsidP="00E90E48">
      <w:pPr>
        <w:pStyle w:val="Body"/>
      </w:pPr>
      <w:bookmarkStart w:id="38" w:name="_Toc119851817"/>
      <w:r w:rsidRPr="00E90E48">
        <w:br w:type="page"/>
      </w:r>
    </w:p>
    <w:p w14:paraId="742ABE0B" w14:textId="75C01F79" w:rsidR="00AC2A88" w:rsidRPr="00AC2A88" w:rsidRDefault="00AC2A88" w:rsidP="004A23E8">
      <w:pPr>
        <w:pStyle w:val="Heading3"/>
      </w:pPr>
      <w:r w:rsidRPr="00AC2A88">
        <w:lastRenderedPageBreak/>
        <w:t>Seclusion</w:t>
      </w:r>
      <w:bookmarkEnd w:id="38"/>
    </w:p>
    <w:p w14:paraId="26C9A59B" w14:textId="77777777" w:rsidR="00AC2A88" w:rsidRPr="00AC2A88" w:rsidRDefault="00AC2A88" w:rsidP="00727320">
      <w:pPr>
        <w:pStyle w:val="Body"/>
      </w:pPr>
      <w:bookmarkStart w:id="39" w:name="_Toc98929046"/>
      <w:r w:rsidRPr="00AC2A88">
        <w:t>Seclusion, as defined in Part 1(3) – Definitions (1) of the Act, refers to the ‘sole confinement of a person with disability in a room or a physical space at any hour of the day or night where voluntary exit is prevented, or not facilitated, or it is implied that voluntary exit is not permitted’.</w:t>
      </w:r>
    </w:p>
    <w:p w14:paraId="20E2FDA8" w14:textId="77777777" w:rsidR="00AC2A88" w:rsidRPr="00AC2A88" w:rsidRDefault="00AC2A88" w:rsidP="00440DE1">
      <w:pPr>
        <w:pStyle w:val="Tablecaption"/>
      </w:pPr>
      <w:bookmarkStart w:id="40" w:name="_Hlk118818261"/>
      <w:r w:rsidRPr="00AC2A88">
        <w:t xml:space="preserve">Table 8: </w:t>
      </w:r>
      <w:bookmarkEnd w:id="40"/>
      <w:r w:rsidRPr="00AC2A88">
        <w:t>Total number of people approved for seclusion, 2017–18 to 2021–2</w:t>
      </w:r>
      <w:bookmarkEnd w:id="39"/>
      <w:r w:rsidRPr="00AC2A88">
        <w:t>2</w:t>
      </w:r>
    </w:p>
    <w:tbl>
      <w:tblPr>
        <w:tblStyle w:val="TableGrid"/>
        <w:tblW w:w="0" w:type="auto"/>
        <w:tblLook w:val="06A0" w:firstRow="1" w:lastRow="0" w:firstColumn="1" w:lastColumn="0" w:noHBand="1" w:noVBand="1"/>
      </w:tblPr>
      <w:tblGrid>
        <w:gridCol w:w="1414"/>
        <w:gridCol w:w="2174"/>
      </w:tblGrid>
      <w:tr w:rsidR="00AC2A88" w:rsidRPr="00AC2A88" w14:paraId="1324B112" w14:textId="77777777" w:rsidTr="00E90E48">
        <w:trPr>
          <w:cnfStyle w:val="100000000000" w:firstRow="1" w:lastRow="0" w:firstColumn="0" w:lastColumn="0" w:oddVBand="0" w:evenVBand="0" w:oddHBand="0" w:evenHBand="0" w:firstRowFirstColumn="0" w:firstRowLastColumn="0" w:lastRowFirstColumn="0" w:lastRowLastColumn="0"/>
          <w:tblHeader/>
        </w:trPr>
        <w:tc>
          <w:tcPr>
            <w:tcW w:w="1414" w:type="dxa"/>
          </w:tcPr>
          <w:p w14:paraId="3F29E169" w14:textId="77777777" w:rsidR="00AC2A88" w:rsidRPr="00AC2A88" w:rsidRDefault="00AC2A88" w:rsidP="00E62A2B">
            <w:pPr>
              <w:pStyle w:val="Tablecolhead"/>
            </w:pPr>
            <w:r w:rsidRPr="00AC2A88">
              <w:t>Year</w:t>
            </w:r>
          </w:p>
        </w:tc>
        <w:tc>
          <w:tcPr>
            <w:tcW w:w="2174" w:type="dxa"/>
          </w:tcPr>
          <w:p w14:paraId="44B948A5" w14:textId="77777777" w:rsidR="00AC2A88" w:rsidRPr="00AC2A88" w:rsidRDefault="00AC2A88" w:rsidP="00E90E48">
            <w:pPr>
              <w:pStyle w:val="Tablecolheadright"/>
            </w:pPr>
            <w:r w:rsidRPr="00AC2A88">
              <w:t>Total people</w:t>
            </w:r>
          </w:p>
        </w:tc>
      </w:tr>
      <w:tr w:rsidR="00AC2A88" w:rsidRPr="00AC2A88" w14:paraId="36D05983" w14:textId="77777777" w:rsidTr="00E90E48">
        <w:tc>
          <w:tcPr>
            <w:tcW w:w="1414" w:type="dxa"/>
          </w:tcPr>
          <w:p w14:paraId="01A9ABD3" w14:textId="77777777" w:rsidR="00AC2A88" w:rsidRPr="00AC2A88" w:rsidRDefault="00AC2A88" w:rsidP="00E62A2B">
            <w:pPr>
              <w:pStyle w:val="Tabletext"/>
            </w:pPr>
            <w:r w:rsidRPr="00AC2A88">
              <w:t>2017–18</w:t>
            </w:r>
          </w:p>
        </w:tc>
        <w:tc>
          <w:tcPr>
            <w:tcW w:w="2174" w:type="dxa"/>
          </w:tcPr>
          <w:p w14:paraId="65317E8A" w14:textId="77777777" w:rsidR="00AC2A88" w:rsidRPr="00AC2A88" w:rsidRDefault="00AC2A88" w:rsidP="00E90E48">
            <w:pPr>
              <w:pStyle w:val="Tabletextright"/>
            </w:pPr>
            <w:r w:rsidRPr="00AC2A88">
              <w:t>56</w:t>
            </w:r>
          </w:p>
        </w:tc>
      </w:tr>
      <w:tr w:rsidR="00AC2A88" w:rsidRPr="00AC2A88" w14:paraId="7961D1F5" w14:textId="77777777" w:rsidTr="00E90E48">
        <w:tc>
          <w:tcPr>
            <w:tcW w:w="1414" w:type="dxa"/>
          </w:tcPr>
          <w:p w14:paraId="7206D2AD" w14:textId="77777777" w:rsidR="00AC2A88" w:rsidRPr="00AC2A88" w:rsidRDefault="00AC2A88" w:rsidP="00E62A2B">
            <w:pPr>
              <w:pStyle w:val="Tabletext"/>
            </w:pPr>
            <w:r w:rsidRPr="00AC2A88">
              <w:t>2018–19</w:t>
            </w:r>
          </w:p>
        </w:tc>
        <w:tc>
          <w:tcPr>
            <w:tcW w:w="2174" w:type="dxa"/>
          </w:tcPr>
          <w:p w14:paraId="0ACD19C2" w14:textId="77777777" w:rsidR="00AC2A88" w:rsidRPr="00AC2A88" w:rsidRDefault="00AC2A88" w:rsidP="00E90E48">
            <w:pPr>
              <w:pStyle w:val="Tabletextright"/>
            </w:pPr>
            <w:r w:rsidRPr="00AC2A88">
              <w:rPr>
                <w:color w:val="000000"/>
              </w:rPr>
              <w:t>69</w:t>
            </w:r>
          </w:p>
        </w:tc>
      </w:tr>
      <w:tr w:rsidR="00AC2A88" w:rsidRPr="00AC2A88" w14:paraId="038149C7" w14:textId="77777777" w:rsidTr="00E90E48">
        <w:tc>
          <w:tcPr>
            <w:tcW w:w="1414" w:type="dxa"/>
          </w:tcPr>
          <w:p w14:paraId="38C0A3D5" w14:textId="77777777" w:rsidR="00AC2A88" w:rsidRPr="00AC2A88" w:rsidRDefault="00AC2A88" w:rsidP="00E62A2B">
            <w:pPr>
              <w:pStyle w:val="Tabletext"/>
            </w:pPr>
            <w:r w:rsidRPr="00AC2A88">
              <w:t>2019–20</w:t>
            </w:r>
          </w:p>
        </w:tc>
        <w:tc>
          <w:tcPr>
            <w:tcW w:w="2174" w:type="dxa"/>
          </w:tcPr>
          <w:p w14:paraId="5159F7B9" w14:textId="77777777" w:rsidR="00AC2A88" w:rsidRPr="00AC2A88" w:rsidRDefault="00AC2A88" w:rsidP="00E90E48">
            <w:pPr>
              <w:pStyle w:val="Tabletextright"/>
            </w:pPr>
            <w:r w:rsidRPr="00AC2A88">
              <w:rPr>
                <w:color w:val="000000"/>
              </w:rPr>
              <w:t>51</w:t>
            </w:r>
          </w:p>
        </w:tc>
      </w:tr>
      <w:tr w:rsidR="00AC2A88" w:rsidRPr="00AC2A88" w14:paraId="14934648" w14:textId="77777777" w:rsidTr="00E90E48">
        <w:tc>
          <w:tcPr>
            <w:tcW w:w="1414" w:type="dxa"/>
          </w:tcPr>
          <w:p w14:paraId="11F81B68" w14:textId="77777777" w:rsidR="00AC2A88" w:rsidRPr="00AC2A88" w:rsidRDefault="00AC2A88" w:rsidP="00E62A2B">
            <w:pPr>
              <w:pStyle w:val="Tabletext"/>
            </w:pPr>
            <w:r w:rsidRPr="00AC2A88">
              <w:t>2020–21</w:t>
            </w:r>
          </w:p>
        </w:tc>
        <w:tc>
          <w:tcPr>
            <w:tcW w:w="2174" w:type="dxa"/>
          </w:tcPr>
          <w:p w14:paraId="76401C86" w14:textId="77777777" w:rsidR="00AC2A88" w:rsidRPr="00AC2A88" w:rsidRDefault="00AC2A88" w:rsidP="00E90E48">
            <w:pPr>
              <w:pStyle w:val="Tabletextright"/>
            </w:pPr>
            <w:r w:rsidRPr="00AC2A88">
              <w:rPr>
                <w:color w:val="000000"/>
              </w:rPr>
              <w:t>85</w:t>
            </w:r>
          </w:p>
        </w:tc>
      </w:tr>
      <w:tr w:rsidR="00AC2A88" w:rsidRPr="00AC2A88" w14:paraId="35C108A8" w14:textId="77777777" w:rsidTr="00E90E48">
        <w:tc>
          <w:tcPr>
            <w:tcW w:w="1414" w:type="dxa"/>
          </w:tcPr>
          <w:p w14:paraId="70FBE689" w14:textId="77777777" w:rsidR="00AC2A88" w:rsidRPr="00AC2A88" w:rsidRDefault="00AC2A88" w:rsidP="00E62A2B">
            <w:pPr>
              <w:pStyle w:val="Tabletext"/>
            </w:pPr>
            <w:r w:rsidRPr="00AC2A88">
              <w:t>2021–22</w:t>
            </w:r>
          </w:p>
        </w:tc>
        <w:tc>
          <w:tcPr>
            <w:tcW w:w="2174" w:type="dxa"/>
          </w:tcPr>
          <w:p w14:paraId="0AC80052" w14:textId="77777777" w:rsidR="00AC2A88" w:rsidRPr="00AC2A88" w:rsidRDefault="00AC2A88" w:rsidP="00E90E48">
            <w:pPr>
              <w:pStyle w:val="Tabletextright"/>
            </w:pPr>
            <w:r w:rsidRPr="00AC2A88">
              <w:rPr>
                <w:color w:val="000000"/>
              </w:rPr>
              <w:t>79</w:t>
            </w:r>
          </w:p>
        </w:tc>
      </w:tr>
    </w:tbl>
    <w:p w14:paraId="4975D7B8" w14:textId="77777777" w:rsidR="00AC2A88" w:rsidRPr="00AC2A88" w:rsidRDefault="00AC2A88" w:rsidP="004A23E8">
      <w:pPr>
        <w:pStyle w:val="Heading4"/>
        <w:rPr>
          <w:highlight w:val="green"/>
        </w:rPr>
      </w:pPr>
      <w:bookmarkStart w:id="41" w:name="_Hlk118284412"/>
      <w:r w:rsidRPr="00AC2A88">
        <w:t>Key findings</w:t>
      </w:r>
    </w:p>
    <w:p w14:paraId="48E17AA5" w14:textId="66142E4C" w:rsidR="00AC2A88" w:rsidRPr="00AC2A88" w:rsidRDefault="00AC2A88" w:rsidP="0059564E">
      <w:pPr>
        <w:pStyle w:val="Bullet1"/>
        <w:rPr>
          <w:rFonts w:cs="Arial"/>
          <w:szCs w:val="21"/>
        </w:rPr>
      </w:pPr>
      <w:r w:rsidRPr="00AC2A88">
        <w:rPr>
          <w:rFonts w:cs="Arial"/>
          <w:szCs w:val="21"/>
        </w:rPr>
        <w:t>There was a slight seven per cent reduction in the number of people approved for seclusion in</w:t>
      </w:r>
      <w:r w:rsidR="00235817">
        <w:rPr>
          <w:rFonts w:cs="Arial"/>
          <w:szCs w:val="21"/>
        </w:rPr>
        <w:t> </w:t>
      </w:r>
      <w:r w:rsidRPr="00AC2A88">
        <w:rPr>
          <w:rFonts w:cs="Arial"/>
          <w:szCs w:val="21"/>
        </w:rPr>
        <w:t>2021–22 compared with 2020–21 (79 people in 2021–22 compared with 85 in 2020–21).</w:t>
      </w:r>
    </w:p>
    <w:p w14:paraId="0D2AECC1" w14:textId="77777777" w:rsidR="00AC2A88" w:rsidRPr="00AC2A88" w:rsidRDefault="00AC2A88" w:rsidP="004A23E8">
      <w:pPr>
        <w:pStyle w:val="Heading3"/>
      </w:pPr>
      <w:bookmarkStart w:id="42" w:name="_Toc119851818"/>
      <w:bookmarkEnd w:id="41"/>
      <w:r w:rsidRPr="00AC2A88">
        <w:t>Physical restraint</w:t>
      </w:r>
      <w:bookmarkEnd w:id="42"/>
    </w:p>
    <w:p w14:paraId="42C94F4D" w14:textId="77777777" w:rsidR="00AC2A88" w:rsidRPr="00AC2A88" w:rsidRDefault="00AC2A88" w:rsidP="00727320">
      <w:pPr>
        <w:pStyle w:val="Body"/>
      </w:pPr>
      <w:r w:rsidRPr="00AC2A88">
        <w:t>Physical restraint, as defined in Part 1(3) – Definitions (1) of the Act, refers to ‘the use or action of physical force to prevent, restrict or subdue movement of a person’s body, or part of their body, for the primary purpose of influencing their behaviour. Physical restraint does not include the use of a hands-on technique in a reflexive way to guide or redirect a person away from potential harm/injury, consistent with what could reasonably be considered the exercise of care towards a person’.</w:t>
      </w:r>
    </w:p>
    <w:p w14:paraId="3FF416BD" w14:textId="48C7EB78" w:rsidR="00AC2A88" w:rsidRPr="00AC2A88" w:rsidRDefault="00AC2A88" w:rsidP="00727320">
      <w:pPr>
        <w:pStyle w:val="Body"/>
      </w:pPr>
      <w:r w:rsidRPr="00AC2A88">
        <w:t xml:space="preserve">Physical restraint has been reported to the Senior Practitioner since July 2011. From 1 July 2019 the requirement for using physical restraint changed from an emergency and planned emergency basis to a PRN basis (pro re nata – as needed/required). This change was in line with the Senior Practitioner’s physical restraint direction, which was modified to reflect this change. This change means that approval data is only available for past </w:t>
      </w:r>
      <w:r w:rsidR="00B00B6B">
        <w:t>three</w:t>
      </w:r>
      <w:r w:rsidRPr="00AC2A88">
        <w:t xml:space="preserve"> financial years (Figures </w:t>
      </w:r>
      <w:r w:rsidR="008E4433">
        <w:t>3</w:t>
      </w:r>
      <w:r w:rsidRPr="00AC2A88">
        <w:t xml:space="preserve"> and </w:t>
      </w:r>
      <w:r w:rsidR="008E4433">
        <w:t>4</w:t>
      </w:r>
      <w:r w:rsidRPr="00AC2A88">
        <w:t>).</w:t>
      </w:r>
    </w:p>
    <w:p w14:paraId="00DB96DB" w14:textId="77777777" w:rsidR="00235817" w:rsidRPr="00235817" w:rsidRDefault="00235817" w:rsidP="00235817">
      <w:pPr>
        <w:pStyle w:val="Body"/>
      </w:pPr>
      <w:r w:rsidRPr="00235817">
        <w:br w:type="page"/>
      </w:r>
    </w:p>
    <w:p w14:paraId="12191B5E" w14:textId="33D159B7" w:rsidR="00AC2A88" w:rsidRPr="00AC2A88" w:rsidRDefault="00AC2A88" w:rsidP="00191917">
      <w:pPr>
        <w:pStyle w:val="Figurecaption"/>
      </w:pPr>
      <w:r w:rsidRPr="00AC2A88">
        <w:lastRenderedPageBreak/>
        <w:t xml:space="preserve">Figure </w:t>
      </w:r>
      <w:r w:rsidR="008E4433">
        <w:t>3</w:t>
      </w:r>
      <w:r w:rsidRPr="00AC2A88">
        <w:t>: Number of people approved for physical restraint, 2011–12 to 2021–22</w:t>
      </w:r>
    </w:p>
    <w:p w14:paraId="7330C91C" w14:textId="114B7EF3" w:rsidR="00AC2A88" w:rsidRPr="00235817" w:rsidRDefault="00CC0445" w:rsidP="00235817">
      <w:pPr>
        <w:pStyle w:val="Body"/>
      </w:pPr>
      <w:r>
        <w:rPr>
          <w:noProof/>
        </w:rPr>
        <w:drawing>
          <wp:inline distT="0" distB="0" distL="0" distR="0" wp14:anchorId="1851E2EE" wp14:editId="19F29A82">
            <wp:extent cx="4379400" cy="3622591"/>
            <wp:effectExtent l="0" t="0" r="2540" b="0"/>
            <wp:docPr id="14" name="Picture 14" descr="Stacked column chart. Follow the link below for the dat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tacked column chart. Follow the link below for the data table."/>
                    <pic:cNvPicPr/>
                  </pic:nvPicPr>
                  <pic:blipFill>
                    <a:blip r:embed="rId26"/>
                    <a:stretch>
                      <a:fillRect/>
                    </a:stretch>
                  </pic:blipFill>
                  <pic:spPr>
                    <a:xfrm>
                      <a:off x="0" y="0"/>
                      <a:ext cx="4379400" cy="3622591"/>
                    </a:xfrm>
                    <a:prstGeom prst="rect">
                      <a:avLst/>
                    </a:prstGeom>
                  </pic:spPr>
                </pic:pic>
              </a:graphicData>
            </a:graphic>
          </wp:inline>
        </w:drawing>
      </w:r>
    </w:p>
    <w:p w14:paraId="515B38BC" w14:textId="299EFA0E" w:rsidR="00191917" w:rsidRDefault="00191917" w:rsidP="00191917">
      <w:pPr>
        <w:pStyle w:val="Bodyaftertablefigure"/>
      </w:pPr>
      <w:r>
        <w:t xml:space="preserve">Refer to the Appendix for the </w:t>
      </w:r>
      <w:hyperlink w:anchor="AltFigure3" w:history="1">
        <w:r w:rsidRPr="00191917">
          <w:rPr>
            <w:rStyle w:val="Hyperlink"/>
          </w:rPr>
          <w:t xml:space="preserve">Figure </w:t>
        </w:r>
        <w:r>
          <w:rPr>
            <w:rStyle w:val="Hyperlink"/>
          </w:rPr>
          <w:t>3</w:t>
        </w:r>
        <w:r w:rsidRPr="00191917">
          <w:rPr>
            <w:rStyle w:val="Hyperlink"/>
          </w:rPr>
          <w:t xml:space="preserve"> data table</w:t>
        </w:r>
      </w:hyperlink>
    </w:p>
    <w:p w14:paraId="51E7DD76" w14:textId="52D0F907" w:rsidR="00AC2A88" w:rsidRDefault="00AC2A88" w:rsidP="00191917">
      <w:pPr>
        <w:pStyle w:val="Figurecaption"/>
      </w:pPr>
      <w:r w:rsidRPr="00AC2A88">
        <w:t xml:space="preserve">Figure </w:t>
      </w:r>
      <w:r w:rsidR="008E4433">
        <w:t>4</w:t>
      </w:r>
      <w:r w:rsidRPr="00AC2A88">
        <w:t xml:space="preserve">: Reported use of physical restraint by Victorian disability providers, </w:t>
      </w:r>
      <w:r w:rsidR="00026EDB">
        <w:br/>
      </w:r>
      <w:r w:rsidRPr="00AC2A88">
        <w:t>2011–12 to 2021–22</w:t>
      </w:r>
    </w:p>
    <w:p w14:paraId="35EE58AF" w14:textId="3DA8C2C1" w:rsidR="00CC0445" w:rsidRPr="00CC0445" w:rsidRDefault="00CC0445" w:rsidP="00CC0445">
      <w:pPr>
        <w:pStyle w:val="Body"/>
      </w:pPr>
      <w:r>
        <w:rPr>
          <w:noProof/>
        </w:rPr>
        <w:drawing>
          <wp:inline distT="0" distB="0" distL="0" distR="0" wp14:anchorId="0E444D38" wp14:editId="5C007F1D">
            <wp:extent cx="4431599" cy="3626085"/>
            <wp:effectExtent l="0" t="0" r="7620" b="0"/>
            <wp:docPr id="15" name="Picture 15" descr="Stacked column chart. Follow the link below for the dat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tacked column chart. Follow the link below for the data table."/>
                    <pic:cNvPicPr/>
                  </pic:nvPicPr>
                  <pic:blipFill>
                    <a:blip r:embed="rId27"/>
                    <a:stretch>
                      <a:fillRect/>
                    </a:stretch>
                  </pic:blipFill>
                  <pic:spPr>
                    <a:xfrm>
                      <a:off x="0" y="0"/>
                      <a:ext cx="4431599" cy="3626085"/>
                    </a:xfrm>
                    <a:prstGeom prst="rect">
                      <a:avLst/>
                    </a:prstGeom>
                  </pic:spPr>
                </pic:pic>
              </a:graphicData>
            </a:graphic>
          </wp:inline>
        </w:drawing>
      </w:r>
    </w:p>
    <w:p w14:paraId="4727C724" w14:textId="0DD05923" w:rsidR="00AC2A88" w:rsidRPr="00235817" w:rsidRDefault="00332E71" w:rsidP="00332E71">
      <w:pPr>
        <w:pStyle w:val="Tablefigurenote"/>
        <w:ind w:left="284" w:hanging="284"/>
      </w:pPr>
      <w:bookmarkStart w:id="43" w:name="_Hlk121211863"/>
      <w:r>
        <w:t>*</w:t>
      </w:r>
      <w:r>
        <w:tab/>
        <w:t>Column heights for episodes of authorised restrictive practices are</w:t>
      </w:r>
      <w:r w:rsidR="00235817" w:rsidRPr="00235817">
        <w:t xml:space="preserve"> not indicative of actual numbers, because NDIS data on </w:t>
      </w:r>
      <w:r>
        <w:t xml:space="preserve">these </w:t>
      </w:r>
      <w:r w:rsidR="00235817" w:rsidRPr="00235817">
        <w:t>episodes</w:t>
      </w:r>
      <w:r w:rsidR="00CC0445" w:rsidRPr="00235817">
        <w:t xml:space="preserve"> </w:t>
      </w:r>
      <w:r w:rsidR="004F7CC0">
        <w:t xml:space="preserve">have not been made available to </w:t>
      </w:r>
      <w:r w:rsidR="00210E0F">
        <w:t>the Senior Practitioner</w:t>
      </w:r>
      <w:r w:rsidR="00235817" w:rsidRPr="00235817">
        <w:t>.</w:t>
      </w:r>
    </w:p>
    <w:bookmarkEnd w:id="43"/>
    <w:p w14:paraId="339C55E5" w14:textId="1FB6B7E1" w:rsidR="00191917" w:rsidRDefault="00191917" w:rsidP="00191917">
      <w:pPr>
        <w:pStyle w:val="Bodyaftertablefigure"/>
      </w:pPr>
      <w:r>
        <w:t xml:space="preserve">Refer to the Appendix for the </w:t>
      </w:r>
      <w:hyperlink w:anchor="AltFigure4" w:history="1">
        <w:r w:rsidRPr="00191917">
          <w:rPr>
            <w:rStyle w:val="Hyperlink"/>
          </w:rPr>
          <w:t xml:space="preserve">Figure </w:t>
        </w:r>
        <w:r>
          <w:rPr>
            <w:rStyle w:val="Hyperlink"/>
          </w:rPr>
          <w:t>4</w:t>
        </w:r>
        <w:r w:rsidRPr="00191917">
          <w:rPr>
            <w:rStyle w:val="Hyperlink"/>
          </w:rPr>
          <w:t xml:space="preserve"> data table</w:t>
        </w:r>
      </w:hyperlink>
    </w:p>
    <w:p w14:paraId="5C0F90A9" w14:textId="77777777" w:rsidR="00AC2A88" w:rsidRPr="00AC2A88" w:rsidRDefault="00AC2A88" w:rsidP="009A4C80">
      <w:pPr>
        <w:pStyle w:val="Heading4"/>
        <w:rPr>
          <w:color w:val="000000" w:themeColor="text1"/>
          <w:highlight w:val="green"/>
        </w:rPr>
      </w:pPr>
      <w:bookmarkStart w:id="44" w:name="AfterFigure4"/>
      <w:bookmarkEnd w:id="44"/>
      <w:r w:rsidRPr="00AC2A88">
        <w:rPr>
          <w:color w:val="000000" w:themeColor="text1"/>
        </w:rPr>
        <w:lastRenderedPageBreak/>
        <w:t>Key findings</w:t>
      </w:r>
    </w:p>
    <w:p w14:paraId="5C2D8267" w14:textId="6706105B" w:rsidR="00AC2A88" w:rsidRPr="00AC2A88" w:rsidRDefault="00AC2A88" w:rsidP="0059564E">
      <w:pPr>
        <w:pStyle w:val="Bullet1"/>
        <w:rPr>
          <w:color w:val="000000" w:themeColor="text1"/>
        </w:rPr>
      </w:pPr>
      <w:r w:rsidRPr="00AC2A88">
        <w:rPr>
          <w:rFonts w:cs="Arial"/>
          <w:color w:val="000000" w:themeColor="text1"/>
          <w:szCs w:val="21"/>
        </w:rPr>
        <w:t xml:space="preserve">In the past two financial years, there has been a very significant increase in the number of people approved to be subject to physical restraint. </w:t>
      </w:r>
      <w:r w:rsidR="007E2BB5">
        <w:rPr>
          <w:rFonts w:cs="Arial"/>
          <w:color w:val="000000" w:themeColor="text1"/>
          <w:szCs w:val="21"/>
        </w:rPr>
        <w:t>Three</w:t>
      </w:r>
      <w:r w:rsidRPr="00AC2A88">
        <w:rPr>
          <w:rFonts w:cs="Arial"/>
          <w:color w:val="000000" w:themeColor="text1"/>
          <w:szCs w:val="21"/>
        </w:rPr>
        <w:t xml:space="preserve"> approvals were made in 2019–20, which</w:t>
      </w:r>
      <w:r w:rsidR="00235817">
        <w:rPr>
          <w:rFonts w:cs="Arial"/>
          <w:color w:val="000000" w:themeColor="text1"/>
          <w:szCs w:val="21"/>
        </w:rPr>
        <w:t> </w:t>
      </w:r>
      <w:r w:rsidRPr="00AC2A88">
        <w:rPr>
          <w:rFonts w:cs="Arial"/>
          <w:color w:val="000000" w:themeColor="text1"/>
          <w:szCs w:val="21"/>
        </w:rPr>
        <w:t>is consistent with the average number of approvals for the previous decade. However, there were 35 approvals for 2020–21 and 41 in 2021–22.</w:t>
      </w:r>
    </w:p>
    <w:p w14:paraId="58F08F8B" w14:textId="086BBB31" w:rsidR="00AC2A88" w:rsidRPr="00AC2A88" w:rsidRDefault="00AC2A88" w:rsidP="0059564E">
      <w:pPr>
        <w:pStyle w:val="Bullet1"/>
        <w:rPr>
          <w:color w:val="000000" w:themeColor="text1"/>
        </w:rPr>
      </w:pPr>
      <w:r w:rsidRPr="00AC2A88">
        <w:rPr>
          <w:color w:val="000000" w:themeColor="text1"/>
        </w:rPr>
        <w:t>The question the data raises is whether the recent shift in practice, which allows for physical restraint to be authorised in BSPs, leads to a reduction in use of physical restraint because appropriate positive behaviour support strategies are outlined therein to mitigate behaviours of</w:t>
      </w:r>
      <w:r w:rsidR="00235817">
        <w:rPr>
          <w:color w:val="000000" w:themeColor="text1"/>
        </w:rPr>
        <w:t> </w:t>
      </w:r>
      <w:r w:rsidRPr="00AC2A88">
        <w:rPr>
          <w:color w:val="000000" w:themeColor="text1"/>
        </w:rPr>
        <w:t>concern. Or does allowing physical restraint to be authorised in BSPs result in an increase in</w:t>
      </w:r>
      <w:r w:rsidR="00235817">
        <w:rPr>
          <w:color w:val="000000" w:themeColor="text1"/>
        </w:rPr>
        <w:t> </w:t>
      </w:r>
      <w:r w:rsidRPr="00AC2A88">
        <w:rPr>
          <w:color w:val="000000" w:themeColor="text1"/>
        </w:rPr>
        <w:t>the use of physical restraint because it normalises, or paves the way, for its use?</w:t>
      </w:r>
    </w:p>
    <w:p w14:paraId="1FBFB771" w14:textId="77777777" w:rsidR="00AC2A88" w:rsidRPr="00AC2A88" w:rsidRDefault="00AC2A88" w:rsidP="0059564E">
      <w:pPr>
        <w:pStyle w:val="Bullet1"/>
        <w:rPr>
          <w:color w:val="000000" w:themeColor="text1"/>
        </w:rPr>
      </w:pPr>
      <w:r w:rsidRPr="00AC2A88">
        <w:rPr>
          <w:color w:val="000000" w:themeColor="text1"/>
        </w:rPr>
        <w:t>This question will be examined in the Senior Practitioner’s 10-year review of the physical restraint direction paper.</w:t>
      </w:r>
    </w:p>
    <w:p w14:paraId="18ED2BC4" w14:textId="77777777" w:rsidR="00AC2A88" w:rsidRPr="00AC2A88" w:rsidRDefault="00AC2A88" w:rsidP="004A23E8">
      <w:pPr>
        <w:pStyle w:val="Heading3"/>
      </w:pPr>
      <w:bookmarkStart w:id="45" w:name="_Toc119851819"/>
      <w:bookmarkStart w:id="46" w:name="_Hlk117759847"/>
      <w:r w:rsidRPr="00AC2A88">
        <w:t>Environmental restraint</w:t>
      </w:r>
      <w:bookmarkEnd w:id="45"/>
    </w:p>
    <w:bookmarkEnd w:id="46"/>
    <w:p w14:paraId="5DB4BD24" w14:textId="77777777" w:rsidR="00AC2A88" w:rsidRPr="00AC2A88" w:rsidRDefault="00AC2A88" w:rsidP="00727320">
      <w:pPr>
        <w:pStyle w:val="Body"/>
      </w:pPr>
      <w:r w:rsidRPr="00AC2A88">
        <w:t>Environmental restraint, as defined in Part 1(3) – Definitions (1) of the Act, refers to a ‘restraint, which restricts a person’s free access to all parts of their environment, including items or activities’.</w:t>
      </w:r>
    </w:p>
    <w:p w14:paraId="79C8FE18" w14:textId="475951B0" w:rsidR="00AC2A88" w:rsidRPr="00AC2A88" w:rsidRDefault="00AC2A88" w:rsidP="00727320">
      <w:pPr>
        <w:pStyle w:val="Body"/>
      </w:pPr>
      <w:r w:rsidRPr="00AC2A88">
        <w:t xml:space="preserve">The Senior Practitioner began authorising environmental restraint </w:t>
      </w:r>
      <w:r w:rsidR="0020147F">
        <w:t>in the financial year 2019-20</w:t>
      </w:r>
      <w:r w:rsidR="008160F1">
        <w:t>, although RIDS was only modified in 2020 to enable entry of environmental restraint directly into the system</w:t>
      </w:r>
      <w:r w:rsidRPr="00AC2A88">
        <w:t xml:space="preserve">. </w:t>
      </w:r>
      <w:r w:rsidR="00461B76">
        <w:t>In</w:t>
      </w:r>
      <w:r w:rsidRPr="00AC2A88">
        <w:t xml:space="preserve"> the first full</w:t>
      </w:r>
      <w:r w:rsidR="00235817">
        <w:t> </w:t>
      </w:r>
      <w:r w:rsidRPr="00AC2A88">
        <w:t>reporting year (2020–21)</w:t>
      </w:r>
      <w:r w:rsidR="00461B76">
        <w:t xml:space="preserve"> after the </w:t>
      </w:r>
      <w:r w:rsidR="00EE4796">
        <w:t>above-mentioned</w:t>
      </w:r>
      <w:r w:rsidR="00461B76">
        <w:t xml:space="preserve"> modifications to RIDS</w:t>
      </w:r>
      <w:r w:rsidRPr="00AC2A88">
        <w:t>, 1,2</w:t>
      </w:r>
      <w:r w:rsidR="00FA18A7">
        <w:t>35</w:t>
      </w:r>
      <w:r w:rsidRPr="00AC2A88">
        <w:t xml:space="preserve"> people were to be subject to environmental restraint. A year later the number of people authorised to be subject to environmental restraint has risen to 1,329 (Table 9). Tables 10 and 11 show year-on-year comparison of providers’ applications for approval of</w:t>
      </w:r>
      <w:r w:rsidR="00235817">
        <w:t> </w:t>
      </w:r>
      <w:r w:rsidRPr="00AC2A88">
        <w:t>environmental restraint and have detail about:</w:t>
      </w:r>
    </w:p>
    <w:p w14:paraId="2EC8CDC4" w14:textId="77777777" w:rsidR="00AC2A88" w:rsidRPr="00AC2A88" w:rsidRDefault="00AC2A88" w:rsidP="0059564E">
      <w:pPr>
        <w:pStyle w:val="Bullet1"/>
      </w:pPr>
      <w:r w:rsidRPr="00AC2A88">
        <w:rPr>
          <w:i/>
          <w:iCs/>
        </w:rPr>
        <w:t>what</w:t>
      </w:r>
      <w:r w:rsidRPr="00AC2A88">
        <w:t xml:space="preserve"> is to be restricted (for example, outside access, food and drink)</w:t>
      </w:r>
    </w:p>
    <w:p w14:paraId="688A932B" w14:textId="77777777" w:rsidR="00AC2A88" w:rsidRPr="00AC2A88" w:rsidRDefault="00AC2A88" w:rsidP="0059564E">
      <w:pPr>
        <w:pStyle w:val="Bullet1"/>
      </w:pPr>
      <w:r w:rsidRPr="00AC2A88">
        <w:rPr>
          <w:i/>
          <w:iCs/>
        </w:rPr>
        <w:t>how</w:t>
      </w:r>
      <w:r w:rsidRPr="00AC2A88">
        <w:t xml:space="preserve"> the restriction is to be applied (for example, via locked door or surveillance).</w:t>
      </w:r>
    </w:p>
    <w:p w14:paraId="273CD6F4" w14:textId="77777777" w:rsidR="00AC2A88" w:rsidRPr="00AC2A88" w:rsidRDefault="00AC2A88" w:rsidP="00440DE1">
      <w:pPr>
        <w:pStyle w:val="Tablecaption"/>
      </w:pPr>
      <w:bookmarkStart w:id="47" w:name="_Toc98929047"/>
      <w:r w:rsidRPr="00AC2A88">
        <w:t>Table 9: Total people authorised for environmental restraint</w:t>
      </w:r>
    </w:p>
    <w:tbl>
      <w:tblPr>
        <w:tblStyle w:val="TableGrid"/>
        <w:tblW w:w="0" w:type="auto"/>
        <w:tblLook w:val="06A0" w:firstRow="1" w:lastRow="0" w:firstColumn="1" w:lastColumn="0" w:noHBand="1" w:noVBand="1"/>
      </w:tblPr>
      <w:tblGrid>
        <w:gridCol w:w="2127"/>
        <w:gridCol w:w="1461"/>
      </w:tblGrid>
      <w:tr w:rsidR="00AC2A88" w:rsidRPr="00AC2A88" w14:paraId="6B377AA6" w14:textId="77777777" w:rsidTr="00E90E48">
        <w:trPr>
          <w:cnfStyle w:val="100000000000" w:firstRow="1" w:lastRow="0" w:firstColumn="0" w:lastColumn="0" w:oddVBand="0" w:evenVBand="0" w:oddHBand="0" w:evenHBand="0" w:firstRowFirstColumn="0" w:firstRowLastColumn="0" w:lastRowFirstColumn="0" w:lastRowLastColumn="0"/>
          <w:tblHeader/>
        </w:trPr>
        <w:tc>
          <w:tcPr>
            <w:tcW w:w="2127" w:type="dxa"/>
          </w:tcPr>
          <w:p w14:paraId="640F0B8E" w14:textId="77777777" w:rsidR="00AC2A88" w:rsidRPr="00AC2A88" w:rsidRDefault="00AC2A88" w:rsidP="00E62A2B">
            <w:pPr>
              <w:pStyle w:val="Tablecolhead"/>
            </w:pPr>
            <w:r w:rsidRPr="00AC2A88">
              <w:t>Year</w:t>
            </w:r>
          </w:p>
        </w:tc>
        <w:tc>
          <w:tcPr>
            <w:tcW w:w="1461" w:type="dxa"/>
          </w:tcPr>
          <w:p w14:paraId="303B3A47" w14:textId="77777777" w:rsidR="00AC2A88" w:rsidRPr="00AC2A88" w:rsidRDefault="00AC2A88" w:rsidP="00E90E48">
            <w:pPr>
              <w:pStyle w:val="Tablecolheadright"/>
            </w:pPr>
            <w:r w:rsidRPr="00AC2A88">
              <w:t>Total people</w:t>
            </w:r>
          </w:p>
        </w:tc>
      </w:tr>
      <w:tr w:rsidR="00AC2A88" w:rsidRPr="00AC2A88" w14:paraId="358DA0BB" w14:textId="77777777" w:rsidTr="00E90E48">
        <w:tc>
          <w:tcPr>
            <w:tcW w:w="2127" w:type="dxa"/>
          </w:tcPr>
          <w:p w14:paraId="4A692FBC" w14:textId="77777777" w:rsidR="00AC2A88" w:rsidRPr="00AC2A88" w:rsidRDefault="00AC2A88" w:rsidP="00E62A2B">
            <w:pPr>
              <w:pStyle w:val="Tabletext"/>
            </w:pPr>
            <w:r w:rsidRPr="00AC2A88">
              <w:t>2017–18</w:t>
            </w:r>
          </w:p>
        </w:tc>
        <w:tc>
          <w:tcPr>
            <w:tcW w:w="1461" w:type="dxa"/>
          </w:tcPr>
          <w:p w14:paraId="40591BD5" w14:textId="77777777" w:rsidR="00AC2A88" w:rsidRPr="00AC2A88" w:rsidRDefault="00AC2A88" w:rsidP="00E90E48">
            <w:pPr>
              <w:pStyle w:val="Tabletextright"/>
            </w:pPr>
            <w:r w:rsidRPr="00AC2A88">
              <w:t>–</w:t>
            </w:r>
          </w:p>
        </w:tc>
      </w:tr>
      <w:tr w:rsidR="00AC2A88" w:rsidRPr="00AC2A88" w14:paraId="6EAD328E" w14:textId="77777777" w:rsidTr="00E90E48">
        <w:tc>
          <w:tcPr>
            <w:tcW w:w="2127" w:type="dxa"/>
          </w:tcPr>
          <w:p w14:paraId="155C046C" w14:textId="77777777" w:rsidR="00AC2A88" w:rsidRPr="00AC2A88" w:rsidRDefault="00AC2A88" w:rsidP="00E62A2B">
            <w:pPr>
              <w:pStyle w:val="Tabletext"/>
            </w:pPr>
            <w:r w:rsidRPr="00AC2A88">
              <w:t>2018–19</w:t>
            </w:r>
          </w:p>
        </w:tc>
        <w:tc>
          <w:tcPr>
            <w:tcW w:w="1461" w:type="dxa"/>
          </w:tcPr>
          <w:p w14:paraId="06225896" w14:textId="77777777" w:rsidR="00AC2A88" w:rsidRPr="00AC2A88" w:rsidRDefault="00AC2A88" w:rsidP="00E90E48">
            <w:pPr>
              <w:pStyle w:val="Tabletextright"/>
            </w:pPr>
            <w:r w:rsidRPr="00AC2A88">
              <w:t>–</w:t>
            </w:r>
          </w:p>
        </w:tc>
      </w:tr>
      <w:tr w:rsidR="00AC2A88" w:rsidRPr="00AC2A88" w14:paraId="5ABB1B40" w14:textId="77777777" w:rsidTr="00E90E48">
        <w:tc>
          <w:tcPr>
            <w:tcW w:w="2127" w:type="dxa"/>
          </w:tcPr>
          <w:p w14:paraId="0579570B" w14:textId="77777777" w:rsidR="00AC2A88" w:rsidRPr="00AC2A88" w:rsidRDefault="00AC2A88" w:rsidP="00E62A2B">
            <w:pPr>
              <w:pStyle w:val="Tabletext"/>
            </w:pPr>
            <w:r w:rsidRPr="00AC2A88">
              <w:t>2019–20</w:t>
            </w:r>
          </w:p>
        </w:tc>
        <w:tc>
          <w:tcPr>
            <w:tcW w:w="1461" w:type="dxa"/>
          </w:tcPr>
          <w:p w14:paraId="1B0CF260" w14:textId="77777777" w:rsidR="00AC2A88" w:rsidRPr="00AC2A88" w:rsidRDefault="00AC2A88" w:rsidP="00E90E48">
            <w:pPr>
              <w:pStyle w:val="Tabletextright"/>
            </w:pPr>
            <w:r w:rsidRPr="00AC2A88">
              <w:t>232</w:t>
            </w:r>
          </w:p>
        </w:tc>
      </w:tr>
      <w:tr w:rsidR="00AC2A88" w:rsidRPr="00AC2A88" w14:paraId="564D0626" w14:textId="77777777" w:rsidTr="00E90E48">
        <w:tc>
          <w:tcPr>
            <w:tcW w:w="2127" w:type="dxa"/>
          </w:tcPr>
          <w:p w14:paraId="57113FF0" w14:textId="77777777" w:rsidR="00AC2A88" w:rsidRPr="00AC2A88" w:rsidRDefault="00AC2A88" w:rsidP="00E62A2B">
            <w:pPr>
              <w:pStyle w:val="Tabletext"/>
            </w:pPr>
            <w:r w:rsidRPr="00AC2A88">
              <w:t>2020–21</w:t>
            </w:r>
          </w:p>
        </w:tc>
        <w:tc>
          <w:tcPr>
            <w:tcW w:w="1461" w:type="dxa"/>
          </w:tcPr>
          <w:p w14:paraId="4BCEC449" w14:textId="77777777" w:rsidR="00AC2A88" w:rsidRPr="00AC2A88" w:rsidRDefault="00AC2A88" w:rsidP="00E90E48">
            <w:pPr>
              <w:pStyle w:val="Tabletextright"/>
            </w:pPr>
            <w:r w:rsidRPr="00AC2A88">
              <w:t>1,235</w:t>
            </w:r>
          </w:p>
        </w:tc>
      </w:tr>
      <w:tr w:rsidR="00AC2A88" w:rsidRPr="00AC2A88" w14:paraId="793AA87B" w14:textId="77777777" w:rsidTr="00E90E48">
        <w:tc>
          <w:tcPr>
            <w:tcW w:w="2127" w:type="dxa"/>
          </w:tcPr>
          <w:p w14:paraId="63F1D3A4" w14:textId="77777777" w:rsidR="00AC2A88" w:rsidRPr="00AC2A88" w:rsidRDefault="00AC2A88" w:rsidP="00E62A2B">
            <w:pPr>
              <w:pStyle w:val="Tabletext"/>
            </w:pPr>
            <w:r w:rsidRPr="00AC2A88">
              <w:t>2021–22</w:t>
            </w:r>
          </w:p>
        </w:tc>
        <w:tc>
          <w:tcPr>
            <w:tcW w:w="1461" w:type="dxa"/>
          </w:tcPr>
          <w:p w14:paraId="4F5133BD" w14:textId="77777777" w:rsidR="00AC2A88" w:rsidRPr="00AC2A88" w:rsidRDefault="00AC2A88" w:rsidP="00E90E48">
            <w:pPr>
              <w:pStyle w:val="Tabletextright"/>
            </w:pPr>
            <w:r w:rsidRPr="00AC2A88">
              <w:t>1,329</w:t>
            </w:r>
          </w:p>
        </w:tc>
      </w:tr>
    </w:tbl>
    <w:p w14:paraId="1D5089ED" w14:textId="77777777" w:rsidR="005E6D00" w:rsidRPr="005E6D00" w:rsidRDefault="005E6D00" w:rsidP="005E6D00">
      <w:pPr>
        <w:pStyle w:val="Body"/>
      </w:pPr>
      <w:r w:rsidRPr="005E6D00">
        <w:br w:type="page"/>
      </w:r>
    </w:p>
    <w:p w14:paraId="5A5E7A2E" w14:textId="62F51E04" w:rsidR="00AC2A88" w:rsidRPr="00AC2A88" w:rsidRDefault="00AC2A88" w:rsidP="00440DE1">
      <w:pPr>
        <w:pStyle w:val="Tablecaption"/>
      </w:pPr>
      <w:r w:rsidRPr="00AC2A88">
        <w:lastRenderedPageBreak/>
        <w:t xml:space="preserve">Table 10: Percentage of people authorised for environmental restraint </w:t>
      </w:r>
      <w:r w:rsidR="007217BF">
        <w:br/>
      </w:r>
      <w:r w:rsidRPr="00AC2A88">
        <w:t>with different types of</w:t>
      </w:r>
      <w:r w:rsidR="00492171">
        <w:t> </w:t>
      </w:r>
      <w:r w:rsidRPr="00AC2A88">
        <w:t>environmental restraints in 2020–21</w:t>
      </w:r>
      <w:bookmarkEnd w:id="47"/>
      <w:r w:rsidRPr="00AC2A88">
        <w:t xml:space="preserve"> to 2021–22 </w:t>
      </w:r>
    </w:p>
    <w:tbl>
      <w:tblPr>
        <w:tblStyle w:val="TableGrid"/>
        <w:tblW w:w="0" w:type="auto"/>
        <w:tblCellMar>
          <w:top w:w="45" w:type="dxa"/>
          <w:bottom w:w="45" w:type="dxa"/>
        </w:tblCellMar>
        <w:tblLook w:val="06A0" w:firstRow="1" w:lastRow="0" w:firstColumn="1" w:lastColumn="0" w:noHBand="1" w:noVBand="1"/>
      </w:tblPr>
      <w:tblGrid>
        <w:gridCol w:w="2126"/>
        <w:gridCol w:w="1463"/>
        <w:gridCol w:w="1463"/>
      </w:tblGrid>
      <w:tr w:rsidR="00AC2A88" w:rsidRPr="00AC2A88" w14:paraId="261FC734" w14:textId="77777777" w:rsidTr="007217BF">
        <w:trPr>
          <w:cnfStyle w:val="100000000000" w:firstRow="1" w:lastRow="0" w:firstColumn="0" w:lastColumn="0" w:oddVBand="0" w:evenVBand="0" w:oddHBand="0" w:evenHBand="0" w:firstRowFirstColumn="0" w:firstRowLastColumn="0" w:lastRowFirstColumn="0" w:lastRowLastColumn="0"/>
          <w:tblHeader/>
        </w:trPr>
        <w:tc>
          <w:tcPr>
            <w:tcW w:w="2126" w:type="dxa"/>
            <w:tcMar>
              <w:top w:w="45" w:type="dxa"/>
              <w:bottom w:w="45" w:type="dxa"/>
            </w:tcMar>
          </w:tcPr>
          <w:p w14:paraId="75822E85" w14:textId="77777777" w:rsidR="00AC2A88" w:rsidRPr="00AC2A88" w:rsidRDefault="00AC2A88" w:rsidP="00E62A2B">
            <w:pPr>
              <w:pStyle w:val="Tablecolhead"/>
            </w:pPr>
            <w:r w:rsidRPr="00AC2A88">
              <w:t>Restraint type</w:t>
            </w:r>
          </w:p>
        </w:tc>
        <w:tc>
          <w:tcPr>
            <w:tcW w:w="1463" w:type="dxa"/>
            <w:tcMar>
              <w:top w:w="45" w:type="dxa"/>
              <w:bottom w:w="45" w:type="dxa"/>
            </w:tcMar>
          </w:tcPr>
          <w:p w14:paraId="1E3F8F2B" w14:textId="77777777" w:rsidR="00AC2A88" w:rsidRPr="00AC2A88" w:rsidRDefault="00AC2A88" w:rsidP="00E90E48">
            <w:pPr>
              <w:pStyle w:val="Tablecolheadright"/>
            </w:pPr>
            <w:r w:rsidRPr="00AC2A88">
              <w:t>2020–21</w:t>
            </w:r>
          </w:p>
        </w:tc>
        <w:tc>
          <w:tcPr>
            <w:tcW w:w="1463" w:type="dxa"/>
            <w:tcMar>
              <w:top w:w="45" w:type="dxa"/>
              <w:bottom w:w="45" w:type="dxa"/>
            </w:tcMar>
          </w:tcPr>
          <w:p w14:paraId="07641900" w14:textId="77777777" w:rsidR="00AC2A88" w:rsidRPr="00AC2A88" w:rsidRDefault="00AC2A88" w:rsidP="00E90E48">
            <w:pPr>
              <w:pStyle w:val="Tablecolheadright"/>
            </w:pPr>
            <w:r w:rsidRPr="00AC2A88">
              <w:t>2021–22</w:t>
            </w:r>
          </w:p>
        </w:tc>
      </w:tr>
      <w:tr w:rsidR="00AC2A88" w:rsidRPr="00E90E48" w14:paraId="5581C307" w14:textId="77777777" w:rsidTr="007217BF">
        <w:tc>
          <w:tcPr>
            <w:tcW w:w="2126" w:type="dxa"/>
            <w:tcMar>
              <w:top w:w="45" w:type="dxa"/>
              <w:bottom w:w="45" w:type="dxa"/>
            </w:tcMar>
          </w:tcPr>
          <w:p w14:paraId="2C29E431" w14:textId="77777777" w:rsidR="00AC2A88" w:rsidRPr="00E90E48" w:rsidRDefault="00AC2A88" w:rsidP="00E62A2B">
            <w:pPr>
              <w:pStyle w:val="Tabletext"/>
            </w:pPr>
            <w:r w:rsidRPr="00E90E48">
              <w:t>Access (other)</w:t>
            </w:r>
          </w:p>
        </w:tc>
        <w:tc>
          <w:tcPr>
            <w:tcW w:w="1463" w:type="dxa"/>
            <w:tcMar>
              <w:top w:w="45" w:type="dxa"/>
              <w:bottom w:w="45" w:type="dxa"/>
            </w:tcMar>
          </w:tcPr>
          <w:p w14:paraId="5E23FE85" w14:textId="77777777" w:rsidR="00AC2A88" w:rsidRPr="00E90E48" w:rsidRDefault="00AC2A88" w:rsidP="00E90E48">
            <w:pPr>
              <w:pStyle w:val="Tabletextright"/>
            </w:pPr>
            <w:r w:rsidRPr="00E90E48">
              <w:t>34.0</w:t>
            </w:r>
          </w:p>
        </w:tc>
        <w:tc>
          <w:tcPr>
            <w:tcW w:w="1463" w:type="dxa"/>
            <w:tcMar>
              <w:top w:w="45" w:type="dxa"/>
              <w:bottom w:w="45" w:type="dxa"/>
            </w:tcMar>
          </w:tcPr>
          <w:p w14:paraId="25E8228A" w14:textId="77777777" w:rsidR="00AC2A88" w:rsidRPr="00E90E48" w:rsidRDefault="00AC2A88" w:rsidP="00E90E48">
            <w:pPr>
              <w:pStyle w:val="Tabletextright"/>
            </w:pPr>
            <w:r w:rsidRPr="00E90E48">
              <w:t>23.3</w:t>
            </w:r>
          </w:p>
        </w:tc>
      </w:tr>
      <w:tr w:rsidR="00AC2A88" w:rsidRPr="00AC2A88" w14:paraId="136D86AA" w14:textId="77777777" w:rsidTr="007217BF">
        <w:tc>
          <w:tcPr>
            <w:tcW w:w="2126" w:type="dxa"/>
            <w:tcMar>
              <w:top w:w="45" w:type="dxa"/>
              <w:bottom w:w="45" w:type="dxa"/>
            </w:tcMar>
          </w:tcPr>
          <w:p w14:paraId="6E23B48A" w14:textId="77777777" w:rsidR="00AC2A88" w:rsidRPr="00AC2A88" w:rsidRDefault="00AC2A88" w:rsidP="00E62A2B">
            <w:pPr>
              <w:pStyle w:val="Tabletext"/>
            </w:pPr>
            <w:r w:rsidRPr="00AC2A88">
              <w:t>Activity</w:t>
            </w:r>
          </w:p>
        </w:tc>
        <w:tc>
          <w:tcPr>
            <w:tcW w:w="1463" w:type="dxa"/>
            <w:tcMar>
              <w:top w:w="45" w:type="dxa"/>
              <w:bottom w:w="45" w:type="dxa"/>
            </w:tcMar>
          </w:tcPr>
          <w:p w14:paraId="6AD1F988" w14:textId="77777777" w:rsidR="00AC2A88" w:rsidRPr="00AC2A88" w:rsidRDefault="00AC2A88" w:rsidP="00E90E48">
            <w:pPr>
              <w:pStyle w:val="Tabletextright"/>
            </w:pPr>
            <w:r w:rsidRPr="00AC2A88">
              <w:rPr>
                <w:color w:val="000000"/>
              </w:rPr>
              <w:t>8.7</w:t>
            </w:r>
          </w:p>
        </w:tc>
        <w:tc>
          <w:tcPr>
            <w:tcW w:w="1463" w:type="dxa"/>
            <w:tcMar>
              <w:top w:w="45" w:type="dxa"/>
              <w:bottom w:w="45" w:type="dxa"/>
            </w:tcMar>
          </w:tcPr>
          <w:p w14:paraId="145EC9B9" w14:textId="77777777" w:rsidR="00AC2A88" w:rsidRPr="00AC2A88" w:rsidRDefault="00AC2A88" w:rsidP="00E90E48">
            <w:pPr>
              <w:pStyle w:val="Tabletextright"/>
              <w:rPr>
                <w:color w:val="000000"/>
              </w:rPr>
            </w:pPr>
            <w:r w:rsidRPr="00AC2A88">
              <w:rPr>
                <w:color w:val="000000"/>
              </w:rPr>
              <w:t>9.0</w:t>
            </w:r>
          </w:p>
        </w:tc>
      </w:tr>
      <w:tr w:rsidR="00AC2A88" w:rsidRPr="00AC2A88" w14:paraId="3AB9F6C2" w14:textId="77777777" w:rsidTr="007217BF">
        <w:tc>
          <w:tcPr>
            <w:tcW w:w="2126" w:type="dxa"/>
            <w:tcMar>
              <w:top w:w="45" w:type="dxa"/>
              <w:bottom w:w="45" w:type="dxa"/>
            </w:tcMar>
          </w:tcPr>
          <w:p w14:paraId="6BD3F408" w14:textId="77777777" w:rsidR="00AC2A88" w:rsidRPr="00AC2A88" w:rsidRDefault="00AC2A88" w:rsidP="00E62A2B">
            <w:pPr>
              <w:pStyle w:val="Tabletext"/>
            </w:pPr>
            <w:r w:rsidRPr="00AC2A88">
              <w:t>External access</w:t>
            </w:r>
          </w:p>
        </w:tc>
        <w:tc>
          <w:tcPr>
            <w:tcW w:w="1463" w:type="dxa"/>
            <w:tcMar>
              <w:top w:w="45" w:type="dxa"/>
              <w:bottom w:w="45" w:type="dxa"/>
            </w:tcMar>
          </w:tcPr>
          <w:p w14:paraId="3D45D3AA" w14:textId="77777777" w:rsidR="00AC2A88" w:rsidRPr="00AC2A88" w:rsidRDefault="00AC2A88" w:rsidP="00E90E48">
            <w:pPr>
              <w:pStyle w:val="Tabletextright"/>
            </w:pPr>
            <w:r w:rsidRPr="00AC2A88">
              <w:rPr>
                <w:color w:val="000000"/>
              </w:rPr>
              <w:t>56.8</w:t>
            </w:r>
          </w:p>
        </w:tc>
        <w:tc>
          <w:tcPr>
            <w:tcW w:w="1463" w:type="dxa"/>
            <w:tcMar>
              <w:top w:w="45" w:type="dxa"/>
              <w:bottom w:w="45" w:type="dxa"/>
            </w:tcMar>
          </w:tcPr>
          <w:p w14:paraId="3AD5E4DE" w14:textId="77777777" w:rsidR="00AC2A88" w:rsidRPr="00AC2A88" w:rsidRDefault="00AC2A88" w:rsidP="00E90E48">
            <w:pPr>
              <w:pStyle w:val="Tabletextright"/>
            </w:pPr>
            <w:r w:rsidRPr="00AC2A88">
              <w:rPr>
                <w:color w:val="000000"/>
              </w:rPr>
              <w:t>53.0</w:t>
            </w:r>
          </w:p>
        </w:tc>
      </w:tr>
      <w:tr w:rsidR="00AC2A88" w:rsidRPr="00AC2A88" w14:paraId="22A385C9" w14:textId="77777777" w:rsidTr="007217BF">
        <w:tc>
          <w:tcPr>
            <w:tcW w:w="2126" w:type="dxa"/>
            <w:tcMar>
              <w:top w:w="45" w:type="dxa"/>
              <w:bottom w:w="45" w:type="dxa"/>
            </w:tcMar>
          </w:tcPr>
          <w:p w14:paraId="0B3C4FB7" w14:textId="77777777" w:rsidR="00AC2A88" w:rsidRPr="00AC2A88" w:rsidRDefault="00AC2A88" w:rsidP="00E62A2B">
            <w:pPr>
              <w:pStyle w:val="Tabletext"/>
            </w:pPr>
            <w:r w:rsidRPr="00AC2A88">
              <w:t>Food and drink</w:t>
            </w:r>
          </w:p>
        </w:tc>
        <w:tc>
          <w:tcPr>
            <w:tcW w:w="1463" w:type="dxa"/>
            <w:tcMar>
              <w:top w:w="45" w:type="dxa"/>
              <w:bottom w:w="45" w:type="dxa"/>
            </w:tcMar>
          </w:tcPr>
          <w:p w14:paraId="23CACDCA" w14:textId="77777777" w:rsidR="00AC2A88" w:rsidRPr="00AC2A88" w:rsidRDefault="00AC2A88" w:rsidP="00E90E48">
            <w:pPr>
              <w:pStyle w:val="Tabletextright"/>
            </w:pPr>
            <w:r w:rsidRPr="00AC2A88">
              <w:rPr>
                <w:color w:val="000000"/>
              </w:rPr>
              <w:t>45.9</w:t>
            </w:r>
          </w:p>
        </w:tc>
        <w:tc>
          <w:tcPr>
            <w:tcW w:w="1463" w:type="dxa"/>
            <w:tcMar>
              <w:top w:w="45" w:type="dxa"/>
              <w:bottom w:w="45" w:type="dxa"/>
            </w:tcMar>
          </w:tcPr>
          <w:p w14:paraId="36457B9A" w14:textId="77777777" w:rsidR="00AC2A88" w:rsidRPr="00AC2A88" w:rsidRDefault="00AC2A88" w:rsidP="00E90E48">
            <w:pPr>
              <w:pStyle w:val="Tabletextright"/>
            </w:pPr>
            <w:r w:rsidRPr="00AC2A88">
              <w:rPr>
                <w:color w:val="000000"/>
              </w:rPr>
              <w:t>38.8</w:t>
            </w:r>
          </w:p>
        </w:tc>
      </w:tr>
      <w:tr w:rsidR="00AC2A88" w:rsidRPr="00AC2A88" w14:paraId="1EBFA755" w14:textId="77777777" w:rsidTr="007217BF">
        <w:tc>
          <w:tcPr>
            <w:tcW w:w="2126" w:type="dxa"/>
            <w:tcMar>
              <w:top w:w="45" w:type="dxa"/>
              <w:bottom w:w="45" w:type="dxa"/>
            </w:tcMar>
          </w:tcPr>
          <w:p w14:paraId="76502464" w14:textId="77777777" w:rsidR="00AC2A88" w:rsidRPr="00AC2A88" w:rsidRDefault="00AC2A88" w:rsidP="00E62A2B">
            <w:pPr>
              <w:pStyle w:val="Tabletext"/>
            </w:pPr>
            <w:r w:rsidRPr="00AC2A88">
              <w:t>Household</w:t>
            </w:r>
          </w:p>
        </w:tc>
        <w:tc>
          <w:tcPr>
            <w:tcW w:w="1463" w:type="dxa"/>
            <w:tcMar>
              <w:top w:w="45" w:type="dxa"/>
              <w:bottom w:w="45" w:type="dxa"/>
            </w:tcMar>
          </w:tcPr>
          <w:p w14:paraId="7B910F41" w14:textId="77777777" w:rsidR="00AC2A88" w:rsidRPr="00AC2A88" w:rsidRDefault="00AC2A88" w:rsidP="00E90E48">
            <w:pPr>
              <w:pStyle w:val="Tabletextright"/>
            </w:pPr>
            <w:r w:rsidRPr="00AC2A88">
              <w:rPr>
                <w:color w:val="000000"/>
              </w:rPr>
              <w:t>33.5</w:t>
            </w:r>
          </w:p>
        </w:tc>
        <w:tc>
          <w:tcPr>
            <w:tcW w:w="1463" w:type="dxa"/>
            <w:tcMar>
              <w:top w:w="45" w:type="dxa"/>
              <w:bottom w:w="45" w:type="dxa"/>
            </w:tcMar>
          </w:tcPr>
          <w:p w14:paraId="0703256E" w14:textId="77777777" w:rsidR="00AC2A88" w:rsidRPr="00AC2A88" w:rsidRDefault="00AC2A88" w:rsidP="00E90E48">
            <w:pPr>
              <w:pStyle w:val="Tabletextright"/>
            </w:pPr>
            <w:r w:rsidRPr="00AC2A88">
              <w:rPr>
                <w:color w:val="000000"/>
              </w:rPr>
              <w:t>30.5</w:t>
            </w:r>
          </w:p>
        </w:tc>
      </w:tr>
      <w:tr w:rsidR="00AC2A88" w:rsidRPr="00AC2A88" w14:paraId="7C20C014" w14:textId="77777777" w:rsidTr="007217BF">
        <w:tc>
          <w:tcPr>
            <w:tcW w:w="2126" w:type="dxa"/>
            <w:tcMar>
              <w:top w:w="45" w:type="dxa"/>
              <w:bottom w:w="45" w:type="dxa"/>
            </w:tcMar>
          </w:tcPr>
          <w:p w14:paraId="39832E76" w14:textId="77777777" w:rsidR="00AC2A88" w:rsidRPr="00AC2A88" w:rsidRDefault="00AC2A88" w:rsidP="00E62A2B">
            <w:pPr>
              <w:pStyle w:val="Tabletext"/>
            </w:pPr>
            <w:r w:rsidRPr="00AC2A88">
              <w:t>Internal access</w:t>
            </w:r>
          </w:p>
        </w:tc>
        <w:tc>
          <w:tcPr>
            <w:tcW w:w="1463" w:type="dxa"/>
            <w:tcMar>
              <w:top w:w="45" w:type="dxa"/>
              <w:bottom w:w="45" w:type="dxa"/>
            </w:tcMar>
          </w:tcPr>
          <w:p w14:paraId="789A42C0" w14:textId="77777777" w:rsidR="00AC2A88" w:rsidRPr="00AC2A88" w:rsidRDefault="00AC2A88" w:rsidP="00E90E48">
            <w:pPr>
              <w:pStyle w:val="Tabletextright"/>
            </w:pPr>
            <w:r w:rsidRPr="00AC2A88">
              <w:rPr>
                <w:color w:val="000000"/>
              </w:rPr>
              <w:t>43.6</w:t>
            </w:r>
          </w:p>
        </w:tc>
        <w:tc>
          <w:tcPr>
            <w:tcW w:w="1463" w:type="dxa"/>
            <w:tcMar>
              <w:top w:w="45" w:type="dxa"/>
              <w:bottom w:w="45" w:type="dxa"/>
            </w:tcMar>
          </w:tcPr>
          <w:p w14:paraId="50FFB071" w14:textId="77777777" w:rsidR="00AC2A88" w:rsidRPr="00AC2A88" w:rsidRDefault="00AC2A88" w:rsidP="00E90E48">
            <w:pPr>
              <w:pStyle w:val="Tabletextright"/>
            </w:pPr>
            <w:r w:rsidRPr="00AC2A88">
              <w:rPr>
                <w:color w:val="000000"/>
              </w:rPr>
              <w:t>38.5</w:t>
            </w:r>
          </w:p>
        </w:tc>
      </w:tr>
      <w:tr w:rsidR="00AC2A88" w:rsidRPr="00AC2A88" w14:paraId="68CC940B" w14:textId="77777777" w:rsidTr="007217BF">
        <w:tc>
          <w:tcPr>
            <w:tcW w:w="2126" w:type="dxa"/>
            <w:tcMar>
              <w:top w:w="45" w:type="dxa"/>
              <w:bottom w:w="45" w:type="dxa"/>
            </w:tcMar>
          </w:tcPr>
          <w:p w14:paraId="0F75C817" w14:textId="77777777" w:rsidR="00AC2A88" w:rsidRPr="00AC2A88" w:rsidRDefault="00AC2A88" w:rsidP="00E62A2B">
            <w:pPr>
              <w:pStyle w:val="Tabletext"/>
            </w:pPr>
            <w:r w:rsidRPr="00AC2A88">
              <w:t>Personal item</w:t>
            </w:r>
          </w:p>
        </w:tc>
        <w:tc>
          <w:tcPr>
            <w:tcW w:w="1463" w:type="dxa"/>
            <w:tcMar>
              <w:top w:w="45" w:type="dxa"/>
              <w:bottom w:w="45" w:type="dxa"/>
            </w:tcMar>
          </w:tcPr>
          <w:p w14:paraId="3489C18B" w14:textId="77777777" w:rsidR="00AC2A88" w:rsidRPr="00AC2A88" w:rsidRDefault="00AC2A88" w:rsidP="00E90E48">
            <w:pPr>
              <w:pStyle w:val="Tabletextright"/>
            </w:pPr>
            <w:r w:rsidRPr="00AC2A88">
              <w:rPr>
                <w:color w:val="000000"/>
              </w:rPr>
              <w:t>24.6</w:t>
            </w:r>
          </w:p>
        </w:tc>
        <w:tc>
          <w:tcPr>
            <w:tcW w:w="1463" w:type="dxa"/>
            <w:tcMar>
              <w:top w:w="45" w:type="dxa"/>
              <w:bottom w:w="45" w:type="dxa"/>
            </w:tcMar>
          </w:tcPr>
          <w:p w14:paraId="23D2CB43" w14:textId="77777777" w:rsidR="00AC2A88" w:rsidRPr="00AC2A88" w:rsidRDefault="00AC2A88" w:rsidP="00E90E48">
            <w:pPr>
              <w:pStyle w:val="Tabletextright"/>
            </w:pPr>
            <w:r w:rsidRPr="00AC2A88">
              <w:rPr>
                <w:color w:val="000000"/>
              </w:rPr>
              <w:t>22.5</w:t>
            </w:r>
          </w:p>
        </w:tc>
      </w:tr>
      <w:tr w:rsidR="00AC2A88" w:rsidRPr="00AC2A88" w14:paraId="16E318B8" w14:textId="77777777" w:rsidTr="007217BF">
        <w:tc>
          <w:tcPr>
            <w:tcW w:w="2126" w:type="dxa"/>
            <w:tcMar>
              <w:top w:w="45" w:type="dxa"/>
              <w:bottom w:w="45" w:type="dxa"/>
            </w:tcMar>
          </w:tcPr>
          <w:p w14:paraId="0B584783" w14:textId="77777777" w:rsidR="00AC2A88" w:rsidRPr="00AC2A88" w:rsidRDefault="00AC2A88" w:rsidP="00E62A2B">
            <w:pPr>
              <w:pStyle w:val="Tabletext"/>
            </w:pPr>
            <w:r w:rsidRPr="00AC2A88">
              <w:t>Privacy</w:t>
            </w:r>
          </w:p>
        </w:tc>
        <w:tc>
          <w:tcPr>
            <w:tcW w:w="1463" w:type="dxa"/>
            <w:tcMar>
              <w:top w:w="45" w:type="dxa"/>
              <w:bottom w:w="45" w:type="dxa"/>
            </w:tcMar>
          </w:tcPr>
          <w:p w14:paraId="54BC1413" w14:textId="77777777" w:rsidR="00AC2A88" w:rsidRPr="00AC2A88" w:rsidRDefault="00AC2A88" w:rsidP="00E90E48">
            <w:pPr>
              <w:pStyle w:val="Tabletextright"/>
            </w:pPr>
            <w:r w:rsidRPr="00AC2A88">
              <w:rPr>
                <w:color w:val="000000"/>
              </w:rPr>
              <w:t>6.6</w:t>
            </w:r>
          </w:p>
        </w:tc>
        <w:tc>
          <w:tcPr>
            <w:tcW w:w="1463" w:type="dxa"/>
            <w:tcMar>
              <w:top w:w="45" w:type="dxa"/>
              <w:bottom w:w="45" w:type="dxa"/>
            </w:tcMar>
          </w:tcPr>
          <w:p w14:paraId="4E5B128A" w14:textId="77777777" w:rsidR="00AC2A88" w:rsidRPr="00AC2A88" w:rsidRDefault="00AC2A88" w:rsidP="00E90E48">
            <w:pPr>
              <w:pStyle w:val="Tabletextright"/>
            </w:pPr>
            <w:r w:rsidRPr="00AC2A88">
              <w:rPr>
                <w:color w:val="000000"/>
              </w:rPr>
              <w:t>8.7</w:t>
            </w:r>
          </w:p>
        </w:tc>
      </w:tr>
    </w:tbl>
    <w:p w14:paraId="2138037E" w14:textId="04CA60ED" w:rsidR="00AC2A88" w:rsidRPr="00AC2A88" w:rsidRDefault="00AC2A88" w:rsidP="00440DE1">
      <w:pPr>
        <w:pStyle w:val="Tablecaption"/>
      </w:pPr>
      <w:r w:rsidRPr="00AC2A88">
        <w:t xml:space="preserve">Table 11: Percentage of people authorised for environmental restraint </w:t>
      </w:r>
      <w:r w:rsidR="007217BF">
        <w:br/>
      </w:r>
      <w:r w:rsidRPr="00AC2A88">
        <w:t>with different means of environmental restraints in 2020–21 to 2021–22</w:t>
      </w:r>
    </w:p>
    <w:tbl>
      <w:tblPr>
        <w:tblStyle w:val="TableGrid"/>
        <w:tblW w:w="0" w:type="auto"/>
        <w:tblCellMar>
          <w:top w:w="43" w:type="dxa"/>
          <w:bottom w:w="43" w:type="dxa"/>
        </w:tblCellMar>
        <w:tblLook w:val="06A0" w:firstRow="1" w:lastRow="0" w:firstColumn="1" w:lastColumn="0" w:noHBand="1" w:noVBand="1"/>
      </w:tblPr>
      <w:tblGrid>
        <w:gridCol w:w="2126"/>
        <w:gridCol w:w="1463"/>
        <w:gridCol w:w="1463"/>
      </w:tblGrid>
      <w:tr w:rsidR="00AC2A88" w:rsidRPr="00AC2A88" w14:paraId="32FDB9D9" w14:textId="77777777" w:rsidTr="005E6D00">
        <w:trPr>
          <w:cnfStyle w:val="100000000000" w:firstRow="1" w:lastRow="0" w:firstColumn="0" w:lastColumn="0" w:oddVBand="0" w:evenVBand="0" w:oddHBand="0" w:evenHBand="0" w:firstRowFirstColumn="0" w:firstRowLastColumn="0" w:lastRowFirstColumn="0" w:lastRowLastColumn="0"/>
          <w:tblHeader/>
        </w:trPr>
        <w:tc>
          <w:tcPr>
            <w:tcW w:w="2126" w:type="dxa"/>
          </w:tcPr>
          <w:p w14:paraId="7CEAB889" w14:textId="0F6D19B1" w:rsidR="00AC2A88" w:rsidRPr="00AC2A88" w:rsidRDefault="00AC2A88" w:rsidP="00E62A2B">
            <w:pPr>
              <w:pStyle w:val="Tablecolhead"/>
            </w:pPr>
            <w:r w:rsidRPr="00AC2A88">
              <w:t xml:space="preserve">Restraint </w:t>
            </w:r>
            <w:r w:rsidR="00943E8B">
              <w:t>means</w:t>
            </w:r>
          </w:p>
        </w:tc>
        <w:tc>
          <w:tcPr>
            <w:tcW w:w="1463" w:type="dxa"/>
          </w:tcPr>
          <w:p w14:paraId="53B64FB6" w14:textId="77777777" w:rsidR="00AC2A88" w:rsidRPr="00AC2A88" w:rsidRDefault="00AC2A88" w:rsidP="00673830">
            <w:pPr>
              <w:pStyle w:val="Tablecolheadright"/>
            </w:pPr>
            <w:r w:rsidRPr="00AC2A88">
              <w:t>2020–21</w:t>
            </w:r>
          </w:p>
        </w:tc>
        <w:tc>
          <w:tcPr>
            <w:tcW w:w="1463" w:type="dxa"/>
          </w:tcPr>
          <w:p w14:paraId="141CE158" w14:textId="77777777" w:rsidR="00AC2A88" w:rsidRPr="00AC2A88" w:rsidRDefault="00AC2A88" w:rsidP="00673830">
            <w:pPr>
              <w:pStyle w:val="Tablecolheadright"/>
            </w:pPr>
            <w:r w:rsidRPr="00AC2A88">
              <w:t>2021–22</w:t>
            </w:r>
          </w:p>
        </w:tc>
      </w:tr>
      <w:tr w:rsidR="00AC2A88" w:rsidRPr="00673830" w14:paraId="0B2F5BDC" w14:textId="77777777" w:rsidTr="005E6D00">
        <w:tc>
          <w:tcPr>
            <w:tcW w:w="2126" w:type="dxa"/>
          </w:tcPr>
          <w:p w14:paraId="4ACF7B3E" w14:textId="77777777" w:rsidR="00AC2A88" w:rsidRPr="00673830" w:rsidRDefault="00AC2A88" w:rsidP="00E62A2B">
            <w:pPr>
              <w:pStyle w:val="Tabletext"/>
            </w:pPr>
            <w:r w:rsidRPr="00673830">
              <w:t>Applied (other)</w:t>
            </w:r>
          </w:p>
        </w:tc>
        <w:tc>
          <w:tcPr>
            <w:tcW w:w="1463" w:type="dxa"/>
          </w:tcPr>
          <w:p w14:paraId="14B7E952" w14:textId="77777777" w:rsidR="00AC2A88" w:rsidRPr="00673830" w:rsidRDefault="00AC2A88" w:rsidP="00673830">
            <w:pPr>
              <w:pStyle w:val="Tabletextright"/>
            </w:pPr>
            <w:r w:rsidRPr="00673830">
              <w:t>35.2</w:t>
            </w:r>
          </w:p>
        </w:tc>
        <w:tc>
          <w:tcPr>
            <w:tcW w:w="1463" w:type="dxa"/>
          </w:tcPr>
          <w:p w14:paraId="6E7EA290" w14:textId="77777777" w:rsidR="00AC2A88" w:rsidRPr="00673830" w:rsidRDefault="00AC2A88" w:rsidP="00673830">
            <w:pPr>
              <w:pStyle w:val="Tabletextright"/>
            </w:pPr>
            <w:r w:rsidRPr="00673830">
              <w:t>38.6</w:t>
            </w:r>
          </w:p>
        </w:tc>
      </w:tr>
      <w:tr w:rsidR="00AC2A88" w:rsidRPr="00AC2A88" w14:paraId="5E2BC9FD" w14:textId="77777777" w:rsidTr="005E6D00">
        <w:tc>
          <w:tcPr>
            <w:tcW w:w="2126" w:type="dxa"/>
          </w:tcPr>
          <w:p w14:paraId="32E3CFFA" w14:textId="77777777" w:rsidR="00AC2A88" w:rsidRPr="00AC2A88" w:rsidRDefault="00AC2A88" w:rsidP="00E62A2B">
            <w:pPr>
              <w:pStyle w:val="Tabletext"/>
            </w:pPr>
            <w:r w:rsidRPr="00AC2A88">
              <w:t>Disabled utility</w:t>
            </w:r>
          </w:p>
        </w:tc>
        <w:tc>
          <w:tcPr>
            <w:tcW w:w="1463" w:type="dxa"/>
          </w:tcPr>
          <w:p w14:paraId="68AE877B" w14:textId="77777777" w:rsidR="00AC2A88" w:rsidRPr="00AC2A88" w:rsidRDefault="00AC2A88" w:rsidP="00673830">
            <w:pPr>
              <w:pStyle w:val="Tabletextright"/>
              <w:rPr>
                <w:color w:val="000000"/>
              </w:rPr>
            </w:pPr>
            <w:r w:rsidRPr="00AC2A88">
              <w:rPr>
                <w:color w:val="000000"/>
              </w:rPr>
              <w:t>4.0</w:t>
            </w:r>
          </w:p>
        </w:tc>
        <w:tc>
          <w:tcPr>
            <w:tcW w:w="1463" w:type="dxa"/>
          </w:tcPr>
          <w:p w14:paraId="0A905579" w14:textId="77777777" w:rsidR="00AC2A88" w:rsidRPr="00AC2A88" w:rsidRDefault="00AC2A88" w:rsidP="00673830">
            <w:pPr>
              <w:pStyle w:val="Tabletextright"/>
              <w:rPr>
                <w:color w:val="000000"/>
              </w:rPr>
            </w:pPr>
            <w:r w:rsidRPr="00AC2A88">
              <w:rPr>
                <w:color w:val="000000"/>
              </w:rPr>
              <w:t>3.6</w:t>
            </w:r>
          </w:p>
        </w:tc>
      </w:tr>
      <w:tr w:rsidR="00AC2A88" w:rsidRPr="00AC2A88" w14:paraId="47C67BA0" w14:textId="77777777" w:rsidTr="005E6D00">
        <w:tc>
          <w:tcPr>
            <w:tcW w:w="2126" w:type="dxa"/>
          </w:tcPr>
          <w:p w14:paraId="50F0D03E" w14:textId="77777777" w:rsidR="00AC2A88" w:rsidRPr="00AC2A88" w:rsidRDefault="00AC2A88" w:rsidP="00E62A2B">
            <w:pPr>
              <w:pStyle w:val="Tabletext"/>
            </w:pPr>
            <w:r w:rsidRPr="00AC2A88">
              <w:t>Locked abode door</w:t>
            </w:r>
          </w:p>
        </w:tc>
        <w:tc>
          <w:tcPr>
            <w:tcW w:w="1463" w:type="dxa"/>
          </w:tcPr>
          <w:p w14:paraId="4171B27D" w14:textId="77777777" w:rsidR="00AC2A88" w:rsidRPr="00AC2A88" w:rsidRDefault="00AC2A88" w:rsidP="00673830">
            <w:pPr>
              <w:pStyle w:val="Tabletextright"/>
              <w:rPr>
                <w:color w:val="000000"/>
              </w:rPr>
            </w:pPr>
            <w:r w:rsidRPr="00AC2A88">
              <w:rPr>
                <w:color w:val="000000"/>
              </w:rPr>
              <w:t>67.4</w:t>
            </w:r>
          </w:p>
        </w:tc>
        <w:tc>
          <w:tcPr>
            <w:tcW w:w="1463" w:type="dxa"/>
          </w:tcPr>
          <w:p w14:paraId="41D948B1" w14:textId="77777777" w:rsidR="00AC2A88" w:rsidRPr="00AC2A88" w:rsidRDefault="00AC2A88" w:rsidP="00673830">
            <w:pPr>
              <w:pStyle w:val="Tabletextright"/>
              <w:rPr>
                <w:color w:val="000000"/>
              </w:rPr>
            </w:pPr>
            <w:r w:rsidRPr="00AC2A88">
              <w:rPr>
                <w:color w:val="000000"/>
              </w:rPr>
              <w:t>61.2</w:t>
            </w:r>
          </w:p>
        </w:tc>
      </w:tr>
      <w:tr w:rsidR="00AC2A88" w:rsidRPr="00AC2A88" w14:paraId="3DC37177" w14:textId="77777777" w:rsidTr="005E6D00">
        <w:tc>
          <w:tcPr>
            <w:tcW w:w="2126" w:type="dxa"/>
          </w:tcPr>
          <w:p w14:paraId="24819459" w14:textId="77777777" w:rsidR="00AC2A88" w:rsidRPr="00AC2A88" w:rsidRDefault="00AC2A88" w:rsidP="00E62A2B">
            <w:pPr>
              <w:pStyle w:val="Tabletext"/>
            </w:pPr>
            <w:r w:rsidRPr="00AC2A88">
              <w:t>Locked item door</w:t>
            </w:r>
          </w:p>
        </w:tc>
        <w:tc>
          <w:tcPr>
            <w:tcW w:w="1463" w:type="dxa"/>
          </w:tcPr>
          <w:p w14:paraId="1A24F167" w14:textId="77777777" w:rsidR="00AC2A88" w:rsidRPr="00AC2A88" w:rsidRDefault="00AC2A88" w:rsidP="00673830">
            <w:pPr>
              <w:pStyle w:val="Tabletextright"/>
              <w:rPr>
                <w:color w:val="000000"/>
              </w:rPr>
            </w:pPr>
            <w:r w:rsidRPr="00AC2A88">
              <w:rPr>
                <w:color w:val="000000"/>
              </w:rPr>
              <w:t>54.1</w:t>
            </w:r>
          </w:p>
        </w:tc>
        <w:tc>
          <w:tcPr>
            <w:tcW w:w="1463" w:type="dxa"/>
          </w:tcPr>
          <w:p w14:paraId="164DB272" w14:textId="77777777" w:rsidR="00AC2A88" w:rsidRPr="00AC2A88" w:rsidRDefault="00AC2A88" w:rsidP="00673830">
            <w:pPr>
              <w:pStyle w:val="Tabletextright"/>
              <w:rPr>
                <w:color w:val="000000"/>
              </w:rPr>
            </w:pPr>
            <w:r w:rsidRPr="00AC2A88">
              <w:rPr>
                <w:color w:val="000000"/>
              </w:rPr>
              <w:t>46.5</w:t>
            </w:r>
          </w:p>
        </w:tc>
      </w:tr>
      <w:tr w:rsidR="00AC2A88" w:rsidRPr="00AC2A88" w14:paraId="60AEDAD3" w14:textId="77777777" w:rsidTr="005E6D00">
        <w:tc>
          <w:tcPr>
            <w:tcW w:w="2126" w:type="dxa"/>
          </w:tcPr>
          <w:p w14:paraId="0DE4C8F6" w14:textId="77777777" w:rsidR="00AC2A88" w:rsidRPr="00AC2A88" w:rsidRDefault="00AC2A88" w:rsidP="00E62A2B">
            <w:pPr>
              <w:pStyle w:val="Tabletext"/>
            </w:pPr>
            <w:r w:rsidRPr="00AC2A88">
              <w:t>Object out of reach</w:t>
            </w:r>
          </w:p>
        </w:tc>
        <w:tc>
          <w:tcPr>
            <w:tcW w:w="1463" w:type="dxa"/>
          </w:tcPr>
          <w:p w14:paraId="1CFE39F8" w14:textId="77777777" w:rsidR="00AC2A88" w:rsidRPr="00AC2A88" w:rsidRDefault="00AC2A88" w:rsidP="00673830">
            <w:pPr>
              <w:pStyle w:val="Tabletextright"/>
              <w:rPr>
                <w:color w:val="000000"/>
              </w:rPr>
            </w:pPr>
            <w:r w:rsidRPr="00AC2A88">
              <w:rPr>
                <w:color w:val="000000"/>
              </w:rPr>
              <w:t>10.0</w:t>
            </w:r>
          </w:p>
        </w:tc>
        <w:tc>
          <w:tcPr>
            <w:tcW w:w="1463" w:type="dxa"/>
          </w:tcPr>
          <w:p w14:paraId="6002A633" w14:textId="77777777" w:rsidR="00AC2A88" w:rsidRPr="00AC2A88" w:rsidRDefault="00AC2A88" w:rsidP="00673830">
            <w:pPr>
              <w:pStyle w:val="Tabletextright"/>
              <w:rPr>
                <w:color w:val="000000"/>
              </w:rPr>
            </w:pPr>
            <w:r w:rsidRPr="00AC2A88">
              <w:rPr>
                <w:color w:val="000000"/>
              </w:rPr>
              <w:t>9.9</w:t>
            </w:r>
          </w:p>
        </w:tc>
      </w:tr>
      <w:tr w:rsidR="00AC2A88" w:rsidRPr="00AC2A88" w14:paraId="6D4557A7" w14:textId="77777777" w:rsidTr="005E6D00">
        <w:tc>
          <w:tcPr>
            <w:tcW w:w="2126" w:type="dxa"/>
          </w:tcPr>
          <w:p w14:paraId="2F0DCADD" w14:textId="77777777" w:rsidR="00AC2A88" w:rsidRPr="00AC2A88" w:rsidRDefault="00AC2A88" w:rsidP="00E62A2B">
            <w:pPr>
              <w:pStyle w:val="Tabletext"/>
            </w:pPr>
            <w:r w:rsidRPr="00AC2A88">
              <w:t>Removed object</w:t>
            </w:r>
          </w:p>
        </w:tc>
        <w:tc>
          <w:tcPr>
            <w:tcW w:w="1463" w:type="dxa"/>
          </w:tcPr>
          <w:p w14:paraId="3F2C3D94" w14:textId="77777777" w:rsidR="00AC2A88" w:rsidRPr="00AC2A88" w:rsidRDefault="00AC2A88" w:rsidP="00673830">
            <w:pPr>
              <w:pStyle w:val="Tabletextright"/>
              <w:rPr>
                <w:color w:val="000000"/>
              </w:rPr>
            </w:pPr>
            <w:r w:rsidRPr="00AC2A88">
              <w:rPr>
                <w:color w:val="000000"/>
              </w:rPr>
              <w:t>18.0</w:t>
            </w:r>
          </w:p>
        </w:tc>
        <w:tc>
          <w:tcPr>
            <w:tcW w:w="1463" w:type="dxa"/>
          </w:tcPr>
          <w:p w14:paraId="1F432093" w14:textId="77777777" w:rsidR="00AC2A88" w:rsidRPr="00AC2A88" w:rsidRDefault="00AC2A88" w:rsidP="00673830">
            <w:pPr>
              <w:pStyle w:val="Tabletextright"/>
              <w:rPr>
                <w:color w:val="000000"/>
              </w:rPr>
            </w:pPr>
            <w:r w:rsidRPr="00AC2A88">
              <w:rPr>
                <w:color w:val="000000"/>
              </w:rPr>
              <w:t>17.2</w:t>
            </w:r>
          </w:p>
        </w:tc>
      </w:tr>
      <w:tr w:rsidR="00AC2A88" w:rsidRPr="00AC2A88" w14:paraId="7366446A" w14:textId="77777777" w:rsidTr="005E6D00">
        <w:tc>
          <w:tcPr>
            <w:tcW w:w="2126" w:type="dxa"/>
          </w:tcPr>
          <w:p w14:paraId="1840A0F9" w14:textId="77777777" w:rsidR="00AC2A88" w:rsidRPr="00AC2A88" w:rsidRDefault="00AC2A88" w:rsidP="00E62A2B">
            <w:pPr>
              <w:pStyle w:val="Tabletext"/>
            </w:pPr>
            <w:r w:rsidRPr="00AC2A88">
              <w:t>Supervision</w:t>
            </w:r>
          </w:p>
        </w:tc>
        <w:tc>
          <w:tcPr>
            <w:tcW w:w="1463" w:type="dxa"/>
          </w:tcPr>
          <w:p w14:paraId="026C3B51" w14:textId="77777777" w:rsidR="00AC2A88" w:rsidRPr="00AC2A88" w:rsidRDefault="00AC2A88" w:rsidP="00673830">
            <w:pPr>
              <w:pStyle w:val="Tabletextright"/>
              <w:rPr>
                <w:color w:val="000000"/>
              </w:rPr>
            </w:pPr>
            <w:r w:rsidRPr="00AC2A88">
              <w:rPr>
                <w:color w:val="000000"/>
              </w:rPr>
              <w:t>23.5</w:t>
            </w:r>
          </w:p>
        </w:tc>
        <w:tc>
          <w:tcPr>
            <w:tcW w:w="1463" w:type="dxa"/>
          </w:tcPr>
          <w:p w14:paraId="0D2C3126" w14:textId="77777777" w:rsidR="00AC2A88" w:rsidRPr="00AC2A88" w:rsidRDefault="00AC2A88" w:rsidP="00673830">
            <w:pPr>
              <w:pStyle w:val="Tabletextright"/>
              <w:rPr>
                <w:color w:val="000000"/>
              </w:rPr>
            </w:pPr>
            <w:r w:rsidRPr="00AC2A88">
              <w:rPr>
                <w:color w:val="000000"/>
              </w:rPr>
              <w:t>23.3</w:t>
            </w:r>
          </w:p>
        </w:tc>
      </w:tr>
      <w:tr w:rsidR="00AC2A88" w:rsidRPr="00AC2A88" w14:paraId="4F10912E" w14:textId="77777777" w:rsidTr="005E6D00">
        <w:tc>
          <w:tcPr>
            <w:tcW w:w="2126" w:type="dxa"/>
          </w:tcPr>
          <w:p w14:paraId="355B7D87" w14:textId="690C941D" w:rsidR="00AC2A88" w:rsidRPr="00AC2A88" w:rsidRDefault="00AC2A88" w:rsidP="00E62A2B">
            <w:pPr>
              <w:pStyle w:val="Tabletext"/>
            </w:pPr>
            <w:r w:rsidRPr="00AC2A88">
              <w:t>Surveillance</w:t>
            </w:r>
          </w:p>
        </w:tc>
        <w:tc>
          <w:tcPr>
            <w:tcW w:w="1463" w:type="dxa"/>
          </w:tcPr>
          <w:p w14:paraId="11EB654F" w14:textId="77777777" w:rsidR="00AC2A88" w:rsidRPr="00AC2A88" w:rsidRDefault="00AC2A88" w:rsidP="00673830">
            <w:pPr>
              <w:pStyle w:val="Tabletextright"/>
              <w:rPr>
                <w:color w:val="000000"/>
              </w:rPr>
            </w:pPr>
            <w:r w:rsidRPr="00AC2A88">
              <w:rPr>
                <w:color w:val="000000"/>
              </w:rPr>
              <w:t>5.7</w:t>
            </w:r>
          </w:p>
        </w:tc>
        <w:tc>
          <w:tcPr>
            <w:tcW w:w="1463" w:type="dxa"/>
          </w:tcPr>
          <w:p w14:paraId="0E9A4332" w14:textId="77777777" w:rsidR="00AC2A88" w:rsidRPr="00AC2A88" w:rsidRDefault="00AC2A88" w:rsidP="00673830">
            <w:pPr>
              <w:pStyle w:val="Tabletextright"/>
              <w:rPr>
                <w:color w:val="000000"/>
              </w:rPr>
            </w:pPr>
            <w:r w:rsidRPr="00AC2A88">
              <w:rPr>
                <w:color w:val="000000"/>
              </w:rPr>
              <w:t>5.3</w:t>
            </w:r>
          </w:p>
        </w:tc>
      </w:tr>
    </w:tbl>
    <w:p w14:paraId="499E7E82" w14:textId="77777777" w:rsidR="00AC2A88" w:rsidRPr="00AC2A88" w:rsidRDefault="00AC2A88" w:rsidP="004A23E8">
      <w:pPr>
        <w:pStyle w:val="Heading4"/>
      </w:pPr>
      <w:r w:rsidRPr="00AC2A88">
        <w:t>Key findings</w:t>
      </w:r>
    </w:p>
    <w:p w14:paraId="6068112C" w14:textId="77777777" w:rsidR="00AC2A88" w:rsidRPr="00AC2A88" w:rsidRDefault="00AC2A88" w:rsidP="0059564E">
      <w:pPr>
        <w:pStyle w:val="Bullet1"/>
        <w:rPr>
          <w:rFonts w:cs="Arial"/>
          <w:szCs w:val="21"/>
        </w:rPr>
      </w:pPr>
      <w:bookmarkStart w:id="48" w:name="_Toc97979991"/>
      <w:bookmarkStart w:id="49" w:name="_Toc99982080"/>
      <w:bookmarkStart w:id="50" w:name="_Hlk90560821"/>
      <w:r w:rsidRPr="00AC2A88">
        <w:rPr>
          <w:rFonts w:cs="Arial"/>
          <w:szCs w:val="21"/>
        </w:rPr>
        <w:t>There has been an eight per cent increase in the number of people authorised for environmental restraint over the past year (from 1,235 people in 2020–21 to 1,329 people in 2021–22). While the Senior Practitioner only has complete data for two full financial years, the figures are largely stable. This may reflect a growing awareness across the sector about what constitutes environmental restraint.</w:t>
      </w:r>
    </w:p>
    <w:p w14:paraId="1367BDEC" w14:textId="3B18F85D" w:rsidR="00AC2A88" w:rsidRPr="00AC2A88" w:rsidRDefault="00AC2A88" w:rsidP="0059564E">
      <w:pPr>
        <w:pStyle w:val="Bullet1"/>
        <w:rPr>
          <w:rFonts w:cs="Arial"/>
          <w:szCs w:val="21"/>
        </w:rPr>
      </w:pPr>
      <w:r w:rsidRPr="00AC2A88">
        <w:rPr>
          <w:rFonts w:cs="Arial"/>
          <w:szCs w:val="21"/>
        </w:rPr>
        <w:t>Across the past two years, authorisations were granted most commonly to restrict access to external and internal areas (in the past year affecting 53 per cent and 39 per cent of people authorised for environmental restraint respectively) and access to specific food or drink (39</w:t>
      </w:r>
      <w:r w:rsidR="00673830">
        <w:rPr>
          <w:rFonts w:cs="Arial"/>
          <w:szCs w:val="21"/>
        </w:rPr>
        <w:t> </w:t>
      </w:r>
      <w:r w:rsidRPr="00AC2A88">
        <w:rPr>
          <w:rFonts w:cs="Arial"/>
          <w:szCs w:val="21"/>
        </w:rPr>
        <w:t>per</w:t>
      </w:r>
      <w:r w:rsidR="00673830">
        <w:rPr>
          <w:rFonts w:cs="Arial"/>
          <w:szCs w:val="21"/>
        </w:rPr>
        <w:t> </w:t>
      </w:r>
      <w:r w:rsidRPr="00AC2A88">
        <w:rPr>
          <w:rFonts w:cs="Arial"/>
          <w:szCs w:val="21"/>
        </w:rPr>
        <w:t>cent).</w:t>
      </w:r>
    </w:p>
    <w:p w14:paraId="0DEDC0A8" w14:textId="4CCFD8A1" w:rsidR="00AC2A88" w:rsidRPr="00AC2A88" w:rsidRDefault="00AC2A88" w:rsidP="0059564E">
      <w:pPr>
        <w:pStyle w:val="Bullet1"/>
        <w:rPr>
          <w:rFonts w:cs="Arial"/>
          <w:szCs w:val="21"/>
        </w:rPr>
      </w:pPr>
      <w:r w:rsidRPr="00AC2A88">
        <w:rPr>
          <w:rFonts w:cs="Arial"/>
          <w:szCs w:val="21"/>
        </w:rPr>
        <w:t>Consistent with this pattern, the most common authorised means of restricting the environment is</w:t>
      </w:r>
      <w:r w:rsidR="00673830">
        <w:rPr>
          <w:rFonts w:cs="Arial"/>
          <w:szCs w:val="21"/>
        </w:rPr>
        <w:t> </w:t>
      </w:r>
      <w:r w:rsidRPr="00AC2A88">
        <w:rPr>
          <w:rFonts w:cs="Arial"/>
          <w:szCs w:val="21"/>
        </w:rPr>
        <w:t>locked doors (61 per cent of authorisations in the past year involved a locked abode door).</w:t>
      </w:r>
    </w:p>
    <w:p w14:paraId="7504B02A" w14:textId="6185CD12" w:rsidR="00AC2A88" w:rsidRPr="00AC2A88" w:rsidRDefault="00AC2A88" w:rsidP="0059564E">
      <w:pPr>
        <w:pStyle w:val="Bullet1"/>
        <w:rPr>
          <w:rFonts w:cs="Arial"/>
          <w:szCs w:val="21"/>
        </w:rPr>
      </w:pPr>
      <w:r w:rsidRPr="00AC2A88">
        <w:rPr>
          <w:rFonts w:cs="Arial"/>
          <w:szCs w:val="21"/>
        </w:rPr>
        <w:t>5.3 per cent of people authorised for environmental restraint in the past year were authorised for</w:t>
      </w:r>
      <w:r w:rsidR="00673830">
        <w:rPr>
          <w:rFonts w:cs="Arial"/>
          <w:szCs w:val="21"/>
        </w:rPr>
        <w:t> </w:t>
      </w:r>
      <w:r w:rsidRPr="00AC2A88">
        <w:rPr>
          <w:rFonts w:cs="Arial"/>
          <w:szCs w:val="21"/>
        </w:rPr>
        <w:t>surveillance.</w:t>
      </w:r>
    </w:p>
    <w:p w14:paraId="4FE731DE" w14:textId="77777777" w:rsidR="00AC2A88" w:rsidRPr="00AC2A88" w:rsidRDefault="00AC2A88" w:rsidP="00820437">
      <w:pPr>
        <w:pStyle w:val="Heading2"/>
      </w:pPr>
      <w:bookmarkStart w:id="51" w:name="_Toc119851820"/>
      <w:bookmarkStart w:id="52" w:name="_Toc126935586"/>
      <w:r w:rsidRPr="00AC2A88">
        <w:lastRenderedPageBreak/>
        <w:t>Behaviour support plan quality evaluations</w:t>
      </w:r>
      <w:bookmarkEnd w:id="48"/>
      <w:bookmarkEnd w:id="49"/>
      <w:bookmarkEnd w:id="51"/>
      <w:bookmarkEnd w:id="52"/>
    </w:p>
    <w:p w14:paraId="7371002A" w14:textId="61F67EEB" w:rsidR="00AC2A88" w:rsidRPr="00AC2A88" w:rsidRDefault="00AC2A88" w:rsidP="00727320">
      <w:pPr>
        <w:pStyle w:val="Body"/>
        <w:rPr>
          <w:rFonts w:cs="Arial"/>
          <w:szCs w:val="21"/>
        </w:rPr>
      </w:pPr>
      <w:bookmarkStart w:id="53" w:name="_Toc97979992"/>
      <w:bookmarkStart w:id="54" w:name="_Toc99982081"/>
      <w:bookmarkEnd w:id="50"/>
      <w:r w:rsidRPr="00AC2A88">
        <w:rPr>
          <w:rFonts w:eastAsia="MS Gothic" w:cs="Arial"/>
          <w:szCs w:val="21"/>
        </w:rPr>
        <w:t xml:space="preserve">This section of the report </w:t>
      </w:r>
      <w:r w:rsidRPr="00AC2A88">
        <w:t>focuses on the quality of BSPs received from NDIS service providers.</w:t>
      </w:r>
      <w:r w:rsidRPr="00AC2A88">
        <w:rPr>
          <w:rFonts w:eastAsia="MS Gothic" w:cs="Arial"/>
          <w:szCs w:val="21"/>
        </w:rPr>
        <w:t xml:space="preserve"> Any</w:t>
      </w:r>
      <w:r w:rsidR="00673830">
        <w:rPr>
          <w:rFonts w:eastAsia="MS Gothic" w:cs="Arial"/>
          <w:szCs w:val="21"/>
        </w:rPr>
        <w:t> </w:t>
      </w:r>
      <w:r w:rsidRPr="00AC2A88">
        <w:rPr>
          <w:rFonts w:eastAsia="MS Gothic" w:cs="Arial"/>
          <w:szCs w:val="21"/>
        </w:rPr>
        <w:t>person subject to restrictive practices in Victoria must have a BSP or, if they have a compulsory treatment order, a treatment plan.</w:t>
      </w:r>
      <w:r w:rsidRPr="00AC2A88">
        <w:rPr>
          <w:rFonts w:eastAsia="MS Mincho" w:cs="Arial"/>
          <w:szCs w:val="21"/>
        </w:rPr>
        <w:t xml:space="preserve"> </w:t>
      </w:r>
      <w:r w:rsidRPr="00AC2A88">
        <w:rPr>
          <w:rFonts w:eastAsia="MS Gothic" w:cs="Arial"/>
          <w:szCs w:val="21"/>
        </w:rPr>
        <w:t>The Senior Practitioner uses the Behaviour Support Plan Quality Evaluation II tool (Browning-Wright et al. 2003) to objectively assess the quality of BSPs received from disability services. The BSP-QE II was validated by the Senior Practitioner in 2011 as a reliable assessment of the quality of BSPs for adults with intellectual disability living in Victoria (Webber et al. 2011a; 2011b). The Senior Practitioner also found that better quality BSPs leads to</w:t>
      </w:r>
      <w:r w:rsidR="00673830">
        <w:rPr>
          <w:rFonts w:eastAsia="MS Gothic" w:cs="Arial"/>
          <w:szCs w:val="21"/>
        </w:rPr>
        <w:t> </w:t>
      </w:r>
      <w:r w:rsidRPr="00AC2A88">
        <w:rPr>
          <w:rFonts w:eastAsia="MS Gothic" w:cs="Arial"/>
          <w:szCs w:val="21"/>
        </w:rPr>
        <w:t>less use of restrictive practices (Webber et al. 2012).</w:t>
      </w:r>
    </w:p>
    <w:p w14:paraId="693FDDCB" w14:textId="77777777" w:rsidR="00AC2A88" w:rsidRDefault="00AC2A88" w:rsidP="00727320">
      <w:pPr>
        <w:pStyle w:val="Body"/>
        <w:rPr>
          <w:rFonts w:eastAsia="MS Mincho" w:cs="Arial"/>
          <w:szCs w:val="21"/>
        </w:rPr>
      </w:pPr>
      <w:r w:rsidRPr="00AC2A88">
        <w:rPr>
          <w:rFonts w:eastAsia="MS Gothic" w:cs="Arial"/>
          <w:szCs w:val="21"/>
        </w:rPr>
        <w:t>In 2021–22, there was a specific focus on reviewing NDIS-registered providers’ comprehensive BSPs requiring secondary approval. These reviews were undertaken using the BSP-QE II. The average QE-II score of these plans was 15.5, which is higher than scores from previous years (which have usually ranged between 10 and 13). It should be noted, however, that this score is not directly comparable to previous years because the score is derived from a review of BSPs written by NDIS-registered behaviour support practitioners only. In previous years, the score was derived from a review of BSPs from a variety of Victorian disability services.</w:t>
      </w:r>
    </w:p>
    <w:p w14:paraId="5E85E4FD" w14:textId="31A02F35" w:rsidR="00AC2A88" w:rsidRPr="00AC2A88" w:rsidRDefault="00AC2A88" w:rsidP="00727320">
      <w:pPr>
        <w:pStyle w:val="Body"/>
      </w:pPr>
      <w:r w:rsidRPr="00AC2A88">
        <w:rPr>
          <w:rFonts w:eastAsia="MS Gothic" w:cs="Arial"/>
          <w:szCs w:val="21"/>
        </w:rPr>
        <w:t>Nevertheless, it is important to note that a score of 15.5 is above the minimum score of 13, which evidence has shown is integral to effectively reducing restrictive practices.</w:t>
      </w:r>
    </w:p>
    <w:p w14:paraId="51AEB4BF" w14:textId="77777777" w:rsidR="00AC2A88" w:rsidRPr="00AC2A88" w:rsidRDefault="00AC2A88" w:rsidP="00104BF9">
      <w:pPr>
        <w:pStyle w:val="Heading4"/>
        <w:rPr>
          <w:highlight w:val="green"/>
        </w:rPr>
      </w:pPr>
      <w:r w:rsidRPr="00AC2A88">
        <w:t>Key findings</w:t>
      </w:r>
    </w:p>
    <w:p w14:paraId="3658E060" w14:textId="77777777" w:rsidR="00AC2A88" w:rsidRPr="00AC2A88" w:rsidRDefault="00AC2A88" w:rsidP="00727320">
      <w:pPr>
        <w:pStyle w:val="Body"/>
        <w:rPr>
          <w:rFonts w:eastAsia="MS Mincho" w:cs="Arial"/>
          <w:szCs w:val="21"/>
        </w:rPr>
      </w:pPr>
      <w:r w:rsidRPr="00AC2A88">
        <w:rPr>
          <w:rFonts w:eastAsia="MS Gothic" w:cs="Arial"/>
          <w:szCs w:val="21"/>
        </w:rPr>
        <w:t>Most BSPs assessed using the QEII tool described:</w:t>
      </w:r>
    </w:p>
    <w:p w14:paraId="0AA48650" w14:textId="77777777" w:rsidR="00AC2A88" w:rsidRPr="00AC2A88" w:rsidRDefault="00AC2A88" w:rsidP="0059564E">
      <w:pPr>
        <w:pStyle w:val="Bullet1"/>
      </w:pPr>
      <w:bookmarkStart w:id="55" w:name="_Hlk111819122"/>
      <w:r w:rsidRPr="00AC2A88">
        <w:rPr>
          <w:rFonts w:eastAsia="MS Gothic" w:cs="Arial"/>
          <w:szCs w:val="21"/>
        </w:rPr>
        <w:t>observable and measurable behaviours of concern</w:t>
      </w:r>
    </w:p>
    <w:bookmarkEnd w:id="55"/>
    <w:p w14:paraId="64C170D2" w14:textId="77777777" w:rsidR="00AC2A88" w:rsidRPr="00AC2A88" w:rsidRDefault="00AC2A88" w:rsidP="0059564E">
      <w:pPr>
        <w:pStyle w:val="Bullet1"/>
      </w:pPr>
      <w:r w:rsidRPr="00AC2A88">
        <w:rPr>
          <w:rFonts w:eastAsia="MS Gothic" w:cs="Arial"/>
          <w:szCs w:val="21"/>
        </w:rPr>
        <w:t>underlying triggers and the common settings where the behaviours occurred</w:t>
      </w:r>
    </w:p>
    <w:p w14:paraId="6C12063F" w14:textId="77777777" w:rsidR="00AC2A88" w:rsidRPr="00AC2A88" w:rsidRDefault="00AC2A88" w:rsidP="0059564E">
      <w:pPr>
        <w:pStyle w:val="Bullet1"/>
      </w:pPr>
      <w:r w:rsidRPr="00AC2A88">
        <w:rPr>
          <w:rFonts w:eastAsia="MS Gothic" w:cs="Arial"/>
          <w:szCs w:val="21"/>
        </w:rPr>
        <w:t>environmental supports that address triggers and setting events</w:t>
      </w:r>
    </w:p>
    <w:p w14:paraId="0A86968D" w14:textId="77777777" w:rsidR="00AC2A88" w:rsidRPr="00AC2A88" w:rsidRDefault="00AC2A88" w:rsidP="0059564E">
      <w:pPr>
        <w:pStyle w:val="Bullet1"/>
      </w:pPr>
      <w:bookmarkStart w:id="56" w:name="_Hlk111818934"/>
      <w:r w:rsidRPr="00AC2A88">
        <w:rPr>
          <w:rFonts w:eastAsia="MS Gothic" w:cs="Arial"/>
          <w:szCs w:val="21"/>
        </w:rPr>
        <w:t>appropriate de-escalation strategies.</w:t>
      </w:r>
      <w:bookmarkEnd w:id="56"/>
    </w:p>
    <w:p w14:paraId="06CC2945" w14:textId="77777777" w:rsidR="00AC2A88" w:rsidRPr="00AC2A88" w:rsidRDefault="00AC2A88" w:rsidP="00AC2A88">
      <w:pPr>
        <w:pStyle w:val="Bodyafterbullets"/>
      </w:pPr>
      <w:r w:rsidRPr="00AC2A88">
        <w:t>Research indicates that understanding the function of the behaviours of concern and the trigger/setting events, together with the use of environmental support, is essential for minimising the use of restraint and seclusion.</w:t>
      </w:r>
    </w:p>
    <w:p w14:paraId="615801D3" w14:textId="77777777" w:rsidR="00AC2A88" w:rsidRPr="00AC2A88" w:rsidRDefault="00AC2A88" w:rsidP="00727320">
      <w:pPr>
        <w:pStyle w:val="Body"/>
        <w:rPr>
          <w:rFonts w:eastAsia="MS Mincho" w:cs="Arial"/>
          <w:szCs w:val="21"/>
        </w:rPr>
      </w:pPr>
      <w:r w:rsidRPr="00AC2A88">
        <w:rPr>
          <w:rFonts w:eastAsia="MS Gothic" w:cs="Arial"/>
          <w:szCs w:val="21"/>
        </w:rPr>
        <w:t>All BSPs assessed show that more work is needed on providing:</w:t>
      </w:r>
    </w:p>
    <w:p w14:paraId="084AD99E" w14:textId="77777777" w:rsidR="00AC2A88" w:rsidRPr="00AC2A88" w:rsidRDefault="00AC2A88" w:rsidP="0059564E">
      <w:pPr>
        <w:pStyle w:val="Bullet1"/>
      </w:pPr>
      <w:bookmarkStart w:id="57" w:name="_Hlk117682087"/>
      <w:r w:rsidRPr="00AC2A88">
        <w:rPr>
          <w:rFonts w:eastAsia="MS Gothic" w:cs="Arial"/>
          <w:szCs w:val="21"/>
        </w:rPr>
        <w:t>information on how positive behaviour and skill building will be positively reinforced</w:t>
      </w:r>
    </w:p>
    <w:bookmarkEnd w:id="57"/>
    <w:p w14:paraId="3A8B2D55" w14:textId="77777777" w:rsidR="00AC2A88" w:rsidRPr="00AC2A88" w:rsidRDefault="00AC2A88" w:rsidP="0059564E">
      <w:pPr>
        <w:pStyle w:val="Bullet1"/>
      </w:pPr>
      <w:r w:rsidRPr="00AC2A88">
        <w:rPr>
          <w:rFonts w:eastAsia="MS Gothic" w:cs="Arial"/>
          <w:szCs w:val="21"/>
        </w:rPr>
        <w:t>a description of the behavioural goals to be achieved so the support team is clear on what they intend to achieve over the life of the BSP (such as increasing the use of functionally equivalent replacement behaviour and decreasing the use of behaviours of concern)</w:t>
      </w:r>
    </w:p>
    <w:p w14:paraId="0856F2CB" w14:textId="77777777" w:rsidR="00AC2A88" w:rsidRPr="00AC2A88" w:rsidRDefault="00AC2A88" w:rsidP="0059564E">
      <w:pPr>
        <w:pStyle w:val="Bullet1"/>
      </w:pPr>
      <w:r w:rsidRPr="00AC2A88">
        <w:rPr>
          <w:rFonts w:eastAsia="MS Gothic" w:cs="Arial"/>
          <w:szCs w:val="21"/>
        </w:rPr>
        <w:t>a clear plan for how the support team should work together, communicate and review the progress of the behavioural goals.</w:t>
      </w:r>
    </w:p>
    <w:p w14:paraId="0AAD1238" w14:textId="77777777" w:rsidR="00AC2A88" w:rsidRPr="00AC2A88" w:rsidRDefault="00AC2A88" w:rsidP="00BA16D9">
      <w:pPr>
        <w:pStyle w:val="Bodyafterbullets"/>
      </w:pPr>
      <w:r w:rsidRPr="00AC2A88">
        <w:rPr>
          <w:rFonts w:eastAsia="MS Gothic" w:cs="Arial"/>
          <w:szCs w:val="21"/>
        </w:rPr>
        <w:t>Also, BSPs reviewed in 2021–22 continued to be overly long and contained jargon and complex language. The needs of support staff implementing BSPs must be considered because they can be time-poor. To ensure BSPs are user friendly for support staff, some behaviour support practitioners provided an easy-read one-page ‘dos and don’ts’ protocol to support the staff implementing the BSP.</w:t>
      </w:r>
    </w:p>
    <w:p w14:paraId="6AA99C21" w14:textId="77777777" w:rsidR="007217BF" w:rsidRPr="007217BF" w:rsidRDefault="007217BF" w:rsidP="007217BF">
      <w:pPr>
        <w:pStyle w:val="Body"/>
      </w:pPr>
      <w:bookmarkStart w:id="58" w:name="_Toc119851821"/>
      <w:r w:rsidRPr="007217BF">
        <w:br w:type="page"/>
      </w:r>
    </w:p>
    <w:p w14:paraId="2CA091DC" w14:textId="3CD5A1B6" w:rsidR="00AC2A88" w:rsidRPr="00AC2A88" w:rsidRDefault="00AC2A88" w:rsidP="00820437">
      <w:pPr>
        <w:pStyle w:val="Heading2"/>
      </w:pPr>
      <w:bookmarkStart w:id="59" w:name="_Toc126935587"/>
      <w:r w:rsidRPr="00AC2A88">
        <w:lastRenderedPageBreak/>
        <w:t>Restrictive practices audit review</w:t>
      </w:r>
      <w:bookmarkEnd w:id="53"/>
      <w:bookmarkEnd w:id="54"/>
      <w:bookmarkEnd w:id="58"/>
      <w:bookmarkEnd w:id="59"/>
    </w:p>
    <w:p w14:paraId="27088282" w14:textId="2166EE22" w:rsidR="00AC2A88" w:rsidRPr="00AC2A88" w:rsidRDefault="00AC2A88" w:rsidP="00BA16D9">
      <w:pPr>
        <w:pStyle w:val="Body"/>
      </w:pPr>
      <w:bookmarkStart w:id="60" w:name="_Toc97979993"/>
      <w:bookmarkStart w:id="61" w:name="_Toc99982082"/>
      <w:r w:rsidRPr="00AC2A88">
        <w:rPr>
          <w:rFonts w:eastAsia="MS Gothic" w:cs="Arial"/>
          <w:szCs w:val="21"/>
        </w:rPr>
        <w:t>Under the Act, the Victorian Senior Practitioner has powers to investigate, audit and monitor the</w:t>
      </w:r>
      <w:r w:rsidR="007217BF">
        <w:rPr>
          <w:rFonts w:eastAsia="MS Gothic" w:cs="Arial"/>
          <w:szCs w:val="21"/>
        </w:rPr>
        <w:t> </w:t>
      </w:r>
      <w:r w:rsidRPr="00AC2A88">
        <w:rPr>
          <w:rFonts w:eastAsia="MS Gothic" w:cs="Arial"/>
          <w:szCs w:val="21"/>
        </w:rPr>
        <w:t>use</w:t>
      </w:r>
      <w:r w:rsidR="005E6D00">
        <w:rPr>
          <w:rFonts w:eastAsia="MS Gothic" w:cs="Arial"/>
          <w:szCs w:val="21"/>
        </w:rPr>
        <w:t> </w:t>
      </w:r>
      <w:r w:rsidRPr="00AC2A88">
        <w:rPr>
          <w:rFonts w:eastAsia="MS Gothic" w:cs="Arial"/>
          <w:szCs w:val="21"/>
        </w:rPr>
        <w:t>of restrictive practices and compulsory treatment (Disability Act, s 27(2)(c)).</w:t>
      </w:r>
    </w:p>
    <w:p w14:paraId="0C838A0D" w14:textId="214F8A27" w:rsidR="00AC2A88" w:rsidRPr="00AC2A88" w:rsidRDefault="00AC2A88" w:rsidP="00BA16D9">
      <w:pPr>
        <w:pStyle w:val="Body"/>
      </w:pPr>
      <w:r w:rsidRPr="00AC2A88">
        <w:rPr>
          <w:rFonts w:eastAsia="MS Gothic" w:cs="Arial"/>
          <w:szCs w:val="21"/>
        </w:rPr>
        <w:t>Audits are used to identify and examine the use of restrictive practices by disability service providers and NDIS providers. When necessary, recommendations and directions are made to</w:t>
      </w:r>
      <w:r w:rsidR="005E6D00">
        <w:rPr>
          <w:rFonts w:eastAsia="MS Gothic" w:cs="Arial"/>
          <w:szCs w:val="21"/>
        </w:rPr>
        <w:t> </w:t>
      </w:r>
      <w:r w:rsidRPr="00AC2A88">
        <w:rPr>
          <w:rFonts w:eastAsia="MS Gothic" w:cs="Arial"/>
          <w:szCs w:val="21"/>
        </w:rPr>
        <w:t>providers to see a reduction in use of restraints.</w:t>
      </w:r>
    </w:p>
    <w:p w14:paraId="2D53B984" w14:textId="0B2F1E35" w:rsidR="00AC2A88" w:rsidRPr="00AC2A88" w:rsidRDefault="00AC2A88" w:rsidP="00BA16D9">
      <w:pPr>
        <w:pStyle w:val="Body"/>
      </w:pPr>
      <w:r w:rsidRPr="00AC2A88">
        <w:rPr>
          <w:rFonts w:eastAsia="MS Gothic" w:cs="Arial"/>
          <w:szCs w:val="21"/>
        </w:rPr>
        <w:t>With the lasting impact of the COVID-19 pandemic and the Victorian Chief Health Officer directions over the past 12 months, the Senior Practitioner’s Integrated Practice Advisory team completed its</w:t>
      </w:r>
      <w:r w:rsidR="005E6D00">
        <w:rPr>
          <w:rFonts w:eastAsia="MS Gothic" w:cs="Arial"/>
          <w:szCs w:val="21"/>
        </w:rPr>
        <w:t> </w:t>
      </w:r>
      <w:r w:rsidRPr="00AC2A88">
        <w:rPr>
          <w:rFonts w:eastAsia="MS Gothic" w:cs="Arial"/>
          <w:szCs w:val="21"/>
        </w:rPr>
        <w:t>audit function using dynamic desktop reviews and site visits, when permitted by public health directions.</w:t>
      </w:r>
    </w:p>
    <w:p w14:paraId="0000B78D" w14:textId="77777777" w:rsidR="00AC2A88" w:rsidRPr="00AC2A88" w:rsidRDefault="00AC2A88" w:rsidP="00BA16D9">
      <w:pPr>
        <w:pStyle w:val="Body"/>
      </w:pPr>
      <w:r w:rsidRPr="00AC2A88">
        <w:rPr>
          <w:rFonts w:eastAsia="MS Gothic" w:cs="Arial"/>
          <w:szCs w:val="21"/>
        </w:rPr>
        <w:t>The disability service providers and NDIS providers were selected for audit due to concerns for the unauthorised use of restrictive practices and staffing teams facing barriers to implementing BSPs as required to reduce the use of restrictive practices. These concerns were raised externally by people involved in the support of the person subject to restrictive practices, or internally from a review of BSPs submitted to the RIDS database.</w:t>
      </w:r>
    </w:p>
    <w:p w14:paraId="368E5159" w14:textId="0544B5C8" w:rsidR="00AC2A88" w:rsidRPr="00AC2A88" w:rsidRDefault="00AC2A88" w:rsidP="00762E06">
      <w:pPr>
        <w:pStyle w:val="Heading4"/>
      </w:pPr>
      <w:r w:rsidRPr="00AC2A88">
        <w:t>Key findings</w:t>
      </w:r>
    </w:p>
    <w:p w14:paraId="6DA837F8" w14:textId="77777777" w:rsidR="00AC2A88" w:rsidRDefault="00AC2A88" w:rsidP="00727320">
      <w:pPr>
        <w:pStyle w:val="Body"/>
        <w:rPr>
          <w:rFonts w:eastAsia="MS Gothic" w:cs="Arial"/>
          <w:szCs w:val="21"/>
        </w:rPr>
      </w:pPr>
      <w:r w:rsidRPr="00AC2A88">
        <w:rPr>
          <w:rFonts w:eastAsia="MS Gothic" w:cs="Arial"/>
          <w:szCs w:val="21"/>
        </w:rPr>
        <w:t>Results from these audits showed several prominent themes:</w:t>
      </w:r>
    </w:p>
    <w:p w14:paraId="2C026ECD" w14:textId="1F4D259A" w:rsidR="00AC2A88" w:rsidRPr="00AC2A88" w:rsidRDefault="00AC2A88" w:rsidP="0059564E">
      <w:pPr>
        <w:pStyle w:val="Bullet1"/>
      </w:pPr>
      <w:r w:rsidRPr="00AC2A88">
        <w:rPr>
          <w:rFonts w:eastAsia="MS Gothic" w:cs="Arial"/>
          <w:szCs w:val="21"/>
        </w:rPr>
        <w:t>frequent use of restrictive practices without an authorised BSP in place</w:t>
      </w:r>
    </w:p>
    <w:p w14:paraId="74616EC2" w14:textId="77777777" w:rsidR="00AC2A88" w:rsidRPr="00AC2A88" w:rsidRDefault="00AC2A88" w:rsidP="0059564E">
      <w:pPr>
        <w:pStyle w:val="Bullet1"/>
      </w:pPr>
      <w:r w:rsidRPr="00AC2A88">
        <w:rPr>
          <w:rFonts w:eastAsia="MS Gothic" w:cs="Arial"/>
          <w:szCs w:val="21"/>
        </w:rPr>
        <w:t>use of unauthorised environmental restrictive practices not included in authorised BSPs</w:t>
      </w:r>
    </w:p>
    <w:p w14:paraId="58E302D5" w14:textId="77777777" w:rsidR="00AC2A88" w:rsidRPr="00AC2A88" w:rsidRDefault="00AC2A88" w:rsidP="0059564E">
      <w:pPr>
        <w:pStyle w:val="Bullet1"/>
      </w:pPr>
      <w:r w:rsidRPr="00AC2A88">
        <w:rPr>
          <w:rFonts w:eastAsia="MS Gothic" w:cs="Arial"/>
          <w:szCs w:val="21"/>
        </w:rPr>
        <w:t>need for regular and ongoing allied health and medical reviews, particularly when psychotropic medication is prescribed to manage behaviours of concern</w:t>
      </w:r>
    </w:p>
    <w:p w14:paraId="17F0970C" w14:textId="77777777" w:rsidR="00AC2A88" w:rsidRPr="00AC2A88" w:rsidRDefault="00AC2A88" w:rsidP="0059564E">
      <w:pPr>
        <w:pStyle w:val="Bullet1"/>
      </w:pPr>
      <w:r w:rsidRPr="00AC2A88">
        <w:rPr>
          <w:rFonts w:eastAsia="MS Gothic" w:cs="Arial"/>
          <w:szCs w:val="21"/>
        </w:rPr>
        <w:t>high numbers of children being subject to restrictive practices</w:t>
      </w:r>
    </w:p>
    <w:p w14:paraId="03DF6FE5" w14:textId="77777777" w:rsidR="00AC2A88" w:rsidRPr="00AC2A88" w:rsidRDefault="00AC2A88" w:rsidP="0059564E">
      <w:pPr>
        <w:pStyle w:val="Bullet1"/>
      </w:pPr>
      <w:r w:rsidRPr="00AC2A88">
        <w:rPr>
          <w:rFonts w:eastAsia="MS Gothic" w:cs="Arial"/>
          <w:szCs w:val="21"/>
        </w:rPr>
        <w:t>improvements needed to support staff to implement skill-building strategies listed in BSPs.</w:t>
      </w:r>
    </w:p>
    <w:p w14:paraId="2DD45113" w14:textId="77777777" w:rsidR="00AC2A88" w:rsidRPr="00AC2A88" w:rsidRDefault="00AC2A88" w:rsidP="00820437">
      <w:pPr>
        <w:pStyle w:val="Heading2"/>
      </w:pPr>
      <w:bookmarkStart w:id="62" w:name="_Toc119851822"/>
      <w:bookmarkStart w:id="63" w:name="_Toc126935588"/>
      <w:r w:rsidRPr="00AC2A88">
        <w:t>Compulsory treatment</w:t>
      </w:r>
      <w:bookmarkEnd w:id="60"/>
      <w:bookmarkEnd w:id="61"/>
      <w:bookmarkEnd w:id="62"/>
      <w:bookmarkEnd w:id="63"/>
    </w:p>
    <w:p w14:paraId="4537182C" w14:textId="77777777" w:rsidR="00AC2A88" w:rsidRPr="00AC2A88" w:rsidRDefault="00AC2A88" w:rsidP="002E2385">
      <w:pPr>
        <w:pStyle w:val="Body"/>
      </w:pPr>
      <w:r w:rsidRPr="00AC2A88">
        <w:t>In the context of this report, compulsory treatment refers to treatment of a person with an intellectual disability who is at risk of perpetrating serious violence to another person. A person may be admitted to a residential treatment facility (RTF) under a court order or a live-in disability residential service in the community under a supervised treatment order.</w:t>
      </w:r>
    </w:p>
    <w:p w14:paraId="6DA73AC1" w14:textId="52448D0B" w:rsidR="00AC2A88" w:rsidRPr="00AC2A88" w:rsidRDefault="00AC2A88" w:rsidP="002E2385">
      <w:pPr>
        <w:pStyle w:val="Body"/>
      </w:pPr>
      <w:r w:rsidRPr="00AC2A88">
        <w:t>In Victoria there are two RTFs. There is the Intensive Residential Treatment Program (IRTP). And</w:t>
      </w:r>
      <w:r w:rsidR="007552C8">
        <w:t> </w:t>
      </w:r>
      <w:r w:rsidRPr="00AC2A88">
        <w:t>there is the Long-Term Residential Program (LTRP), which became an RTF on 1 July 2020 following a change in legislation. Both RTFs are managed by Forensic Residential Services, which forms a part of Forensic Disability Services in the Department of Families, Fairness and Housing.</w:t>
      </w:r>
    </w:p>
    <w:p w14:paraId="4385F819" w14:textId="77777777" w:rsidR="00AC2A88" w:rsidRPr="00AC2A88" w:rsidRDefault="00AC2A88" w:rsidP="002E2385">
      <w:pPr>
        <w:pStyle w:val="Body"/>
      </w:pPr>
      <w:r w:rsidRPr="00AC2A88">
        <w:t>Part 8 of the Disability Act allows civil detention to be provided in the community under a supervised treatment order. Detention under the Act is defined as:</w:t>
      </w:r>
    </w:p>
    <w:p w14:paraId="058BA5D6" w14:textId="77777777" w:rsidR="00AC2A88" w:rsidRPr="00AC2A88" w:rsidRDefault="00AC2A88" w:rsidP="0059564E">
      <w:pPr>
        <w:pStyle w:val="Bullet1"/>
      </w:pPr>
      <w:r w:rsidRPr="00AC2A88">
        <w:t>physically locking a person in any premises</w:t>
      </w:r>
    </w:p>
    <w:p w14:paraId="5965B28C" w14:textId="360356E8" w:rsidR="00AC2A88" w:rsidRPr="00AC2A88" w:rsidRDefault="00AC2A88" w:rsidP="0059564E">
      <w:pPr>
        <w:pStyle w:val="Bullet1"/>
      </w:pPr>
      <w:r w:rsidRPr="00AC2A88">
        <w:t>constantly supervising or escorting a person to prevent the person from exercising freedom of</w:t>
      </w:r>
      <w:r w:rsidR="00191917">
        <w:t> </w:t>
      </w:r>
      <w:r w:rsidRPr="00AC2A88">
        <w:t>movement.</w:t>
      </w:r>
    </w:p>
    <w:p w14:paraId="2D7F7A5B" w14:textId="77777777" w:rsidR="00AC2A88" w:rsidRPr="00AC2A88" w:rsidRDefault="00AC2A88" w:rsidP="002E2385">
      <w:pPr>
        <w:pStyle w:val="Bodyafterbullets"/>
      </w:pPr>
      <w:r w:rsidRPr="00AC2A88">
        <w:t>This part of the Act also legislates for court-mandated detention in an RTF through orders including residential treatment orders, parole, custodial supervision orders, extended supervision orders and security orders.</w:t>
      </w:r>
    </w:p>
    <w:p w14:paraId="0CB7C9DF" w14:textId="77777777" w:rsidR="00AC2A88" w:rsidRDefault="00AC2A88" w:rsidP="00727320">
      <w:pPr>
        <w:pStyle w:val="Body"/>
      </w:pPr>
      <w:r w:rsidRPr="00AC2A88">
        <w:t>This section of the report outlines the key data concerning people subject to compulsory treatment.</w:t>
      </w:r>
    </w:p>
    <w:p w14:paraId="3A1230C2" w14:textId="7E89EF8C" w:rsidR="00AC2A88" w:rsidRPr="00AC2A88" w:rsidRDefault="00AC2A88" w:rsidP="007D3220">
      <w:pPr>
        <w:pStyle w:val="Heading2"/>
      </w:pPr>
      <w:bookmarkStart w:id="64" w:name="_Toc99982084"/>
      <w:bookmarkStart w:id="65" w:name="_Toc119851823"/>
      <w:bookmarkStart w:id="66" w:name="_Toc126935589"/>
      <w:r w:rsidRPr="00AC2A88">
        <w:lastRenderedPageBreak/>
        <w:t>Compulsory treatment data</w:t>
      </w:r>
      <w:bookmarkEnd w:id="64"/>
      <w:bookmarkEnd w:id="65"/>
      <w:bookmarkEnd w:id="66"/>
    </w:p>
    <w:p w14:paraId="66E56155" w14:textId="77777777" w:rsidR="00AC2A88" w:rsidRPr="00AC2A88" w:rsidRDefault="00AC2A88" w:rsidP="00727320">
      <w:pPr>
        <w:pStyle w:val="Body"/>
      </w:pPr>
      <w:bookmarkStart w:id="67" w:name="_Hlk21159022"/>
      <w:r w:rsidRPr="00AC2A88">
        <w:t xml:space="preserve">Forty-eight people were subject to compulsory treatment during 2021–22, including four people who were on extended leave from custodial supervision orders under the </w:t>
      </w:r>
      <w:r w:rsidRPr="00AC2A88">
        <w:rPr>
          <w:i/>
          <w:iCs/>
        </w:rPr>
        <w:t>Crimes (Mental Impairment and Unfitness to be Tried) Act 1997</w:t>
      </w:r>
      <w:r w:rsidRPr="00AC2A88">
        <w:t xml:space="preserve"> (CMIA). This was the same number of people as last year.</w:t>
      </w:r>
    </w:p>
    <w:p w14:paraId="29D33E5F" w14:textId="4E504B56" w:rsidR="00AC2A88" w:rsidRDefault="00AC2A88" w:rsidP="00BA1DD1">
      <w:pPr>
        <w:pStyle w:val="Body"/>
        <w:rPr>
          <w:color w:val="000000" w:themeColor="text1"/>
        </w:rPr>
      </w:pPr>
      <w:r w:rsidRPr="00AC2A88">
        <w:t>There have been 24 people subject to supervised treatment orders for the period of 1 July 2021 to</w:t>
      </w:r>
      <w:r w:rsidR="005E6D00">
        <w:t> </w:t>
      </w:r>
      <w:r w:rsidRPr="00AC2A88">
        <w:t xml:space="preserve">30 June 2022. </w:t>
      </w:r>
      <w:r w:rsidRPr="00AC2A88">
        <w:rPr>
          <w:color w:val="000000" w:themeColor="text1"/>
        </w:rPr>
        <w:t>This includes five people who were subject to interim supervised treatment orders for part of the year.</w:t>
      </w:r>
    </w:p>
    <w:p w14:paraId="46EE8C25" w14:textId="716E26CB" w:rsidR="00AC2A88" w:rsidRPr="00AC2A88" w:rsidRDefault="00AC2A88" w:rsidP="00BA1DD1">
      <w:pPr>
        <w:pStyle w:val="Body"/>
        <w:rPr>
          <w:color w:val="000000" w:themeColor="text1"/>
        </w:rPr>
      </w:pPr>
      <w:r w:rsidRPr="00AC2A88">
        <w:rPr>
          <w:color w:val="000000" w:themeColor="text1"/>
        </w:rPr>
        <w:t>The interim orders included people who had already been subject to supervised treatment orders but VCAT deemed it necessary to make a short order for all parties to work through issues before returning to VCAT for a supervised treatment order to be determined, or where a person was not legally represented.</w:t>
      </w:r>
    </w:p>
    <w:p w14:paraId="48834EC4" w14:textId="77777777" w:rsidR="00AC2A88" w:rsidRPr="00AC2A88" w:rsidRDefault="00AC2A88" w:rsidP="00BA1DD1">
      <w:pPr>
        <w:pStyle w:val="Body"/>
      </w:pPr>
      <w:r w:rsidRPr="00AC2A88">
        <w:t>No new people were subject to supervised treatment orders over the year, and four orders were revoked. This is an increase on the previous year, when only one was revoked.</w:t>
      </w:r>
    </w:p>
    <w:p w14:paraId="7071A18C" w14:textId="0095149F" w:rsidR="00AC2A88" w:rsidRPr="00AC2A88" w:rsidRDefault="00AC2A88" w:rsidP="00BA1DD1">
      <w:pPr>
        <w:pStyle w:val="Body"/>
        <w:keepLines/>
      </w:pPr>
      <w:r w:rsidRPr="00AC2A88">
        <w:t>Twenty-four people were subject to a supervised treatment order at the end of 2021–22. This is four</w:t>
      </w:r>
      <w:r w:rsidR="007552C8">
        <w:t> </w:t>
      </w:r>
      <w:r w:rsidRPr="00AC2A88">
        <w:t>fewer people who were subject to such as order at the end of 2020–21.</w:t>
      </w:r>
    </w:p>
    <w:p w14:paraId="524F6AB9" w14:textId="77777777" w:rsidR="00AC2A88" w:rsidRPr="00AC2A88" w:rsidRDefault="00AC2A88" w:rsidP="00BA1DD1">
      <w:pPr>
        <w:pStyle w:val="Body"/>
      </w:pPr>
      <w:r w:rsidRPr="00AC2A88">
        <w:t xml:space="preserve">There were </w:t>
      </w:r>
      <w:r w:rsidRPr="00AC2A88">
        <w:rPr>
          <w:color w:val="000000" w:themeColor="text1"/>
        </w:rPr>
        <w:t xml:space="preserve">10 </w:t>
      </w:r>
      <w:r w:rsidRPr="00AC2A88">
        <w:t>people subject to compulsory treatment during the year in the IRTP, which is three fewer than the previous reporting year.</w:t>
      </w:r>
    </w:p>
    <w:p w14:paraId="4BBE2694" w14:textId="77777777" w:rsidR="00AC2A88" w:rsidRPr="00AC2A88" w:rsidRDefault="00AC2A88" w:rsidP="00BA1DD1">
      <w:pPr>
        <w:pStyle w:val="Body"/>
        <w:rPr>
          <w:color w:val="000000" w:themeColor="text1"/>
        </w:rPr>
      </w:pPr>
      <w:r w:rsidRPr="00AC2A88">
        <w:t xml:space="preserve">No one was subject to a residential treatment order at the residential treatment facilities during the year. One person was admitted to the IRTP under a custodial supervision order under CMIA during the year. One person from the IRTP was granted extended leave from their custodial supervision orders under the CMIA and transitioned to Kookaburra House, a disability </w:t>
      </w:r>
      <w:r w:rsidRPr="00AC2A88">
        <w:rPr>
          <w:color w:val="000000" w:themeColor="text1"/>
        </w:rPr>
        <w:t>residential service.</w:t>
      </w:r>
    </w:p>
    <w:p w14:paraId="58DAE0C5" w14:textId="1B8C7E75" w:rsidR="00AC2A88" w:rsidRPr="00AC2A88" w:rsidRDefault="00AC2A88" w:rsidP="00BA1DD1">
      <w:pPr>
        <w:pStyle w:val="Body"/>
        <w:rPr>
          <w:color w:val="000000" w:themeColor="text1"/>
        </w:rPr>
      </w:pPr>
      <w:r w:rsidRPr="00AC2A88">
        <w:rPr>
          <w:color w:val="000000" w:themeColor="text1"/>
        </w:rPr>
        <w:t>Three people were subject to custodial supervision orders under the CMIA at the IRTP for the whole</w:t>
      </w:r>
      <w:r w:rsidR="005E6D00">
        <w:rPr>
          <w:color w:val="000000" w:themeColor="text1"/>
        </w:rPr>
        <w:t> </w:t>
      </w:r>
      <w:r w:rsidRPr="00AC2A88">
        <w:rPr>
          <w:color w:val="000000" w:themeColor="text1"/>
        </w:rPr>
        <w:t>reporting period, compared with five people last year. Additionally, there were two people who transitioned from extended leave from their custodial supervision orders to non-custodial supervision orders during the year.</w:t>
      </w:r>
    </w:p>
    <w:p w14:paraId="5FEDB9B6" w14:textId="41827B63" w:rsidR="00AC2A88" w:rsidRPr="00AC2A88" w:rsidRDefault="00AC2A88" w:rsidP="00BA1DD1">
      <w:pPr>
        <w:pStyle w:val="Body"/>
      </w:pPr>
      <w:r w:rsidRPr="00AC2A88">
        <w:rPr>
          <w:color w:val="000000" w:themeColor="text1"/>
        </w:rPr>
        <w:t xml:space="preserve">Table 12 shows </w:t>
      </w:r>
      <w:r w:rsidRPr="00AC2A88">
        <w:t>that by 30 June 2022, eight people were subject to compulsory treatment at</w:t>
      </w:r>
      <w:r w:rsidR="005E6D00">
        <w:t> </w:t>
      </w:r>
      <w:r w:rsidRPr="00AC2A88">
        <w:t>the</w:t>
      </w:r>
      <w:r w:rsidR="005E6D00">
        <w:t> </w:t>
      </w:r>
      <w:r w:rsidRPr="00AC2A88">
        <w:t>IRTP:</w:t>
      </w:r>
    </w:p>
    <w:p w14:paraId="3DFA5448" w14:textId="77777777" w:rsidR="00AC2A88" w:rsidRPr="00AC2A88" w:rsidRDefault="00AC2A88" w:rsidP="0059564E">
      <w:pPr>
        <w:pStyle w:val="Bullet1"/>
      </w:pPr>
      <w:r w:rsidRPr="00AC2A88">
        <w:t xml:space="preserve">Three people were subject to a supervision order under the </w:t>
      </w:r>
      <w:r w:rsidRPr="00AC2A88">
        <w:rPr>
          <w:i/>
        </w:rPr>
        <w:t>Serious Offenders Act 2018</w:t>
      </w:r>
      <w:r w:rsidRPr="00AC2A88">
        <w:rPr>
          <w:iCs/>
        </w:rPr>
        <w:t>.</w:t>
      </w:r>
    </w:p>
    <w:p w14:paraId="47802DD7" w14:textId="77777777" w:rsidR="00AC2A88" w:rsidRPr="00AC2A88" w:rsidRDefault="00AC2A88" w:rsidP="0059564E">
      <w:pPr>
        <w:pStyle w:val="Bullet1"/>
      </w:pPr>
      <w:r w:rsidRPr="00AC2A88">
        <w:t>One person was subject to a security order.</w:t>
      </w:r>
    </w:p>
    <w:p w14:paraId="1B6B6939" w14:textId="77777777" w:rsidR="00AC2A88" w:rsidRPr="00AC2A88" w:rsidRDefault="00AC2A88" w:rsidP="0059564E">
      <w:pPr>
        <w:pStyle w:val="Bullet1"/>
      </w:pPr>
      <w:r w:rsidRPr="00AC2A88">
        <w:t>Four people were subject to custodial supervision orders under the CMIA.</w:t>
      </w:r>
    </w:p>
    <w:p w14:paraId="1588FC65" w14:textId="77777777" w:rsidR="00AE3527" w:rsidRPr="00AE3527" w:rsidRDefault="00AE3527" w:rsidP="00AE3527">
      <w:pPr>
        <w:pStyle w:val="Body"/>
      </w:pPr>
      <w:r w:rsidRPr="00AE3527">
        <w:br w:type="page"/>
      </w:r>
    </w:p>
    <w:p w14:paraId="02B07A91" w14:textId="068E20B2" w:rsidR="00AC2A88" w:rsidRPr="00AC2A88" w:rsidRDefault="00AC2A88" w:rsidP="00440DE1">
      <w:pPr>
        <w:pStyle w:val="Tablecaption"/>
      </w:pPr>
      <w:r w:rsidRPr="00AC2A88">
        <w:lastRenderedPageBreak/>
        <w:t>Table 12: Number of people subject to compulsory treatment at the IRTP, by order type, Victoria, 2021–22</w:t>
      </w:r>
    </w:p>
    <w:tbl>
      <w:tblPr>
        <w:tblStyle w:val="TableGrid"/>
        <w:tblW w:w="9299" w:type="dxa"/>
        <w:tblLook w:val="06A0" w:firstRow="1" w:lastRow="0" w:firstColumn="1" w:lastColumn="0" w:noHBand="1" w:noVBand="1"/>
      </w:tblPr>
      <w:tblGrid>
        <w:gridCol w:w="3063"/>
        <w:gridCol w:w="1559"/>
        <w:gridCol w:w="1559"/>
        <w:gridCol w:w="1559"/>
        <w:gridCol w:w="1559"/>
      </w:tblGrid>
      <w:tr w:rsidR="00AC2A88" w:rsidRPr="00AC2A88" w14:paraId="1F22B02B" w14:textId="77777777" w:rsidTr="007552C8">
        <w:trPr>
          <w:cnfStyle w:val="100000000000" w:firstRow="1" w:lastRow="0" w:firstColumn="0" w:lastColumn="0" w:oddVBand="0" w:evenVBand="0" w:oddHBand="0" w:evenHBand="0" w:firstRowFirstColumn="0" w:firstRowLastColumn="0" w:lastRowFirstColumn="0" w:lastRowLastColumn="0"/>
          <w:tblHeader/>
        </w:trPr>
        <w:tc>
          <w:tcPr>
            <w:tcW w:w="3063" w:type="dxa"/>
          </w:tcPr>
          <w:bookmarkEnd w:id="67"/>
          <w:p w14:paraId="475AAB65" w14:textId="77777777" w:rsidR="00AC2A88" w:rsidRPr="00AC2A88" w:rsidRDefault="00AC2A88" w:rsidP="00E62A2B">
            <w:pPr>
              <w:pStyle w:val="Tablecolhead"/>
            </w:pPr>
            <w:r w:rsidRPr="00AC2A88">
              <w:t>Order type</w:t>
            </w:r>
          </w:p>
        </w:tc>
        <w:tc>
          <w:tcPr>
            <w:tcW w:w="1559" w:type="dxa"/>
          </w:tcPr>
          <w:p w14:paraId="7C6E2DA9" w14:textId="77777777" w:rsidR="00AC2A88" w:rsidRPr="00AC2A88" w:rsidRDefault="00AC2A88" w:rsidP="007552C8">
            <w:pPr>
              <w:pStyle w:val="Tablecolheadcentre"/>
            </w:pPr>
            <w:r w:rsidRPr="00AC2A88">
              <w:t>July 2021</w:t>
            </w:r>
          </w:p>
        </w:tc>
        <w:tc>
          <w:tcPr>
            <w:tcW w:w="1559" w:type="dxa"/>
          </w:tcPr>
          <w:p w14:paraId="29DAB9C9" w14:textId="77777777" w:rsidR="00AC2A88" w:rsidRPr="00AC2A88" w:rsidRDefault="00AC2A88" w:rsidP="007552C8">
            <w:pPr>
              <w:pStyle w:val="Tablecolheadcentre"/>
            </w:pPr>
            <w:r w:rsidRPr="00AC2A88">
              <w:t xml:space="preserve">Admitted / transitioned to order type or extended leave during </w:t>
            </w:r>
            <w:r w:rsidRPr="00AC2A88">
              <w:br/>
              <w:t>2021–22</w:t>
            </w:r>
          </w:p>
        </w:tc>
        <w:tc>
          <w:tcPr>
            <w:tcW w:w="1559" w:type="dxa"/>
          </w:tcPr>
          <w:p w14:paraId="47162491" w14:textId="77777777" w:rsidR="00AC2A88" w:rsidRPr="00AC2A88" w:rsidRDefault="00AC2A88" w:rsidP="007552C8">
            <w:pPr>
              <w:pStyle w:val="Tablecolheadcentre"/>
            </w:pPr>
            <w:r w:rsidRPr="00AC2A88">
              <w:t>Discharged / transitioned from order type or extended leave during 2021–22</w:t>
            </w:r>
          </w:p>
        </w:tc>
        <w:tc>
          <w:tcPr>
            <w:tcW w:w="1559" w:type="dxa"/>
          </w:tcPr>
          <w:p w14:paraId="3785B2A2" w14:textId="77777777" w:rsidR="00AC2A88" w:rsidRPr="00AC2A88" w:rsidRDefault="00AC2A88" w:rsidP="007552C8">
            <w:pPr>
              <w:pStyle w:val="Tablecolheadcentre"/>
            </w:pPr>
            <w:r w:rsidRPr="00AC2A88">
              <w:t>June 2022</w:t>
            </w:r>
          </w:p>
        </w:tc>
      </w:tr>
      <w:tr w:rsidR="00AC2A88" w:rsidRPr="00AC2A88" w14:paraId="222ECCBA" w14:textId="77777777" w:rsidTr="007552C8">
        <w:tc>
          <w:tcPr>
            <w:tcW w:w="3063" w:type="dxa"/>
          </w:tcPr>
          <w:p w14:paraId="10CD27C2" w14:textId="77777777" w:rsidR="00AC2A88" w:rsidRPr="00AC2A88" w:rsidRDefault="00AC2A88" w:rsidP="00E62A2B">
            <w:pPr>
              <w:pStyle w:val="Tabletext"/>
            </w:pPr>
            <w:r w:rsidRPr="00AC2A88">
              <w:t>Residential treatment order</w:t>
            </w:r>
          </w:p>
        </w:tc>
        <w:tc>
          <w:tcPr>
            <w:tcW w:w="1559" w:type="dxa"/>
          </w:tcPr>
          <w:p w14:paraId="297AF18E" w14:textId="77777777" w:rsidR="00AC2A88" w:rsidRPr="00AC2A88" w:rsidRDefault="00AC2A88" w:rsidP="007552C8">
            <w:pPr>
              <w:pStyle w:val="Tabletextcentre"/>
              <w:ind w:left="113" w:right="113"/>
            </w:pPr>
            <w:r w:rsidRPr="00AC2A88">
              <w:t>0</w:t>
            </w:r>
          </w:p>
        </w:tc>
        <w:tc>
          <w:tcPr>
            <w:tcW w:w="1559" w:type="dxa"/>
          </w:tcPr>
          <w:p w14:paraId="6C919147" w14:textId="77777777" w:rsidR="00AC2A88" w:rsidRPr="00AC2A88" w:rsidRDefault="00AC2A88" w:rsidP="007552C8">
            <w:pPr>
              <w:pStyle w:val="Tabletextcentre"/>
              <w:ind w:left="113" w:right="113"/>
            </w:pPr>
            <w:r w:rsidRPr="00AC2A88">
              <w:t>0</w:t>
            </w:r>
          </w:p>
        </w:tc>
        <w:tc>
          <w:tcPr>
            <w:tcW w:w="1559" w:type="dxa"/>
          </w:tcPr>
          <w:p w14:paraId="277F2F94" w14:textId="77777777" w:rsidR="00AC2A88" w:rsidRPr="00AC2A88" w:rsidRDefault="00AC2A88" w:rsidP="007552C8">
            <w:pPr>
              <w:pStyle w:val="Tabletextcentre"/>
              <w:ind w:left="113" w:right="113"/>
            </w:pPr>
            <w:r w:rsidRPr="00AC2A88">
              <w:t>0</w:t>
            </w:r>
          </w:p>
        </w:tc>
        <w:tc>
          <w:tcPr>
            <w:tcW w:w="1559" w:type="dxa"/>
          </w:tcPr>
          <w:p w14:paraId="55511210" w14:textId="77777777" w:rsidR="00AC2A88" w:rsidRPr="00AC2A88" w:rsidRDefault="00AC2A88" w:rsidP="007552C8">
            <w:pPr>
              <w:pStyle w:val="Tabletextcentre"/>
              <w:ind w:left="113" w:right="113"/>
            </w:pPr>
            <w:r w:rsidRPr="00AC2A88">
              <w:t>0</w:t>
            </w:r>
          </w:p>
        </w:tc>
      </w:tr>
      <w:tr w:rsidR="00AC2A88" w:rsidRPr="00AC2A88" w14:paraId="1AEAD04C" w14:textId="77777777" w:rsidTr="007552C8">
        <w:tc>
          <w:tcPr>
            <w:tcW w:w="3063" w:type="dxa"/>
          </w:tcPr>
          <w:p w14:paraId="7870B809" w14:textId="77777777" w:rsidR="00AC2A88" w:rsidRPr="00AC2A88" w:rsidRDefault="00AC2A88" w:rsidP="00E62A2B">
            <w:pPr>
              <w:pStyle w:val="Tabletext"/>
            </w:pPr>
            <w:r w:rsidRPr="00AC2A88">
              <w:t>Supervision order, including interim, under the Serious Offenders Act</w:t>
            </w:r>
          </w:p>
        </w:tc>
        <w:tc>
          <w:tcPr>
            <w:tcW w:w="1559" w:type="dxa"/>
          </w:tcPr>
          <w:p w14:paraId="17512184" w14:textId="77777777" w:rsidR="00AC2A88" w:rsidRPr="00AC2A88" w:rsidRDefault="00AC2A88" w:rsidP="007552C8">
            <w:pPr>
              <w:pStyle w:val="Tabletextcentre"/>
              <w:ind w:left="113" w:right="113"/>
            </w:pPr>
            <w:r w:rsidRPr="00AC2A88">
              <w:t>4</w:t>
            </w:r>
          </w:p>
        </w:tc>
        <w:tc>
          <w:tcPr>
            <w:tcW w:w="1559" w:type="dxa"/>
          </w:tcPr>
          <w:p w14:paraId="1E7F7C54" w14:textId="77777777" w:rsidR="00AC2A88" w:rsidRPr="00AC2A88" w:rsidRDefault="00AC2A88" w:rsidP="007552C8">
            <w:pPr>
              <w:pStyle w:val="Tabletextcentre"/>
              <w:ind w:left="113" w:right="113"/>
            </w:pPr>
            <w:r w:rsidRPr="00AC2A88">
              <w:t>0</w:t>
            </w:r>
          </w:p>
        </w:tc>
        <w:tc>
          <w:tcPr>
            <w:tcW w:w="1559" w:type="dxa"/>
          </w:tcPr>
          <w:p w14:paraId="1BD15EE9" w14:textId="77777777" w:rsidR="00AC2A88" w:rsidRPr="00AC2A88" w:rsidRDefault="00AC2A88" w:rsidP="007552C8">
            <w:pPr>
              <w:pStyle w:val="Tabletextcentre"/>
              <w:ind w:left="113" w:right="113"/>
            </w:pPr>
            <w:r w:rsidRPr="00AC2A88">
              <w:t>1</w:t>
            </w:r>
          </w:p>
        </w:tc>
        <w:tc>
          <w:tcPr>
            <w:tcW w:w="1559" w:type="dxa"/>
          </w:tcPr>
          <w:p w14:paraId="4A32D38E" w14:textId="77777777" w:rsidR="00AC2A88" w:rsidRPr="00AC2A88" w:rsidRDefault="00AC2A88" w:rsidP="007552C8">
            <w:pPr>
              <w:pStyle w:val="Tabletextcentre"/>
              <w:ind w:left="113" w:right="113"/>
            </w:pPr>
            <w:r w:rsidRPr="00AC2A88">
              <w:t>3</w:t>
            </w:r>
          </w:p>
        </w:tc>
      </w:tr>
      <w:tr w:rsidR="00AC2A88" w:rsidRPr="00AC2A88" w14:paraId="07BCFB1D" w14:textId="77777777" w:rsidTr="007552C8">
        <w:tc>
          <w:tcPr>
            <w:tcW w:w="3063" w:type="dxa"/>
          </w:tcPr>
          <w:p w14:paraId="3D45A1B1" w14:textId="77777777" w:rsidR="00AC2A88" w:rsidRPr="00AC2A88" w:rsidRDefault="00AC2A88" w:rsidP="00E62A2B">
            <w:pPr>
              <w:pStyle w:val="Tabletext"/>
            </w:pPr>
            <w:r w:rsidRPr="00AC2A88">
              <w:t xml:space="preserve">Supervision order under the </w:t>
            </w:r>
            <w:r w:rsidRPr="00AC2A88">
              <w:rPr>
                <w:i/>
                <w:iCs/>
              </w:rPr>
              <w:t>Serious Sex Offenders (Detention and Supervision) Act 2009</w:t>
            </w:r>
          </w:p>
        </w:tc>
        <w:tc>
          <w:tcPr>
            <w:tcW w:w="1559" w:type="dxa"/>
          </w:tcPr>
          <w:p w14:paraId="3358D1FA" w14:textId="77777777" w:rsidR="00AC2A88" w:rsidRPr="00AC2A88" w:rsidRDefault="00AC2A88" w:rsidP="007552C8">
            <w:pPr>
              <w:pStyle w:val="Tabletextcentre"/>
              <w:ind w:left="113" w:right="113"/>
            </w:pPr>
            <w:r w:rsidRPr="00AC2A88">
              <w:t>0</w:t>
            </w:r>
          </w:p>
        </w:tc>
        <w:tc>
          <w:tcPr>
            <w:tcW w:w="1559" w:type="dxa"/>
          </w:tcPr>
          <w:p w14:paraId="717C3304" w14:textId="77777777" w:rsidR="00AC2A88" w:rsidRPr="00AC2A88" w:rsidRDefault="00AC2A88" w:rsidP="007552C8">
            <w:pPr>
              <w:pStyle w:val="Tabletextcentre"/>
              <w:ind w:left="113" w:right="113"/>
            </w:pPr>
            <w:r w:rsidRPr="00AC2A88">
              <w:t>0</w:t>
            </w:r>
          </w:p>
        </w:tc>
        <w:tc>
          <w:tcPr>
            <w:tcW w:w="1559" w:type="dxa"/>
          </w:tcPr>
          <w:p w14:paraId="44BE206E" w14:textId="77777777" w:rsidR="00AC2A88" w:rsidRPr="00AC2A88" w:rsidRDefault="00AC2A88" w:rsidP="007552C8">
            <w:pPr>
              <w:pStyle w:val="Tabletextcentre"/>
              <w:ind w:left="113" w:right="113"/>
            </w:pPr>
            <w:r w:rsidRPr="00AC2A88">
              <w:t>0</w:t>
            </w:r>
          </w:p>
        </w:tc>
        <w:tc>
          <w:tcPr>
            <w:tcW w:w="1559" w:type="dxa"/>
          </w:tcPr>
          <w:p w14:paraId="4CEEFF17" w14:textId="77777777" w:rsidR="00AC2A88" w:rsidRPr="00AC2A88" w:rsidRDefault="00AC2A88" w:rsidP="007552C8">
            <w:pPr>
              <w:pStyle w:val="Tabletextcentre"/>
              <w:ind w:left="113" w:right="113"/>
            </w:pPr>
            <w:r w:rsidRPr="00AC2A88">
              <w:t>0</w:t>
            </w:r>
          </w:p>
        </w:tc>
      </w:tr>
      <w:tr w:rsidR="00AC2A88" w:rsidRPr="00AC2A88" w14:paraId="7E7C5CAF" w14:textId="77777777" w:rsidTr="007552C8">
        <w:tc>
          <w:tcPr>
            <w:tcW w:w="3063" w:type="dxa"/>
          </w:tcPr>
          <w:p w14:paraId="77FA2E45" w14:textId="77777777" w:rsidR="00AC2A88" w:rsidRPr="00AC2A88" w:rsidRDefault="00AC2A88" w:rsidP="00E62A2B">
            <w:pPr>
              <w:pStyle w:val="Tabletext"/>
            </w:pPr>
            <w:r w:rsidRPr="00AC2A88">
              <w:t>Custodial supervision order under the CMIA</w:t>
            </w:r>
          </w:p>
        </w:tc>
        <w:tc>
          <w:tcPr>
            <w:tcW w:w="1559" w:type="dxa"/>
          </w:tcPr>
          <w:p w14:paraId="53CE09BF" w14:textId="77777777" w:rsidR="00AC2A88" w:rsidRPr="00AC2A88" w:rsidRDefault="00AC2A88" w:rsidP="007552C8">
            <w:pPr>
              <w:pStyle w:val="Tabletextcentre"/>
              <w:ind w:left="113" w:right="113"/>
            </w:pPr>
            <w:r w:rsidRPr="00AC2A88">
              <w:t>4</w:t>
            </w:r>
          </w:p>
        </w:tc>
        <w:tc>
          <w:tcPr>
            <w:tcW w:w="1559" w:type="dxa"/>
          </w:tcPr>
          <w:p w14:paraId="2258C7D2" w14:textId="77777777" w:rsidR="00AC2A88" w:rsidRPr="00AC2A88" w:rsidRDefault="00AC2A88" w:rsidP="007552C8">
            <w:pPr>
              <w:pStyle w:val="Tabletextcentre"/>
              <w:ind w:left="113" w:right="113"/>
            </w:pPr>
            <w:r w:rsidRPr="00AC2A88">
              <w:t>1</w:t>
            </w:r>
          </w:p>
        </w:tc>
        <w:tc>
          <w:tcPr>
            <w:tcW w:w="1559" w:type="dxa"/>
          </w:tcPr>
          <w:p w14:paraId="42F67830" w14:textId="77777777" w:rsidR="00AC2A88" w:rsidRPr="00AC2A88" w:rsidRDefault="00AC2A88" w:rsidP="007552C8">
            <w:pPr>
              <w:pStyle w:val="Tabletextcentre"/>
              <w:ind w:left="113" w:right="113"/>
            </w:pPr>
            <w:r w:rsidRPr="00AC2A88">
              <w:t>2</w:t>
            </w:r>
          </w:p>
        </w:tc>
        <w:tc>
          <w:tcPr>
            <w:tcW w:w="1559" w:type="dxa"/>
          </w:tcPr>
          <w:p w14:paraId="046DAC6C" w14:textId="77777777" w:rsidR="00AC2A88" w:rsidRPr="00AC2A88" w:rsidRDefault="00AC2A88" w:rsidP="007552C8">
            <w:pPr>
              <w:pStyle w:val="Tabletextcentre"/>
              <w:ind w:left="113" w:right="113"/>
            </w:pPr>
            <w:r w:rsidRPr="00AC2A88">
              <w:t>4</w:t>
            </w:r>
          </w:p>
        </w:tc>
      </w:tr>
      <w:tr w:rsidR="00AC2A88" w:rsidRPr="00AC2A88" w14:paraId="5AEABB37" w14:textId="77777777" w:rsidTr="007552C8">
        <w:tc>
          <w:tcPr>
            <w:tcW w:w="3063" w:type="dxa"/>
          </w:tcPr>
          <w:p w14:paraId="03FCA149" w14:textId="77777777" w:rsidR="00AC2A88" w:rsidRPr="00AC2A88" w:rsidRDefault="00AC2A88" w:rsidP="00E62A2B">
            <w:pPr>
              <w:pStyle w:val="Tabletext"/>
            </w:pPr>
            <w:r w:rsidRPr="00AC2A88">
              <w:t>Security order</w:t>
            </w:r>
          </w:p>
        </w:tc>
        <w:tc>
          <w:tcPr>
            <w:tcW w:w="1559" w:type="dxa"/>
          </w:tcPr>
          <w:p w14:paraId="0DC41CCD" w14:textId="77777777" w:rsidR="00AC2A88" w:rsidRPr="00AC2A88" w:rsidRDefault="00AC2A88" w:rsidP="007552C8">
            <w:pPr>
              <w:pStyle w:val="Tabletextcentre"/>
              <w:ind w:left="113" w:right="113"/>
            </w:pPr>
            <w:r w:rsidRPr="00AC2A88">
              <w:t>1</w:t>
            </w:r>
          </w:p>
        </w:tc>
        <w:tc>
          <w:tcPr>
            <w:tcW w:w="1559" w:type="dxa"/>
          </w:tcPr>
          <w:p w14:paraId="3791AF8D" w14:textId="77777777" w:rsidR="00AC2A88" w:rsidRPr="00AC2A88" w:rsidRDefault="00AC2A88" w:rsidP="007552C8">
            <w:pPr>
              <w:pStyle w:val="Tabletextcentre"/>
              <w:ind w:left="113" w:right="113"/>
            </w:pPr>
            <w:r w:rsidRPr="00AC2A88">
              <w:t>0</w:t>
            </w:r>
          </w:p>
        </w:tc>
        <w:tc>
          <w:tcPr>
            <w:tcW w:w="1559" w:type="dxa"/>
          </w:tcPr>
          <w:p w14:paraId="6B088E36" w14:textId="77777777" w:rsidR="00AC2A88" w:rsidRPr="00AC2A88" w:rsidRDefault="00AC2A88" w:rsidP="007552C8">
            <w:pPr>
              <w:pStyle w:val="Tabletextcentre"/>
              <w:ind w:left="113" w:right="113"/>
            </w:pPr>
            <w:r w:rsidRPr="00AC2A88">
              <w:t>0</w:t>
            </w:r>
          </w:p>
        </w:tc>
        <w:tc>
          <w:tcPr>
            <w:tcW w:w="1559" w:type="dxa"/>
          </w:tcPr>
          <w:p w14:paraId="42448D3A" w14:textId="77777777" w:rsidR="00AC2A88" w:rsidRPr="00AC2A88" w:rsidRDefault="00AC2A88" w:rsidP="007552C8">
            <w:pPr>
              <w:pStyle w:val="Tabletextcentre"/>
              <w:ind w:left="113" w:right="113"/>
            </w:pPr>
            <w:r w:rsidRPr="00AC2A88">
              <w:t>1</w:t>
            </w:r>
          </w:p>
        </w:tc>
      </w:tr>
      <w:tr w:rsidR="00AC2A88" w:rsidRPr="00AC2A88" w14:paraId="7DDFB848" w14:textId="77777777" w:rsidTr="007552C8">
        <w:tc>
          <w:tcPr>
            <w:tcW w:w="3063" w:type="dxa"/>
          </w:tcPr>
          <w:p w14:paraId="7A1D2251" w14:textId="77777777" w:rsidR="00AC2A88" w:rsidRPr="00AC2A88" w:rsidRDefault="00AC2A88" w:rsidP="00E62A2B">
            <w:pPr>
              <w:pStyle w:val="Tabletext"/>
            </w:pPr>
            <w:r w:rsidRPr="00AC2A88">
              <w:t>Extended leave</w:t>
            </w:r>
          </w:p>
        </w:tc>
        <w:tc>
          <w:tcPr>
            <w:tcW w:w="1559" w:type="dxa"/>
          </w:tcPr>
          <w:p w14:paraId="4ABA687F" w14:textId="77777777" w:rsidR="00AC2A88" w:rsidRPr="00AC2A88" w:rsidRDefault="00AC2A88" w:rsidP="007552C8">
            <w:pPr>
              <w:pStyle w:val="Tabletextcentre"/>
              <w:ind w:left="113" w:right="113"/>
            </w:pPr>
            <w:r w:rsidRPr="00AC2A88">
              <w:t>3</w:t>
            </w:r>
          </w:p>
        </w:tc>
        <w:tc>
          <w:tcPr>
            <w:tcW w:w="1559" w:type="dxa"/>
          </w:tcPr>
          <w:p w14:paraId="6C47BFB4" w14:textId="77777777" w:rsidR="00AC2A88" w:rsidRPr="00AC2A88" w:rsidRDefault="00AC2A88" w:rsidP="007552C8">
            <w:pPr>
              <w:pStyle w:val="Tabletextcentre"/>
              <w:ind w:left="113" w:right="113"/>
            </w:pPr>
            <w:r w:rsidRPr="00AC2A88">
              <w:t>1</w:t>
            </w:r>
          </w:p>
        </w:tc>
        <w:tc>
          <w:tcPr>
            <w:tcW w:w="1559" w:type="dxa"/>
          </w:tcPr>
          <w:p w14:paraId="179247FE" w14:textId="77777777" w:rsidR="00AC2A88" w:rsidRPr="00AC2A88" w:rsidRDefault="00AC2A88" w:rsidP="007552C8">
            <w:pPr>
              <w:pStyle w:val="Tabletextcentre"/>
              <w:ind w:left="113" w:right="113"/>
            </w:pPr>
            <w:r w:rsidRPr="00AC2A88">
              <w:t>2</w:t>
            </w:r>
          </w:p>
        </w:tc>
        <w:tc>
          <w:tcPr>
            <w:tcW w:w="1559" w:type="dxa"/>
          </w:tcPr>
          <w:p w14:paraId="61E08874" w14:textId="77777777" w:rsidR="00AC2A88" w:rsidRPr="00AC2A88" w:rsidRDefault="00AC2A88" w:rsidP="007552C8">
            <w:pPr>
              <w:pStyle w:val="Tabletextcentre"/>
              <w:ind w:left="113" w:right="113"/>
            </w:pPr>
            <w:r w:rsidRPr="00AC2A88">
              <w:t>2</w:t>
            </w:r>
          </w:p>
        </w:tc>
      </w:tr>
      <w:tr w:rsidR="00AC2A88" w:rsidRPr="00AC2A88" w14:paraId="32E81CDB" w14:textId="77777777" w:rsidTr="007552C8">
        <w:tc>
          <w:tcPr>
            <w:tcW w:w="3063" w:type="dxa"/>
          </w:tcPr>
          <w:p w14:paraId="0AADA2D0" w14:textId="77777777" w:rsidR="00AC2A88" w:rsidRPr="00AC2A88" w:rsidRDefault="00AC2A88" w:rsidP="00E62A2B">
            <w:pPr>
              <w:pStyle w:val="Tabletext"/>
            </w:pPr>
            <w:r w:rsidRPr="00AC2A88">
              <w:t>Total</w:t>
            </w:r>
          </w:p>
        </w:tc>
        <w:tc>
          <w:tcPr>
            <w:tcW w:w="1559" w:type="dxa"/>
          </w:tcPr>
          <w:p w14:paraId="424BB465" w14:textId="77777777" w:rsidR="00AC2A88" w:rsidRPr="00AC2A88" w:rsidRDefault="00AC2A88" w:rsidP="007552C8">
            <w:pPr>
              <w:pStyle w:val="Tabletextcentre"/>
              <w:ind w:left="113" w:right="113"/>
            </w:pPr>
            <w:r w:rsidRPr="00AC2A88">
              <w:t>9 in IRTP, 3 on extended leave</w:t>
            </w:r>
          </w:p>
        </w:tc>
        <w:tc>
          <w:tcPr>
            <w:tcW w:w="1559" w:type="dxa"/>
          </w:tcPr>
          <w:p w14:paraId="6D544E52" w14:textId="1C8352D2" w:rsidR="00AC2A88" w:rsidRPr="00AC2A88" w:rsidRDefault="00AC2A88" w:rsidP="007552C8">
            <w:pPr>
              <w:pStyle w:val="Tabletextcentre"/>
              <w:ind w:left="113" w:right="113"/>
            </w:pPr>
            <w:r w:rsidRPr="00AC2A88">
              <w:t>1 admission to</w:t>
            </w:r>
            <w:r w:rsidR="007552C8">
              <w:t> </w:t>
            </w:r>
            <w:r w:rsidRPr="00AC2A88">
              <w:t>IRTP, 1</w:t>
            </w:r>
            <w:r w:rsidR="007552C8">
              <w:t> </w:t>
            </w:r>
            <w:r w:rsidRPr="00AC2A88">
              <w:t>granted extended leave</w:t>
            </w:r>
          </w:p>
        </w:tc>
        <w:tc>
          <w:tcPr>
            <w:tcW w:w="1559" w:type="dxa"/>
          </w:tcPr>
          <w:p w14:paraId="564D9281" w14:textId="11E8FC14" w:rsidR="00AC2A88" w:rsidRPr="00AC2A88" w:rsidRDefault="00AC2A88" w:rsidP="007552C8">
            <w:pPr>
              <w:pStyle w:val="Tabletextcentre"/>
              <w:ind w:left="113" w:right="113"/>
            </w:pPr>
            <w:r w:rsidRPr="00AC2A88">
              <w:t>1 discharge from IRTP, 2</w:t>
            </w:r>
            <w:r w:rsidR="007552C8">
              <w:t> </w:t>
            </w:r>
            <w:r w:rsidRPr="00AC2A88">
              <w:t>transitions to NCSOs following extended leave</w:t>
            </w:r>
          </w:p>
        </w:tc>
        <w:tc>
          <w:tcPr>
            <w:tcW w:w="1559" w:type="dxa"/>
          </w:tcPr>
          <w:p w14:paraId="78FA3C4C" w14:textId="77777777" w:rsidR="00AC2A88" w:rsidRPr="00AC2A88" w:rsidRDefault="00AC2A88" w:rsidP="007552C8">
            <w:pPr>
              <w:pStyle w:val="Tabletextcentre"/>
              <w:ind w:left="113" w:right="113"/>
            </w:pPr>
            <w:r w:rsidRPr="00AC2A88">
              <w:t>8 people at IRTP, 2 on extended leave</w:t>
            </w:r>
          </w:p>
        </w:tc>
      </w:tr>
    </w:tbl>
    <w:p w14:paraId="0DA7D11B" w14:textId="77777777" w:rsidR="00AC2A88" w:rsidRPr="00AC2A88" w:rsidRDefault="00AC2A88" w:rsidP="00BA16D9">
      <w:pPr>
        <w:pStyle w:val="Tablefigurenote"/>
      </w:pPr>
      <w:r w:rsidRPr="00AC2A88">
        <w:t>NCSO = Non-custodial supervision order</w:t>
      </w:r>
    </w:p>
    <w:p w14:paraId="7A0DC096" w14:textId="2AF55D69" w:rsidR="00AC2A88" w:rsidRPr="00AC2A88" w:rsidRDefault="00AC2A88" w:rsidP="00E52D38">
      <w:pPr>
        <w:pStyle w:val="Bodyaftertablefigure"/>
      </w:pPr>
      <w:r w:rsidRPr="00AC2A88">
        <w:t>Table</w:t>
      </w:r>
      <w:r w:rsidRPr="00AC2A88">
        <w:rPr>
          <w:color w:val="000000" w:themeColor="text1"/>
        </w:rPr>
        <w:t xml:space="preserve"> 13 </w:t>
      </w:r>
      <w:r w:rsidRPr="00AC2A88">
        <w:t>captures the types of orders people were subject to during the reporting period at</w:t>
      </w:r>
      <w:r w:rsidR="007552C8">
        <w:t> </w:t>
      </w:r>
      <w:r w:rsidRPr="00AC2A88">
        <w:t>the</w:t>
      </w:r>
      <w:r w:rsidR="007552C8">
        <w:t> </w:t>
      </w:r>
      <w:r w:rsidRPr="00AC2A88">
        <w:t>LTRP.</w:t>
      </w:r>
    </w:p>
    <w:p w14:paraId="7CA23B24" w14:textId="77777777" w:rsidR="00AC2A88" w:rsidRPr="00AC2A88" w:rsidRDefault="00AC2A88" w:rsidP="00E52D38">
      <w:pPr>
        <w:pStyle w:val="Body"/>
      </w:pPr>
      <w:r w:rsidRPr="00AC2A88">
        <w:t>By 30 June 2022, five people were subject to compulsory treatment at the LTRP:</w:t>
      </w:r>
    </w:p>
    <w:p w14:paraId="76C3CFA2" w14:textId="77777777" w:rsidR="00AC2A88" w:rsidRPr="00AC2A88" w:rsidRDefault="00AC2A88" w:rsidP="0059564E">
      <w:pPr>
        <w:pStyle w:val="Bullet1"/>
      </w:pPr>
      <w:r w:rsidRPr="00AC2A88">
        <w:t xml:space="preserve">Two people were subject to supervision orders under the </w:t>
      </w:r>
      <w:r w:rsidRPr="00AC2A88">
        <w:rPr>
          <w:iCs/>
        </w:rPr>
        <w:t>Serious Offenders Act.</w:t>
      </w:r>
    </w:p>
    <w:p w14:paraId="510167EC" w14:textId="77777777" w:rsidR="00AC2A88" w:rsidRPr="00AC2A88" w:rsidRDefault="00AC2A88" w:rsidP="0059564E">
      <w:pPr>
        <w:pStyle w:val="Bullet1"/>
      </w:pPr>
      <w:r w:rsidRPr="00AC2A88">
        <w:t>Three people were subject to custodial supervision orders under the CMIA.</w:t>
      </w:r>
    </w:p>
    <w:p w14:paraId="3DFC9C21" w14:textId="77777777" w:rsidR="00AC2A88" w:rsidRPr="00AC2A88" w:rsidRDefault="00AC2A88" w:rsidP="0059564E">
      <w:pPr>
        <w:pStyle w:val="Bullet1"/>
      </w:pPr>
      <w:r w:rsidRPr="00AC2A88">
        <w:t>One person passed away in the period.</w:t>
      </w:r>
    </w:p>
    <w:p w14:paraId="45D33AC7" w14:textId="77777777" w:rsidR="005E6D00" w:rsidRPr="005E6D00" w:rsidRDefault="005E6D00" w:rsidP="005E6D00">
      <w:pPr>
        <w:pStyle w:val="Body"/>
      </w:pPr>
      <w:r w:rsidRPr="005E6D00">
        <w:br w:type="page"/>
      </w:r>
    </w:p>
    <w:p w14:paraId="1EFE7E33" w14:textId="69E65EE4" w:rsidR="00AC2A88" w:rsidRPr="00AC2A88" w:rsidRDefault="00AC2A88" w:rsidP="00C54C85">
      <w:pPr>
        <w:pStyle w:val="Tablecaption"/>
      </w:pPr>
      <w:r w:rsidRPr="00AC2A88">
        <w:lastRenderedPageBreak/>
        <w:t>Table 13: Number of people subject to compulsory treatment at the LTRP, by order type, Victoria, 2021–22</w:t>
      </w:r>
    </w:p>
    <w:tbl>
      <w:tblPr>
        <w:tblStyle w:val="TableGrid"/>
        <w:tblW w:w="9299" w:type="dxa"/>
        <w:tblLook w:val="06A0" w:firstRow="1" w:lastRow="0" w:firstColumn="1" w:lastColumn="0" w:noHBand="1" w:noVBand="1"/>
      </w:tblPr>
      <w:tblGrid>
        <w:gridCol w:w="3063"/>
        <w:gridCol w:w="1559"/>
        <w:gridCol w:w="1559"/>
        <w:gridCol w:w="1559"/>
        <w:gridCol w:w="1559"/>
      </w:tblGrid>
      <w:tr w:rsidR="00AC2A88" w:rsidRPr="00AC2A88" w14:paraId="0310C915" w14:textId="77777777" w:rsidTr="007552C8">
        <w:trPr>
          <w:cnfStyle w:val="100000000000" w:firstRow="1" w:lastRow="0" w:firstColumn="0" w:lastColumn="0" w:oddVBand="0" w:evenVBand="0" w:oddHBand="0" w:evenHBand="0" w:firstRowFirstColumn="0" w:firstRowLastColumn="0" w:lastRowFirstColumn="0" w:lastRowLastColumn="0"/>
          <w:tblHeader/>
        </w:trPr>
        <w:tc>
          <w:tcPr>
            <w:tcW w:w="3063" w:type="dxa"/>
          </w:tcPr>
          <w:p w14:paraId="243C26B2" w14:textId="77777777" w:rsidR="00AC2A88" w:rsidRPr="00AC2A88" w:rsidRDefault="00AC2A88" w:rsidP="00E62A2B">
            <w:pPr>
              <w:pStyle w:val="Tablecolhead"/>
            </w:pPr>
            <w:r w:rsidRPr="00AC2A88">
              <w:t>Order type</w:t>
            </w:r>
          </w:p>
        </w:tc>
        <w:tc>
          <w:tcPr>
            <w:tcW w:w="1559" w:type="dxa"/>
          </w:tcPr>
          <w:p w14:paraId="32A54F09" w14:textId="77777777" w:rsidR="00AC2A88" w:rsidRPr="00AC2A88" w:rsidRDefault="00AC2A88" w:rsidP="007552C8">
            <w:pPr>
              <w:pStyle w:val="Tablecolheadcentre"/>
            </w:pPr>
            <w:r w:rsidRPr="00AC2A88">
              <w:t>July 2021</w:t>
            </w:r>
          </w:p>
        </w:tc>
        <w:tc>
          <w:tcPr>
            <w:tcW w:w="1559" w:type="dxa"/>
          </w:tcPr>
          <w:p w14:paraId="0AD5D3FB" w14:textId="77777777" w:rsidR="00AC2A88" w:rsidRPr="00AC2A88" w:rsidRDefault="00AC2A88" w:rsidP="007552C8">
            <w:pPr>
              <w:pStyle w:val="Tablecolheadcentre"/>
            </w:pPr>
            <w:r w:rsidRPr="00AC2A88">
              <w:t xml:space="preserve">Admissions during </w:t>
            </w:r>
            <w:r w:rsidRPr="00AC2A88">
              <w:br/>
              <w:t>2021–22</w:t>
            </w:r>
          </w:p>
        </w:tc>
        <w:tc>
          <w:tcPr>
            <w:tcW w:w="1559" w:type="dxa"/>
          </w:tcPr>
          <w:p w14:paraId="4831F124" w14:textId="77777777" w:rsidR="00AC2A88" w:rsidRPr="00AC2A88" w:rsidRDefault="00AC2A88" w:rsidP="007552C8">
            <w:pPr>
              <w:pStyle w:val="Tablecolheadcentre"/>
            </w:pPr>
            <w:r w:rsidRPr="00AC2A88">
              <w:t xml:space="preserve">Discharges during </w:t>
            </w:r>
            <w:r w:rsidRPr="00AC2A88">
              <w:br/>
              <w:t>2021–22</w:t>
            </w:r>
          </w:p>
        </w:tc>
        <w:tc>
          <w:tcPr>
            <w:tcW w:w="1559" w:type="dxa"/>
          </w:tcPr>
          <w:p w14:paraId="3EFCCB51" w14:textId="77777777" w:rsidR="00AC2A88" w:rsidRPr="00AC2A88" w:rsidRDefault="00AC2A88" w:rsidP="007552C8">
            <w:pPr>
              <w:pStyle w:val="Tablecolheadcentre"/>
            </w:pPr>
            <w:r w:rsidRPr="00AC2A88">
              <w:t>June 2022</w:t>
            </w:r>
          </w:p>
        </w:tc>
      </w:tr>
      <w:tr w:rsidR="00AC2A88" w:rsidRPr="00AC2A88" w14:paraId="3C21338C" w14:textId="77777777" w:rsidTr="007552C8">
        <w:tc>
          <w:tcPr>
            <w:tcW w:w="3063" w:type="dxa"/>
          </w:tcPr>
          <w:p w14:paraId="35FED843" w14:textId="77777777" w:rsidR="00AC2A88" w:rsidRPr="00AC2A88" w:rsidRDefault="00AC2A88" w:rsidP="00E62A2B">
            <w:pPr>
              <w:pStyle w:val="Tabletext"/>
            </w:pPr>
            <w:r w:rsidRPr="00AC2A88">
              <w:t>Supervision order, including interim, under the Serious Offenders Act</w:t>
            </w:r>
          </w:p>
        </w:tc>
        <w:tc>
          <w:tcPr>
            <w:tcW w:w="1559" w:type="dxa"/>
          </w:tcPr>
          <w:p w14:paraId="0CBB4D93" w14:textId="77777777" w:rsidR="00AC2A88" w:rsidRPr="00AC2A88" w:rsidRDefault="00AC2A88" w:rsidP="007552C8">
            <w:pPr>
              <w:pStyle w:val="Tabletextcentre"/>
            </w:pPr>
            <w:r w:rsidRPr="00AC2A88">
              <w:t>1</w:t>
            </w:r>
          </w:p>
        </w:tc>
        <w:tc>
          <w:tcPr>
            <w:tcW w:w="1559" w:type="dxa"/>
          </w:tcPr>
          <w:p w14:paraId="089BB29C" w14:textId="77777777" w:rsidR="00AC2A88" w:rsidRPr="00AC2A88" w:rsidRDefault="00AC2A88" w:rsidP="007552C8">
            <w:pPr>
              <w:pStyle w:val="Tabletextcentre"/>
            </w:pPr>
            <w:r w:rsidRPr="00AC2A88">
              <w:t>1</w:t>
            </w:r>
          </w:p>
        </w:tc>
        <w:tc>
          <w:tcPr>
            <w:tcW w:w="1559" w:type="dxa"/>
          </w:tcPr>
          <w:p w14:paraId="581FB29C" w14:textId="77777777" w:rsidR="00AC2A88" w:rsidRPr="00AC2A88" w:rsidRDefault="00AC2A88" w:rsidP="007552C8">
            <w:pPr>
              <w:pStyle w:val="Tabletextcentre"/>
            </w:pPr>
            <w:r w:rsidRPr="00AC2A88">
              <w:t>0</w:t>
            </w:r>
          </w:p>
        </w:tc>
        <w:tc>
          <w:tcPr>
            <w:tcW w:w="1559" w:type="dxa"/>
          </w:tcPr>
          <w:p w14:paraId="5313DD64" w14:textId="77777777" w:rsidR="00AC2A88" w:rsidRPr="00AC2A88" w:rsidRDefault="00AC2A88" w:rsidP="007552C8">
            <w:pPr>
              <w:pStyle w:val="Tabletextcentre"/>
            </w:pPr>
            <w:r w:rsidRPr="00AC2A88">
              <w:t>2</w:t>
            </w:r>
          </w:p>
        </w:tc>
      </w:tr>
      <w:tr w:rsidR="00AC2A88" w:rsidRPr="00AC2A88" w14:paraId="2FC52D75" w14:textId="77777777" w:rsidTr="007552C8">
        <w:tc>
          <w:tcPr>
            <w:tcW w:w="3063" w:type="dxa"/>
          </w:tcPr>
          <w:p w14:paraId="60C3631D" w14:textId="77777777" w:rsidR="00AC2A88" w:rsidRPr="00AC2A88" w:rsidRDefault="00AC2A88" w:rsidP="00E62A2B">
            <w:pPr>
              <w:pStyle w:val="Tabletext"/>
            </w:pPr>
            <w:r w:rsidRPr="00AC2A88">
              <w:t>Custodial supervision order under the CMIA</w:t>
            </w:r>
          </w:p>
        </w:tc>
        <w:tc>
          <w:tcPr>
            <w:tcW w:w="1559" w:type="dxa"/>
          </w:tcPr>
          <w:p w14:paraId="42BE46E5" w14:textId="77777777" w:rsidR="00AC2A88" w:rsidRPr="00AC2A88" w:rsidRDefault="00AC2A88" w:rsidP="007552C8">
            <w:pPr>
              <w:pStyle w:val="Tabletextcentre"/>
            </w:pPr>
            <w:r w:rsidRPr="00AC2A88">
              <w:t>4</w:t>
            </w:r>
          </w:p>
        </w:tc>
        <w:tc>
          <w:tcPr>
            <w:tcW w:w="1559" w:type="dxa"/>
          </w:tcPr>
          <w:p w14:paraId="18B2A698" w14:textId="77777777" w:rsidR="00AC2A88" w:rsidRPr="00AC2A88" w:rsidRDefault="00AC2A88" w:rsidP="007552C8">
            <w:pPr>
              <w:pStyle w:val="Tabletextcentre"/>
            </w:pPr>
            <w:r w:rsidRPr="00AC2A88">
              <w:t>1</w:t>
            </w:r>
          </w:p>
        </w:tc>
        <w:tc>
          <w:tcPr>
            <w:tcW w:w="1559" w:type="dxa"/>
          </w:tcPr>
          <w:p w14:paraId="18ADE22C" w14:textId="77777777" w:rsidR="00AC2A88" w:rsidRPr="00AC2A88" w:rsidRDefault="00AC2A88" w:rsidP="007552C8">
            <w:pPr>
              <w:pStyle w:val="Tabletextcentre"/>
            </w:pPr>
            <w:r w:rsidRPr="00AC2A88">
              <w:t>2</w:t>
            </w:r>
          </w:p>
        </w:tc>
        <w:tc>
          <w:tcPr>
            <w:tcW w:w="1559" w:type="dxa"/>
          </w:tcPr>
          <w:p w14:paraId="61CA7A5D" w14:textId="77777777" w:rsidR="00AC2A88" w:rsidRPr="00AC2A88" w:rsidRDefault="00AC2A88" w:rsidP="007552C8">
            <w:pPr>
              <w:pStyle w:val="Tabletextcentre"/>
            </w:pPr>
            <w:r w:rsidRPr="00AC2A88">
              <w:t>3</w:t>
            </w:r>
          </w:p>
        </w:tc>
      </w:tr>
      <w:tr w:rsidR="00AC2A88" w:rsidRPr="00AC2A88" w14:paraId="43EF5FA2" w14:textId="77777777" w:rsidTr="007552C8">
        <w:tc>
          <w:tcPr>
            <w:tcW w:w="3063" w:type="dxa"/>
          </w:tcPr>
          <w:p w14:paraId="3A6DBC05" w14:textId="77777777" w:rsidR="00AC2A88" w:rsidRPr="00AC2A88" w:rsidRDefault="00AC2A88" w:rsidP="00E62A2B">
            <w:pPr>
              <w:pStyle w:val="Tabletext"/>
            </w:pPr>
            <w:r w:rsidRPr="00AC2A88">
              <w:t>Total</w:t>
            </w:r>
          </w:p>
        </w:tc>
        <w:tc>
          <w:tcPr>
            <w:tcW w:w="1559" w:type="dxa"/>
          </w:tcPr>
          <w:p w14:paraId="1ED2CF7B" w14:textId="77777777" w:rsidR="00AC2A88" w:rsidRPr="00AC2A88" w:rsidRDefault="00AC2A88" w:rsidP="007552C8">
            <w:pPr>
              <w:pStyle w:val="Tabletextcentre"/>
            </w:pPr>
            <w:r w:rsidRPr="00AC2A88">
              <w:t>5</w:t>
            </w:r>
          </w:p>
        </w:tc>
        <w:tc>
          <w:tcPr>
            <w:tcW w:w="1559" w:type="dxa"/>
          </w:tcPr>
          <w:p w14:paraId="186E55FC" w14:textId="77777777" w:rsidR="00AC2A88" w:rsidRPr="00AC2A88" w:rsidRDefault="00AC2A88" w:rsidP="007552C8">
            <w:pPr>
              <w:pStyle w:val="Tabletextcentre"/>
            </w:pPr>
            <w:r w:rsidRPr="00AC2A88">
              <w:t>2</w:t>
            </w:r>
          </w:p>
        </w:tc>
        <w:tc>
          <w:tcPr>
            <w:tcW w:w="1559" w:type="dxa"/>
          </w:tcPr>
          <w:p w14:paraId="5BE57624" w14:textId="77777777" w:rsidR="00AC2A88" w:rsidRPr="00AC2A88" w:rsidRDefault="00AC2A88" w:rsidP="007552C8">
            <w:pPr>
              <w:pStyle w:val="Tabletextcentre"/>
            </w:pPr>
            <w:r w:rsidRPr="00AC2A88">
              <w:t>2</w:t>
            </w:r>
          </w:p>
        </w:tc>
        <w:tc>
          <w:tcPr>
            <w:tcW w:w="1559" w:type="dxa"/>
          </w:tcPr>
          <w:p w14:paraId="0CF23BDE" w14:textId="77777777" w:rsidR="00AC2A88" w:rsidRPr="00AC2A88" w:rsidRDefault="00AC2A88" w:rsidP="007552C8">
            <w:pPr>
              <w:pStyle w:val="Tabletextcentre"/>
            </w:pPr>
            <w:r w:rsidRPr="00AC2A88">
              <w:t>5</w:t>
            </w:r>
          </w:p>
        </w:tc>
      </w:tr>
    </w:tbl>
    <w:p w14:paraId="5134953B" w14:textId="77777777" w:rsidR="00AC2A88" w:rsidRPr="00AC2A88" w:rsidRDefault="00AC2A88" w:rsidP="0094757F">
      <w:pPr>
        <w:pStyle w:val="Heading3"/>
      </w:pPr>
      <w:bookmarkStart w:id="68" w:name="_Toc119851824"/>
      <w:r w:rsidRPr="00AC2A88">
        <w:t>Assessment orders</w:t>
      </w:r>
      <w:bookmarkEnd w:id="68"/>
    </w:p>
    <w:p w14:paraId="694DC7EE" w14:textId="51E2978E" w:rsidR="00AC2A88" w:rsidRPr="00AC2A88" w:rsidRDefault="00AC2A88" w:rsidP="00151F9E">
      <w:pPr>
        <w:pStyle w:val="Body"/>
      </w:pPr>
      <w:r w:rsidRPr="00AC2A88">
        <w:t>An APO may apply to the Senior Practitioner for an assessment order to be made for a person with</w:t>
      </w:r>
      <w:r w:rsidR="005E6D00">
        <w:t> </w:t>
      </w:r>
      <w:r w:rsidRPr="00AC2A88">
        <w:t>an intellectual disability living in a residential service. If it is necessary to detain the person to</w:t>
      </w:r>
      <w:r w:rsidR="005E6D00">
        <w:t> </w:t>
      </w:r>
      <w:r w:rsidRPr="00AC2A88">
        <w:t>prevent a significant risk of serious harm to another person and assessments need to be undertaken to enable the urgent development of a treatment plan, the Senior Practitioner may make an assessment order once for a person, for a maximum of 28 days. In 2021–22 no assessment orders were made. The last assessment order was made in 2016–17.</w:t>
      </w:r>
    </w:p>
    <w:p w14:paraId="67FBEAF2" w14:textId="77777777" w:rsidR="00AC2A88" w:rsidRPr="00AC2A88" w:rsidRDefault="00AC2A88" w:rsidP="004A23E8">
      <w:pPr>
        <w:pStyle w:val="Heading3"/>
      </w:pPr>
      <w:bookmarkStart w:id="69" w:name="_Toc119851825"/>
      <w:r w:rsidRPr="00AC2A88">
        <w:t>Client demographic data</w:t>
      </w:r>
      <w:bookmarkEnd w:id="69"/>
    </w:p>
    <w:p w14:paraId="46713EEC" w14:textId="015736E3" w:rsidR="00AC2A88" w:rsidRPr="00AC2A88" w:rsidRDefault="00AC2A88" w:rsidP="00B96567">
      <w:pPr>
        <w:pStyle w:val="Body"/>
      </w:pPr>
      <w:bookmarkStart w:id="70" w:name="_Hlk87527496"/>
      <w:r w:rsidRPr="00AC2A88">
        <w:t>Of the 48 people subject to a compulsory treatment order in 2021–22, 47 were male and one was</w:t>
      </w:r>
      <w:r w:rsidR="005E6D00">
        <w:t> </w:t>
      </w:r>
      <w:r w:rsidRPr="00AC2A88">
        <w:t>female. There have only been four females subject to compulsory treatment since 2008–09.</w:t>
      </w:r>
    </w:p>
    <w:p w14:paraId="0187CAFD" w14:textId="77777777" w:rsidR="00AC2A88" w:rsidRPr="00AC2A88" w:rsidRDefault="00AC2A88" w:rsidP="00B96567">
      <w:pPr>
        <w:pStyle w:val="Body"/>
      </w:pPr>
      <w:r w:rsidRPr="00AC2A88">
        <w:t>In 2021–22 the primary types of offending behaviour that resulted in people being subject to a supervised treatment order were sexual violence and violence (non-sexual).</w:t>
      </w:r>
    </w:p>
    <w:p w14:paraId="51830AED" w14:textId="72E85EE9" w:rsidR="00AC2A88" w:rsidRPr="00AC2A88" w:rsidRDefault="00AC2A88" w:rsidP="00B96567">
      <w:pPr>
        <w:pStyle w:val="Body"/>
      </w:pPr>
      <w:r w:rsidRPr="00AC2A88">
        <w:t>The average age of people subject to compulsory treatment in 2021–22 was 41 years (as of 30</w:t>
      </w:r>
      <w:r w:rsidR="007552C8">
        <w:t> </w:t>
      </w:r>
      <w:r w:rsidRPr="00AC2A88">
        <w:t>June 2022), ranging from 21 to 73 years. This is a similar age profile to the previous two years.</w:t>
      </w:r>
    </w:p>
    <w:p w14:paraId="2B46F6B9" w14:textId="39939E31" w:rsidR="00AC2A88" w:rsidRPr="00AC2A88" w:rsidRDefault="00AC2A88" w:rsidP="002E2385">
      <w:pPr>
        <w:pStyle w:val="Tablecaption"/>
      </w:pPr>
      <w:r w:rsidRPr="00AC2A88">
        <w:t xml:space="preserve">Table 14: Number of people subject to </w:t>
      </w:r>
      <w:r w:rsidRPr="00AC2A88">
        <w:rPr>
          <w:bCs/>
        </w:rPr>
        <w:t>supervised treatment order</w:t>
      </w:r>
      <w:r w:rsidRPr="00AC2A88">
        <w:t>s in Victoria, by</w:t>
      </w:r>
      <w:r w:rsidR="005E6D00">
        <w:t> </w:t>
      </w:r>
      <w:r w:rsidRPr="00AC2A88">
        <w:t>accommodation type, 30 June 2022</w:t>
      </w:r>
    </w:p>
    <w:tbl>
      <w:tblPr>
        <w:tblStyle w:val="TableGrid"/>
        <w:tblW w:w="9299" w:type="dxa"/>
        <w:tblLook w:val="06A0" w:firstRow="1" w:lastRow="0" w:firstColumn="1" w:lastColumn="0" w:noHBand="1" w:noVBand="1"/>
      </w:tblPr>
      <w:tblGrid>
        <w:gridCol w:w="6161"/>
        <w:gridCol w:w="3138"/>
      </w:tblGrid>
      <w:tr w:rsidR="00AC2A88" w:rsidRPr="00AC2A88" w14:paraId="2BBE7B9F" w14:textId="77777777" w:rsidTr="007552C8">
        <w:trPr>
          <w:cnfStyle w:val="100000000000" w:firstRow="1" w:lastRow="0" w:firstColumn="0" w:lastColumn="0" w:oddVBand="0" w:evenVBand="0" w:oddHBand="0" w:evenHBand="0" w:firstRowFirstColumn="0" w:firstRowLastColumn="0" w:lastRowFirstColumn="0" w:lastRowLastColumn="0"/>
          <w:tblHeader/>
        </w:trPr>
        <w:tc>
          <w:tcPr>
            <w:tcW w:w="6161" w:type="dxa"/>
            <w:hideMark/>
          </w:tcPr>
          <w:p w14:paraId="5C73E73B" w14:textId="77777777" w:rsidR="00AC2A88" w:rsidRPr="00AC2A88" w:rsidRDefault="00AC2A88" w:rsidP="001913DE">
            <w:pPr>
              <w:pStyle w:val="Tablecolhead"/>
              <w:spacing w:before="60" w:after="40"/>
              <w:rPr>
                <w:lang w:eastAsia="en-AU"/>
              </w:rPr>
            </w:pPr>
            <w:r w:rsidRPr="00AC2A88">
              <w:rPr>
                <w:lang w:eastAsia="en-AU"/>
              </w:rPr>
              <w:t>Accommodation type</w:t>
            </w:r>
          </w:p>
        </w:tc>
        <w:tc>
          <w:tcPr>
            <w:tcW w:w="3138" w:type="dxa"/>
            <w:hideMark/>
          </w:tcPr>
          <w:p w14:paraId="657A9BF9" w14:textId="77777777" w:rsidR="00AC2A88" w:rsidRPr="00AC2A88" w:rsidRDefault="00AC2A88" w:rsidP="007552C8">
            <w:pPr>
              <w:pStyle w:val="Tablecolheadcentre"/>
              <w:rPr>
                <w:lang w:eastAsia="en-AU"/>
              </w:rPr>
            </w:pPr>
            <w:r w:rsidRPr="00AC2A88">
              <w:rPr>
                <w:lang w:eastAsia="en-AU"/>
              </w:rPr>
              <w:t>Number of people subject to supervised treatment orders</w:t>
            </w:r>
          </w:p>
        </w:tc>
      </w:tr>
      <w:tr w:rsidR="00AC2A88" w:rsidRPr="00AC2A88" w14:paraId="6F8AB05E" w14:textId="77777777" w:rsidTr="007552C8">
        <w:tc>
          <w:tcPr>
            <w:tcW w:w="6161" w:type="dxa"/>
            <w:hideMark/>
          </w:tcPr>
          <w:p w14:paraId="45994646" w14:textId="77777777" w:rsidR="00AC2A88" w:rsidRPr="00AC2A88" w:rsidRDefault="00AC2A88" w:rsidP="00E62A2B">
            <w:pPr>
              <w:pStyle w:val="Tabletext"/>
              <w:rPr>
                <w:lang w:eastAsia="en-AU"/>
              </w:rPr>
            </w:pPr>
            <w:r w:rsidRPr="00AC2A88">
              <w:rPr>
                <w:lang w:eastAsia="en-AU"/>
              </w:rPr>
              <w:t>Non-departmental SFDA</w:t>
            </w:r>
          </w:p>
        </w:tc>
        <w:tc>
          <w:tcPr>
            <w:tcW w:w="3138" w:type="dxa"/>
            <w:hideMark/>
          </w:tcPr>
          <w:p w14:paraId="2429B829" w14:textId="77777777" w:rsidR="00AC2A88" w:rsidRPr="00AC2A88" w:rsidRDefault="00AC2A88" w:rsidP="007552C8">
            <w:pPr>
              <w:pStyle w:val="Tabletextcentre"/>
              <w:rPr>
                <w:lang w:eastAsia="en-AU"/>
              </w:rPr>
            </w:pPr>
            <w:r w:rsidRPr="00AC2A88">
              <w:rPr>
                <w:lang w:eastAsia="en-AU"/>
              </w:rPr>
              <w:t>8</w:t>
            </w:r>
          </w:p>
        </w:tc>
      </w:tr>
      <w:tr w:rsidR="00AC2A88" w:rsidRPr="00AC2A88" w14:paraId="2FFFA533" w14:textId="77777777" w:rsidTr="007552C8">
        <w:tc>
          <w:tcPr>
            <w:tcW w:w="6161" w:type="dxa"/>
            <w:hideMark/>
          </w:tcPr>
          <w:p w14:paraId="369CFE2F" w14:textId="77777777" w:rsidR="00AC2A88" w:rsidRPr="00AC2A88" w:rsidRDefault="00AC2A88" w:rsidP="00E62A2B">
            <w:pPr>
              <w:pStyle w:val="Tabletext"/>
              <w:rPr>
                <w:lang w:eastAsia="en-AU"/>
              </w:rPr>
            </w:pPr>
            <w:r w:rsidRPr="00AC2A88">
              <w:rPr>
                <w:lang w:eastAsia="en-AU"/>
              </w:rPr>
              <w:t>Other departmental accommodation including disability accommodation services and SFDA</w:t>
            </w:r>
          </w:p>
        </w:tc>
        <w:tc>
          <w:tcPr>
            <w:tcW w:w="3138" w:type="dxa"/>
            <w:hideMark/>
          </w:tcPr>
          <w:p w14:paraId="3FD02A9D" w14:textId="02BBE598" w:rsidR="00AC2A88" w:rsidRPr="00AC2A88" w:rsidRDefault="00AC2A88" w:rsidP="007552C8">
            <w:pPr>
              <w:pStyle w:val="Tabletextcentre"/>
              <w:rPr>
                <w:lang w:eastAsia="en-AU"/>
              </w:rPr>
            </w:pPr>
            <w:r w:rsidRPr="00AC2A88">
              <w:rPr>
                <w:lang w:eastAsia="en-AU"/>
              </w:rPr>
              <w:t>1</w:t>
            </w:r>
          </w:p>
        </w:tc>
      </w:tr>
      <w:tr w:rsidR="00AC2A88" w:rsidRPr="00AC2A88" w14:paraId="22482043" w14:textId="77777777" w:rsidTr="007552C8">
        <w:tc>
          <w:tcPr>
            <w:tcW w:w="6161" w:type="dxa"/>
            <w:hideMark/>
          </w:tcPr>
          <w:p w14:paraId="7D715909" w14:textId="77777777" w:rsidR="00AC2A88" w:rsidRPr="00AC2A88" w:rsidRDefault="00AC2A88" w:rsidP="00E62A2B">
            <w:pPr>
              <w:pStyle w:val="Tabletext"/>
              <w:rPr>
                <w:lang w:eastAsia="en-AU"/>
              </w:rPr>
            </w:pPr>
            <w:r w:rsidRPr="00AC2A88">
              <w:rPr>
                <w:lang w:eastAsia="en-AU"/>
              </w:rPr>
              <w:t>Transitioned from DAS to NDIS providers</w:t>
            </w:r>
          </w:p>
        </w:tc>
        <w:tc>
          <w:tcPr>
            <w:tcW w:w="3138" w:type="dxa"/>
            <w:hideMark/>
          </w:tcPr>
          <w:p w14:paraId="0071A15D" w14:textId="77777777" w:rsidR="00AC2A88" w:rsidRPr="00AC2A88" w:rsidRDefault="00AC2A88" w:rsidP="007552C8">
            <w:pPr>
              <w:pStyle w:val="Tabletextcentre"/>
              <w:rPr>
                <w:lang w:eastAsia="en-AU"/>
              </w:rPr>
            </w:pPr>
            <w:r w:rsidRPr="00AC2A88">
              <w:rPr>
                <w:lang w:eastAsia="en-AU"/>
              </w:rPr>
              <w:t>10</w:t>
            </w:r>
          </w:p>
        </w:tc>
      </w:tr>
      <w:tr w:rsidR="00AC2A88" w:rsidRPr="00AC2A88" w14:paraId="17BC7119" w14:textId="77777777" w:rsidTr="007552C8">
        <w:tc>
          <w:tcPr>
            <w:tcW w:w="6161" w:type="dxa"/>
            <w:hideMark/>
          </w:tcPr>
          <w:p w14:paraId="440A7C03" w14:textId="77777777" w:rsidR="00AC2A88" w:rsidRPr="00AC2A88" w:rsidRDefault="00AC2A88" w:rsidP="00E62A2B">
            <w:pPr>
              <w:pStyle w:val="Tabletext"/>
              <w:rPr>
                <w:lang w:eastAsia="en-AU"/>
              </w:rPr>
            </w:pPr>
            <w:r w:rsidRPr="00AC2A88">
              <w:rPr>
                <w:lang w:eastAsia="en-AU"/>
              </w:rPr>
              <w:t>Other community services organisations</w:t>
            </w:r>
          </w:p>
        </w:tc>
        <w:tc>
          <w:tcPr>
            <w:tcW w:w="3138" w:type="dxa"/>
            <w:hideMark/>
          </w:tcPr>
          <w:p w14:paraId="614463FB" w14:textId="77777777" w:rsidR="00AC2A88" w:rsidRPr="00AC2A88" w:rsidRDefault="00AC2A88" w:rsidP="007552C8">
            <w:pPr>
              <w:pStyle w:val="Tabletextcentre"/>
              <w:rPr>
                <w:lang w:eastAsia="en-AU"/>
              </w:rPr>
            </w:pPr>
            <w:r w:rsidRPr="00AC2A88">
              <w:rPr>
                <w:lang w:eastAsia="en-AU"/>
              </w:rPr>
              <w:t>9</w:t>
            </w:r>
          </w:p>
        </w:tc>
      </w:tr>
      <w:tr w:rsidR="00AC2A88" w:rsidRPr="00AC2A88" w14:paraId="00FAEA09" w14:textId="77777777" w:rsidTr="007552C8">
        <w:tc>
          <w:tcPr>
            <w:tcW w:w="6161" w:type="dxa"/>
            <w:hideMark/>
          </w:tcPr>
          <w:p w14:paraId="334B888D" w14:textId="77777777" w:rsidR="00AC2A88" w:rsidRPr="00AC2A88" w:rsidRDefault="00AC2A88" w:rsidP="00E62A2B">
            <w:pPr>
              <w:pStyle w:val="Tabletext"/>
              <w:rPr>
                <w:b/>
                <w:bCs/>
                <w:lang w:eastAsia="en-AU"/>
              </w:rPr>
            </w:pPr>
            <w:r w:rsidRPr="00943E8B">
              <w:rPr>
                <w:lang w:eastAsia="en-AU"/>
              </w:rPr>
              <w:t>Total</w:t>
            </w:r>
          </w:p>
        </w:tc>
        <w:tc>
          <w:tcPr>
            <w:tcW w:w="3138" w:type="dxa"/>
            <w:hideMark/>
          </w:tcPr>
          <w:p w14:paraId="73C25319" w14:textId="77777777" w:rsidR="00AC2A88" w:rsidRPr="00AC2A88" w:rsidRDefault="00AC2A88" w:rsidP="007552C8">
            <w:pPr>
              <w:pStyle w:val="Tabletextcentre"/>
              <w:rPr>
                <w:b/>
                <w:bCs/>
                <w:lang w:eastAsia="en-AU"/>
              </w:rPr>
            </w:pPr>
            <w:r w:rsidRPr="00943E8B">
              <w:rPr>
                <w:lang w:eastAsia="en-AU"/>
              </w:rPr>
              <w:t>28</w:t>
            </w:r>
          </w:p>
        </w:tc>
      </w:tr>
    </w:tbl>
    <w:p w14:paraId="34F109CD" w14:textId="77777777" w:rsidR="00AC2A88" w:rsidRPr="00AC2A88" w:rsidRDefault="00AC2A88" w:rsidP="00C54C85">
      <w:pPr>
        <w:pStyle w:val="Tablefigurenote"/>
      </w:pPr>
      <w:r w:rsidRPr="00AC2A88">
        <w:t>DAS = disability accommodation services;</w:t>
      </w:r>
      <w:bookmarkEnd w:id="70"/>
      <w:r w:rsidRPr="00AC2A88">
        <w:t xml:space="preserve"> SFDA = specialist forensic</w:t>
      </w:r>
      <w:r w:rsidRPr="00AC2A88">
        <w:rPr>
          <w:lang w:eastAsia="en-AU"/>
        </w:rPr>
        <w:t xml:space="preserve"> disability accommodation</w:t>
      </w:r>
    </w:p>
    <w:p w14:paraId="1E11CF99" w14:textId="77777777" w:rsidR="00AC2A88" w:rsidRPr="00AC2A88" w:rsidRDefault="00AC2A88" w:rsidP="004A23E8">
      <w:pPr>
        <w:pStyle w:val="Heading3"/>
      </w:pPr>
      <w:bookmarkStart w:id="71" w:name="_Toc119851826"/>
      <w:r w:rsidRPr="00AC2A88">
        <w:lastRenderedPageBreak/>
        <w:t>Compulsory treatment restrictive practice data</w:t>
      </w:r>
      <w:bookmarkEnd w:id="71"/>
    </w:p>
    <w:p w14:paraId="2C55E28F" w14:textId="77777777" w:rsidR="00AC2A88" w:rsidRPr="00AC2A88" w:rsidRDefault="00AC2A88" w:rsidP="002E2385">
      <w:pPr>
        <w:pStyle w:val="Tablecaption"/>
      </w:pPr>
      <w:bookmarkStart w:id="72" w:name="_Hlk26358210"/>
      <w:bookmarkStart w:id="73" w:name="_Hlk26345825"/>
      <w:r w:rsidRPr="00AC2A88">
        <w:t xml:space="preserve">Table 15: </w:t>
      </w:r>
      <w:r w:rsidRPr="00AC2A88">
        <w:rPr>
          <w:bCs/>
          <w:lang w:eastAsia="en-AU"/>
        </w:rPr>
        <w:t>Number of people subject to compulsory treatment who had a new treatment plan approved in 2021–22, by order type and restrictive practice types contained in those plans</w:t>
      </w:r>
    </w:p>
    <w:tbl>
      <w:tblPr>
        <w:tblStyle w:val="TableGrid"/>
        <w:tblW w:w="0" w:type="auto"/>
        <w:tblBorders>
          <w:top w:val="none" w:sz="0" w:space="0" w:color="auto"/>
          <w:bottom w:val="none" w:sz="0" w:space="0" w:color="auto"/>
        </w:tblBorders>
        <w:tblLook w:val="06A0" w:firstRow="1" w:lastRow="0" w:firstColumn="1" w:lastColumn="0" w:noHBand="1" w:noVBand="1"/>
      </w:tblPr>
      <w:tblGrid>
        <w:gridCol w:w="1957"/>
        <w:gridCol w:w="1724"/>
        <w:gridCol w:w="1441"/>
        <w:gridCol w:w="1540"/>
        <w:gridCol w:w="1311"/>
        <w:gridCol w:w="1325"/>
      </w:tblGrid>
      <w:tr w:rsidR="00AC2A88" w:rsidRPr="00AC2A88" w14:paraId="6E35AB4F" w14:textId="77777777" w:rsidTr="007552C8">
        <w:trPr>
          <w:cnfStyle w:val="100000000000" w:firstRow="1" w:lastRow="0" w:firstColumn="0" w:lastColumn="0" w:oddVBand="0" w:evenVBand="0" w:oddHBand="0" w:evenHBand="0" w:firstRowFirstColumn="0" w:firstRowLastColumn="0" w:lastRowFirstColumn="0" w:lastRowLastColumn="0"/>
          <w:trHeight w:val="585"/>
          <w:tblHeader/>
        </w:trPr>
        <w:tc>
          <w:tcPr>
            <w:tcW w:w="0" w:type="dxa"/>
            <w:tcBorders>
              <w:top w:val="single" w:sz="4" w:space="0" w:color="auto"/>
            </w:tcBorders>
            <w:shd w:val="clear" w:color="auto" w:fill="auto"/>
            <w:noWrap/>
            <w:hideMark/>
          </w:tcPr>
          <w:bookmarkEnd w:id="72"/>
          <w:bookmarkEnd w:id="73"/>
          <w:p w14:paraId="75E14C18" w14:textId="77777777" w:rsidR="00AC2A88" w:rsidRPr="00AC2A88" w:rsidRDefault="00AC2A88" w:rsidP="00E62A2B">
            <w:pPr>
              <w:pStyle w:val="Tablecolhead"/>
              <w:rPr>
                <w:lang w:eastAsia="en-AU"/>
              </w:rPr>
            </w:pPr>
            <w:r w:rsidRPr="00AC2A88">
              <w:rPr>
                <w:lang w:eastAsia="en-AU"/>
              </w:rPr>
              <w:t>Restrictive practice type</w:t>
            </w:r>
          </w:p>
        </w:tc>
        <w:tc>
          <w:tcPr>
            <w:tcW w:w="0" w:type="dxa"/>
            <w:tcBorders>
              <w:top w:val="single" w:sz="4" w:space="0" w:color="auto"/>
            </w:tcBorders>
            <w:shd w:val="clear" w:color="auto" w:fill="auto"/>
            <w:noWrap/>
            <w:hideMark/>
          </w:tcPr>
          <w:p w14:paraId="5F31297E" w14:textId="77777777" w:rsidR="00AC2A88" w:rsidRPr="00AC2A88" w:rsidRDefault="00AC2A88" w:rsidP="007552C8">
            <w:pPr>
              <w:pStyle w:val="Tablecolheadcentre"/>
              <w:rPr>
                <w:lang w:eastAsia="en-AU"/>
              </w:rPr>
            </w:pPr>
            <w:r w:rsidRPr="00AC2A88">
              <w:rPr>
                <w:lang w:eastAsia="en-AU"/>
              </w:rPr>
              <w:t>Supervised treatment order, including interim</w:t>
            </w:r>
          </w:p>
        </w:tc>
        <w:tc>
          <w:tcPr>
            <w:tcW w:w="0" w:type="dxa"/>
            <w:tcBorders>
              <w:top w:val="single" w:sz="4" w:space="0" w:color="auto"/>
            </w:tcBorders>
            <w:shd w:val="clear" w:color="auto" w:fill="auto"/>
            <w:noWrap/>
            <w:hideMark/>
          </w:tcPr>
          <w:p w14:paraId="7C11B73D" w14:textId="77777777" w:rsidR="00AC2A88" w:rsidRPr="00AC2A88" w:rsidRDefault="00AC2A88" w:rsidP="007552C8">
            <w:pPr>
              <w:pStyle w:val="Tablecolheadcentre"/>
              <w:rPr>
                <w:lang w:eastAsia="en-AU"/>
              </w:rPr>
            </w:pPr>
            <w:r w:rsidRPr="00AC2A88">
              <w:rPr>
                <w:lang w:eastAsia="en-AU"/>
              </w:rPr>
              <w:t>Supervision order, including interim</w:t>
            </w:r>
          </w:p>
        </w:tc>
        <w:tc>
          <w:tcPr>
            <w:tcW w:w="0" w:type="dxa"/>
            <w:tcBorders>
              <w:top w:val="single" w:sz="4" w:space="0" w:color="auto"/>
            </w:tcBorders>
            <w:shd w:val="clear" w:color="auto" w:fill="auto"/>
            <w:noWrap/>
            <w:hideMark/>
          </w:tcPr>
          <w:p w14:paraId="4EAF91A6" w14:textId="77777777" w:rsidR="00AC2A88" w:rsidRPr="00AC2A88" w:rsidRDefault="00AC2A88" w:rsidP="007552C8">
            <w:pPr>
              <w:pStyle w:val="Tablecolheadcentre"/>
              <w:rPr>
                <w:lang w:eastAsia="en-AU"/>
              </w:rPr>
            </w:pPr>
            <w:r w:rsidRPr="00AC2A88">
              <w:rPr>
                <w:lang w:eastAsia="en-AU"/>
              </w:rPr>
              <w:t>Custodial supervision order under CMIA (including people on leave)</w:t>
            </w:r>
          </w:p>
        </w:tc>
        <w:tc>
          <w:tcPr>
            <w:tcW w:w="0" w:type="dxa"/>
            <w:tcBorders>
              <w:top w:val="single" w:sz="4" w:space="0" w:color="auto"/>
            </w:tcBorders>
            <w:shd w:val="clear" w:color="auto" w:fill="auto"/>
            <w:noWrap/>
            <w:hideMark/>
          </w:tcPr>
          <w:p w14:paraId="40737C20" w14:textId="77777777" w:rsidR="00AC2A88" w:rsidRPr="00AC2A88" w:rsidRDefault="00AC2A88" w:rsidP="007552C8">
            <w:pPr>
              <w:pStyle w:val="Tablecolheadcentre"/>
              <w:rPr>
                <w:lang w:eastAsia="en-AU"/>
              </w:rPr>
            </w:pPr>
            <w:r w:rsidRPr="00AC2A88">
              <w:rPr>
                <w:lang w:eastAsia="en-AU"/>
              </w:rPr>
              <w:t>Security order</w:t>
            </w:r>
          </w:p>
        </w:tc>
        <w:tc>
          <w:tcPr>
            <w:tcW w:w="0" w:type="dxa"/>
            <w:tcBorders>
              <w:top w:val="single" w:sz="4" w:space="0" w:color="auto"/>
            </w:tcBorders>
            <w:shd w:val="clear" w:color="auto" w:fill="auto"/>
            <w:noWrap/>
            <w:hideMark/>
          </w:tcPr>
          <w:p w14:paraId="296DA3E7" w14:textId="77777777" w:rsidR="00AC2A88" w:rsidRPr="00AC2A88" w:rsidRDefault="00AC2A88" w:rsidP="007552C8">
            <w:pPr>
              <w:pStyle w:val="Tablecolheadcentre"/>
              <w:rPr>
                <w:lang w:eastAsia="en-AU"/>
              </w:rPr>
            </w:pPr>
            <w:r w:rsidRPr="00AC2A88">
              <w:rPr>
                <w:lang w:eastAsia="en-AU"/>
              </w:rPr>
              <w:t>Total</w:t>
            </w:r>
          </w:p>
        </w:tc>
      </w:tr>
      <w:tr w:rsidR="00AC2A88" w:rsidRPr="00AC2A88" w14:paraId="59BD989E" w14:textId="77777777" w:rsidTr="007552C8">
        <w:trPr>
          <w:trHeight w:val="450"/>
        </w:trPr>
        <w:tc>
          <w:tcPr>
            <w:tcW w:w="1958" w:type="dxa"/>
            <w:tcBorders>
              <w:top w:val="single" w:sz="4" w:space="0" w:color="auto"/>
            </w:tcBorders>
            <w:shd w:val="clear" w:color="auto" w:fill="auto"/>
            <w:noWrap/>
            <w:hideMark/>
          </w:tcPr>
          <w:p w14:paraId="1BF9E01A" w14:textId="77777777" w:rsidR="00AC2A88" w:rsidRPr="00AC2A88" w:rsidRDefault="00AC2A88" w:rsidP="00E62A2B">
            <w:pPr>
              <w:pStyle w:val="Tabletext"/>
              <w:rPr>
                <w:lang w:eastAsia="en-AU"/>
              </w:rPr>
            </w:pPr>
            <w:r w:rsidRPr="00AC2A88">
              <w:rPr>
                <w:lang w:eastAsia="en-AU"/>
              </w:rPr>
              <w:t>Chemical restraint</w:t>
            </w:r>
          </w:p>
        </w:tc>
        <w:tc>
          <w:tcPr>
            <w:tcW w:w="1723" w:type="dxa"/>
            <w:tcBorders>
              <w:top w:val="single" w:sz="4" w:space="0" w:color="auto"/>
            </w:tcBorders>
            <w:shd w:val="clear" w:color="auto" w:fill="auto"/>
            <w:noWrap/>
          </w:tcPr>
          <w:p w14:paraId="5C16F639" w14:textId="77777777" w:rsidR="00AC2A88" w:rsidRPr="00AC2A88" w:rsidRDefault="00AC2A88" w:rsidP="007552C8">
            <w:pPr>
              <w:pStyle w:val="Tabletextcentre"/>
              <w:rPr>
                <w:lang w:eastAsia="en-AU"/>
              </w:rPr>
            </w:pPr>
            <w:r w:rsidRPr="00AC2A88">
              <w:rPr>
                <w:lang w:eastAsia="en-AU"/>
              </w:rPr>
              <w:t>17</w:t>
            </w:r>
          </w:p>
        </w:tc>
        <w:tc>
          <w:tcPr>
            <w:tcW w:w="1439" w:type="dxa"/>
            <w:tcBorders>
              <w:top w:val="single" w:sz="4" w:space="0" w:color="auto"/>
            </w:tcBorders>
            <w:shd w:val="clear" w:color="auto" w:fill="auto"/>
            <w:noWrap/>
          </w:tcPr>
          <w:p w14:paraId="77F0CC0F" w14:textId="77777777" w:rsidR="00AC2A88" w:rsidRPr="00AC2A88" w:rsidRDefault="00AC2A88" w:rsidP="007552C8">
            <w:pPr>
              <w:pStyle w:val="Tabletextcentre"/>
              <w:rPr>
                <w:lang w:eastAsia="en-AU"/>
              </w:rPr>
            </w:pPr>
            <w:r w:rsidRPr="00AC2A88">
              <w:rPr>
                <w:lang w:eastAsia="en-AU"/>
              </w:rPr>
              <w:t>2</w:t>
            </w:r>
          </w:p>
        </w:tc>
        <w:tc>
          <w:tcPr>
            <w:tcW w:w="1538" w:type="dxa"/>
            <w:tcBorders>
              <w:top w:val="single" w:sz="4" w:space="0" w:color="auto"/>
            </w:tcBorders>
            <w:shd w:val="clear" w:color="auto" w:fill="auto"/>
            <w:noWrap/>
          </w:tcPr>
          <w:p w14:paraId="6BD1561B" w14:textId="77777777" w:rsidR="00AC2A88" w:rsidRPr="00AC2A88" w:rsidRDefault="00AC2A88" w:rsidP="007552C8">
            <w:pPr>
              <w:pStyle w:val="Tabletextcentre"/>
              <w:rPr>
                <w:lang w:eastAsia="en-AU"/>
              </w:rPr>
            </w:pPr>
            <w:r w:rsidRPr="00AC2A88">
              <w:rPr>
                <w:lang w:eastAsia="en-AU"/>
              </w:rPr>
              <w:t>2</w:t>
            </w:r>
          </w:p>
        </w:tc>
        <w:tc>
          <w:tcPr>
            <w:tcW w:w="1308" w:type="dxa"/>
            <w:tcBorders>
              <w:top w:val="single" w:sz="4" w:space="0" w:color="auto"/>
            </w:tcBorders>
            <w:shd w:val="clear" w:color="auto" w:fill="auto"/>
            <w:noWrap/>
          </w:tcPr>
          <w:p w14:paraId="58E130FC" w14:textId="77777777" w:rsidR="00AC2A88" w:rsidRPr="00AC2A88" w:rsidRDefault="00AC2A88" w:rsidP="007552C8">
            <w:pPr>
              <w:pStyle w:val="Tabletextcentre"/>
              <w:rPr>
                <w:lang w:eastAsia="en-AU"/>
              </w:rPr>
            </w:pPr>
            <w:r w:rsidRPr="00AC2A88">
              <w:rPr>
                <w:lang w:eastAsia="en-AU"/>
              </w:rPr>
              <w:t>1</w:t>
            </w:r>
          </w:p>
        </w:tc>
        <w:tc>
          <w:tcPr>
            <w:tcW w:w="1322" w:type="dxa"/>
            <w:tcBorders>
              <w:top w:val="single" w:sz="4" w:space="0" w:color="auto"/>
            </w:tcBorders>
            <w:shd w:val="clear" w:color="auto" w:fill="auto"/>
            <w:noWrap/>
          </w:tcPr>
          <w:p w14:paraId="52211208" w14:textId="77777777" w:rsidR="00AC2A88" w:rsidRPr="00AC2A88" w:rsidRDefault="00AC2A88" w:rsidP="007552C8">
            <w:pPr>
              <w:pStyle w:val="Tabletextcentre"/>
              <w:rPr>
                <w:lang w:eastAsia="en-AU"/>
              </w:rPr>
            </w:pPr>
            <w:r w:rsidRPr="00AC2A88">
              <w:rPr>
                <w:lang w:eastAsia="en-AU"/>
              </w:rPr>
              <w:t>23</w:t>
            </w:r>
          </w:p>
        </w:tc>
      </w:tr>
      <w:tr w:rsidR="00AC2A88" w:rsidRPr="00AC2A88" w14:paraId="030D3F07" w14:textId="77777777" w:rsidTr="007552C8">
        <w:trPr>
          <w:trHeight w:val="450"/>
        </w:trPr>
        <w:tc>
          <w:tcPr>
            <w:tcW w:w="1958" w:type="dxa"/>
            <w:shd w:val="clear" w:color="auto" w:fill="auto"/>
            <w:noWrap/>
            <w:hideMark/>
          </w:tcPr>
          <w:p w14:paraId="5994CBD3" w14:textId="77777777" w:rsidR="00AC2A88" w:rsidRPr="00AC2A88" w:rsidRDefault="00AC2A88" w:rsidP="00E62A2B">
            <w:pPr>
              <w:pStyle w:val="Tabletext"/>
              <w:rPr>
                <w:lang w:eastAsia="en-AU"/>
              </w:rPr>
            </w:pPr>
            <w:r w:rsidRPr="00AC2A88">
              <w:rPr>
                <w:lang w:eastAsia="en-AU"/>
              </w:rPr>
              <w:t>Seclusion</w:t>
            </w:r>
          </w:p>
        </w:tc>
        <w:tc>
          <w:tcPr>
            <w:tcW w:w="1723" w:type="dxa"/>
            <w:shd w:val="clear" w:color="auto" w:fill="auto"/>
            <w:noWrap/>
          </w:tcPr>
          <w:p w14:paraId="3C5C431B" w14:textId="77777777" w:rsidR="00AC2A88" w:rsidRPr="00AC2A88" w:rsidRDefault="00AC2A88" w:rsidP="007552C8">
            <w:pPr>
              <w:pStyle w:val="Tabletextcentre"/>
              <w:rPr>
                <w:lang w:eastAsia="en-AU"/>
              </w:rPr>
            </w:pPr>
            <w:r w:rsidRPr="00AC2A88">
              <w:rPr>
                <w:lang w:eastAsia="en-AU"/>
              </w:rPr>
              <w:t>6</w:t>
            </w:r>
          </w:p>
        </w:tc>
        <w:tc>
          <w:tcPr>
            <w:tcW w:w="1439" w:type="dxa"/>
            <w:shd w:val="clear" w:color="auto" w:fill="auto"/>
            <w:noWrap/>
          </w:tcPr>
          <w:p w14:paraId="3A873A67" w14:textId="77777777" w:rsidR="00AC2A88" w:rsidRPr="00AC2A88" w:rsidRDefault="00AC2A88" w:rsidP="007552C8">
            <w:pPr>
              <w:pStyle w:val="Tabletextcentre"/>
              <w:rPr>
                <w:lang w:eastAsia="en-AU"/>
              </w:rPr>
            </w:pPr>
            <w:r w:rsidRPr="00AC2A88">
              <w:rPr>
                <w:lang w:eastAsia="en-AU"/>
              </w:rPr>
              <w:t>0</w:t>
            </w:r>
          </w:p>
        </w:tc>
        <w:tc>
          <w:tcPr>
            <w:tcW w:w="1538" w:type="dxa"/>
            <w:shd w:val="clear" w:color="auto" w:fill="auto"/>
            <w:noWrap/>
          </w:tcPr>
          <w:p w14:paraId="70D841DB" w14:textId="77777777" w:rsidR="00AC2A88" w:rsidRPr="00AC2A88" w:rsidRDefault="00AC2A88" w:rsidP="007552C8">
            <w:pPr>
              <w:pStyle w:val="Tabletextcentre"/>
              <w:rPr>
                <w:lang w:eastAsia="en-AU"/>
              </w:rPr>
            </w:pPr>
            <w:r w:rsidRPr="00AC2A88">
              <w:rPr>
                <w:lang w:eastAsia="en-AU"/>
              </w:rPr>
              <w:t>0</w:t>
            </w:r>
          </w:p>
        </w:tc>
        <w:tc>
          <w:tcPr>
            <w:tcW w:w="1308" w:type="dxa"/>
            <w:shd w:val="clear" w:color="auto" w:fill="auto"/>
            <w:noWrap/>
          </w:tcPr>
          <w:p w14:paraId="3363507E" w14:textId="77777777" w:rsidR="00AC2A88" w:rsidRPr="00AC2A88" w:rsidRDefault="00AC2A88" w:rsidP="007552C8">
            <w:pPr>
              <w:pStyle w:val="Tabletextcentre"/>
              <w:rPr>
                <w:lang w:eastAsia="en-AU"/>
              </w:rPr>
            </w:pPr>
            <w:r w:rsidRPr="00AC2A88">
              <w:rPr>
                <w:lang w:eastAsia="en-AU"/>
              </w:rPr>
              <w:t>0</w:t>
            </w:r>
          </w:p>
        </w:tc>
        <w:tc>
          <w:tcPr>
            <w:tcW w:w="1322" w:type="dxa"/>
            <w:shd w:val="clear" w:color="auto" w:fill="auto"/>
            <w:noWrap/>
          </w:tcPr>
          <w:p w14:paraId="0413B4D7" w14:textId="77777777" w:rsidR="00AC2A88" w:rsidRPr="00AC2A88" w:rsidRDefault="00AC2A88" w:rsidP="007552C8">
            <w:pPr>
              <w:pStyle w:val="Tabletextcentre"/>
              <w:rPr>
                <w:lang w:eastAsia="en-AU"/>
              </w:rPr>
            </w:pPr>
            <w:r w:rsidRPr="00AC2A88">
              <w:rPr>
                <w:lang w:eastAsia="en-AU"/>
              </w:rPr>
              <w:t>6</w:t>
            </w:r>
          </w:p>
        </w:tc>
      </w:tr>
      <w:tr w:rsidR="00AC2A88" w:rsidRPr="00AC2A88" w14:paraId="0370ADE9" w14:textId="77777777" w:rsidTr="007552C8">
        <w:trPr>
          <w:trHeight w:val="450"/>
        </w:trPr>
        <w:tc>
          <w:tcPr>
            <w:tcW w:w="1958" w:type="dxa"/>
            <w:shd w:val="clear" w:color="auto" w:fill="auto"/>
            <w:noWrap/>
            <w:hideMark/>
          </w:tcPr>
          <w:p w14:paraId="2E379562" w14:textId="77777777" w:rsidR="00AC2A88" w:rsidRPr="00AC2A88" w:rsidRDefault="00AC2A88" w:rsidP="00E62A2B">
            <w:pPr>
              <w:pStyle w:val="Tabletext"/>
              <w:rPr>
                <w:lang w:eastAsia="en-AU"/>
              </w:rPr>
            </w:pPr>
            <w:r w:rsidRPr="00AC2A88">
              <w:rPr>
                <w:lang w:eastAsia="en-AU"/>
              </w:rPr>
              <w:t>Environmental restriction</w:t>
            </w:r>
          </w:p>
        </w:tc>
        <w:tc>
          <w:tcPr>
            <w:tcW w:w="1723" w:type="dxa"/>
            <w:shd w:val="clear" w:color="auto" w:fill="auto"/>
            <w:noWrap/>
          </w:tcPr>
          <w:p w14:paraId="256AA008" w14:textId="77777777" w:rsidR="00AC2A88" w:rsidRPr="00AC2A88" w:rsidRDefault="00AC2A88" w:rsidP="007552C8">
            <w:pPr>
              <w:pStyle w:val="Tabletextcentre"/>
              <w:rPr>
                <w:lang w:eastAsia="en-AU"/>
              </w:rPr>
            </w:pPr>
            <w:r w:rsidRPr="00AC2A88">
              <w:rPr>
                <w:lang w:eastAsia="en-AU"/>
              </w:rPr>
              <w:t>28</w:t>
            </w:r>
          </w:p>
        </w:tc>
        <w:tc>
          <w:tcPr>
            <w:tcW w:w="1439" w:type="dxa"/>
            <w:shd w:val="clear" w:color="auto" w:fill="auto"/>
            <w:noWrap/>
          </w:tcPr>
          <w:p w14:paraId="068A0BB5" w14:textId="77777777" w:rsidR="00AC2A88" w:rsidRPr="00AC2A88" w:rsidRDefault="00AC2A88" w:rsidP="007552C8">
            <w:pPr>
              <w:pStyle w:val="Tabletextcentre"/>
              <w:rPr>
                <w:lang w:eastAsia="en-AU"/>
              </w:rPr>
            </w:pPr>
            <w:r w:rsidRPr="00AC2A88">
              <w:rPr>
                <w:lang w:eastAsia="en-AU"/>
              </w:rPr>
              <w:t>6</w:t>
            </w:r>
          </w:p>
        </w:tc>
        <w:tc>
          <w:tcPr>
            <w:tcW w:w="1538" w:type="dxa"/>
            <w:shd w:val="clear" w:color="auto" w:fill="auto"/>
            <w:noWrap/>
          </w:tcPr>
          <w:p w14:paraId="78EFC617" w14:textId="77777777" w:rsidR="00AC2A88" w:rsidRPr="00AC2A88" w:rsidRDefault="00AC2A88" w:rsidP="007552C8">
            <w:pPr>
              <w:pStyle w:val="Tabletextcentre"/>
              <w:rPr>
                <w:lang w:eastAsia="en-AU"/>
              </w:rPr>
            </w:pPr>
            <w:r w:rsidRPr="00AC2A88">
              <w:rPr>
                <w:lang w:eastAsia="en-AU"/>
              </w:rPr>
              <w:t>11</w:t>
            </w:r>
          </w:p>
        </w:tc>
        <w:tc>
          <w:tcPr>
            <w:tcW w:w="1308" w:type="dxa"/>
            <w:shd w:val="clear" w:color="auto" w:fill="auto"/>
            <w:noWrap/>
          </w:tcPr>
          <w:p w14:paraId="218F480F" w14:textId="77777777" w:rsidR="00AC2A88" w:rsidRPr="00AC2A88" w:rsidRDefault="00AC2A88" w:rsidP="007552C8">
            <w:pPr>
              <w:pStyle w:val="Tabletextcentre"/>
              <w:rPr>
                <w:lang w:eastAsia="en-AU"/>
              </w:rPr>
            </w:pPr>
            <w:r w:rsidRPr="00AC2A88">
              <w:rPr>
                <w:lang w:eastAsia="en-AU"/>
              </w:rPr>
              <w:t>1</w:t>
            </w:r>
          </w:p>
        </w:tc>
        <w:tc>
          <w:tcPr>
            <w:tcW w:w="1322" w:type="dxa"/>
            <w:shd w:val="clear" w:color="auto" w:fill="auto"/>
            <w:noWrap/>
          </w:tcPr>
          <w:p w14:paraId="10CC29EA" w14:textId="77777777" w:rsidR="00AC2A88" w:rsidRPr="00AC2A88" w:rsidRDefault="00AC2A88" w:rsidP="007552C8">
            <w:pPr>
              <w:pStyle w:val="Tabletextcentre"/>
              <w:rPr>
                <w:lang w:eastAsia="en-AU"/>
              </w:rPr>
            </w:pPr>
            <w:r w:rsidRPr="00AC2A88">
              <w:rPr>
                <w:lang w:eastAsia="en-AU"/>
              </w:rPr>
              <w:t>46</w:t>
            </w:r>
          </w:p>
        </w:tc>
      </w:tr>
      <w:tr w:rsidR="00AC2A88" w:rsidRPr="00AC2A88" w14:paraId="01E79E0D" w14:textId="77777777" w:rsidTr="007552C8">
        <w:trPr>
          <w:trHeight w:val="450"/>
        </w:trPr>
        <w:tc>
          <w:tcPr>
            <w:tcW w:w="1958" w:type="dxa"/>
            <w:shd w:val="clear" w:color="auto" w:fill="auto"/>
            <w:noWrap/>
            <w:hideMark/>
          </w:tcPr>
          <w:p w14:paraId="14CC6417" w14:textId="77777777" w:rsidR="00AC2A88" w:rsidRPr="00AC2A88" w:rsidRDefault="00AC2A88" w:rsidP="00E62A2B">
            <w:pPr>
              <w:pStyle w:val="Tabletext"/>
              <w:rPr>
                <w:lang w:eastAsia="en-AU"/>
              </w:rPr>
            </w:pPr>
            <w:r w:rsidRPr="00AC2A88">
              <w:rPr>
                <w:lang w:eastAsia="en-AU"/>
              </w:rPr>
              <w:t>Physical restraint</w:t>
            </w:r>
          </w:p>
        </w:tc>
        <w:tc>
          <w:tcPr>
            <w:tcW w:w="1723" w:type="dxa"/>
            <w:shd w:val="clear" w:color="auto" w:fill="auto"/>
            <w:noWrap/>
            <w:hideMark/>
          </w:tcPr>
          <w:p w14:paraId="002892C9" w14:textId="77777777" w:rsidR="00AC2A88" w:rsidRPr="00AC2A88" w:rsidRDefault="00AC2A88" w:rsidP="007552C8">
            <w:pPr>
              <w:pStyle w:val="Tabletextcentre"/>
              <w:rPr>
                <w:lang w:eastAsia="en-AU"/>
              </w:rPr>
            </w:pPr>
            <w:r w:rsidRPr="00AC2A88">
              <w:rPr>
                <w:lang w:eastAsia="en-AU"/>
              </w:rPr>
              <w:t>0</w:t>
            </w:r>
          </w:p>
        </w:tc>
        <w:tc>
          <w:tcPr>
            <w:tcW w:w="1439" w:type="dxa"/>
            <w:shd w:val="clear" w:color="auto" w:fill="auto"/>
            <w:noWrap/>
            <w:hideMark/>
          </w:tcPr>
          <w:p w14:paraId="2F93E6FD" w14:textId="77777777" w:rsidR="00AC2A88" w:rsidRPr="00AC2A88" w:rsidRDefault="00AC2A88" w:rsidP="007552C8">
            <w:pPr>
              <w:pStyle w:val="Tabletextcentre"/>
              <w:rPr>
                <w:lang w:eastAsia="en-AU"/>
              </w:rPr>
            </w:pPr>
            <w:r w:rsidRPr="00AC2A88">
              <w:rPr>
                <w:lang w:eastAsia="en-AU"/>
              </w:rPr>
              <w:t>0</w:t>
            </w:r>
          </w:p>
        </w:tc>
        <w:tc>
          <w:tcPr>
            <w:tcW w:w="1538" w:type="dxa"/>
            <w:shd w:val="clear" w:color="auto" w:fill="auto"/>
            <w:noWrap/>
            <w:hideMark/>
          </w:tcPr>
          <w:p w14:paraId="581133B4" w14:textId="77777777" w:rsidR="00AC2A88" w:rsidRPr="00AC2A88" w:rsidRDefault="00AC2A88" w:rsidP="007552C8">
            <w:pPr>
              <w:pStyle w:val="Tabletextcentre"/>
              <w:rPr>
                <w:lang w:eastAsia="en-AU"/>
              </w:rPr>
            </w:pPr>
            <w:r w:rsidRPr="00AC2A88">
              <w:rPr>
                <w:lang w:eastAsia="en-AU"/>
              </w:rPr>
              <w:t>0</w:t>
            </w:r>
          </w:p>
        </w:tc>
        <w:tc>
          <w:tcPr>
            <w:tcW w:w="1308" w:type="dxa"/>
            <w:shd w:val="clear" w:color="auto" w:fill="auto"/>
            <w:noWrap/>
            <w:hideMark/>
          </w:tcPr>
          <w:p w14:paraId="26F966AB" w14:textId="77777777" w:rsidR="00AC2A88" w:rsidRPr="00AC2A88" w:rsidRDefault="00AC2A88" w:rsidP="007552C8">
            <w:pPr>
              <w:pStyle w:val="Tabletextcentre"/>
              <w:rPr>
                <w:lang w:eastAsia="en-AU"/>
              </w:rPr>
            </w:pPr>
            <w:r w:rsidRPr="00AC2A88">
              <w:rPr>
                <w:lang w:eastAsia="en-AU"/>
              </w:rPr>
              <w:t>0</w:t>
            </w:r>
          </w:p>
        </w:tc>
        <w:tc>
          <w:tcPr>
            <w:tcW w:w="1322" w:type="dxa"/>
            <w:shd w:val="clear" w:color="auto" w:fill="auto"/>
            <w:noWrap/>
            <w:hideMark/>
          </w:tcPr>
          <w:p w14:paraId="48E485A3" w14:textId="77777777" w:rsidR="00AC2A88" w:rsidRPr="00AC2A88" w:rsidRDefault="00AC2A88" w:rsidP="007552C8">
            <w:pPr>
              <w:pStyle w:val="Tabletextcentre"/>
              <w:rPr>
                <w:lang w:eastAsia="en-AU"/>
              </w:rPr>
            </w:pPr>
            <w:r w:rsidRPr="00AC2A88">
              <w:rPr>
                <w:lang w:eastAsia="en-AU"/>
              </w:rPr>
              <w:t>0</w:t>
            </w:r>
          </w:p>
        </w:tc>
      </w:tr>
      <w:tr w:rsidR="00AC2A88" w:rsidRPr="00AC2A88" w14:paraId="29F098F7" w14:textId="77777777" w:rsidTr="007552C8">
        <w:trPr>
          <w:trHeight w:val="450"/>
        </w:trPr>
        <w:tc>
          <w:tcPr>
            <w:tcW w:w="1958" w:type="dxa"/>
            <w:shd w:val="clear" w:color="auto" w:fill="auto"/>
            <w:noWrap/>
            <w:hideMark/>
          </w:tcPr>
          <w:p w14:paraId="2DA7186A" w14:textId="77777777" w:rsidR="00AC2A88" w:rsidRPr="00AC2A88" w:rsidRDefault="00AC2A88" w:rsidP="00E62A2B">
            <w:pPr>
              <w:pStyle w:val="Tabletext"/>
              <w:rPr>
                <w:lang w:eastAsia="en-AU"/>
              </w:rPr>
            </w:pPr>
            <w:r w:rsidRPr="00AC2A88">
              <w:rPr>
                <w:lang w:eastAsia="en-AU"/>
              </w:rPr>
              <w:t>Mechanical restraint</w:t>
            </w:r>
          </w:p>
        </w:tc>
        <w:tc>
          <w:tcPr>
            <w:tcW w:w="1723" w:type="dxa"/>
            <w:shd w:val="clear" w:color="auto" w:fill="auto"/>
            <w:noWrap/>
            <w:hideMark/>
          </w:tcPr>
          <w:p w14:paraId="7E605D1E" w14:textId="77777777" w:rsidR="00AC2A88" w:rsidRPr="00AC2A88" w:rsidRDefault="00AC2A88" w:rsidP="007552C8">
            <w:pPr>
              <w:pStyle w:val="Tabletextcentre"/>
              <w:rPr>
                <w:lang w:eastAsia="en-AU"/>
              </w:rPr>
            </w:pPr>
            <w:r w:rsidRPr="00AC2A88">
              <w:rPr>
                <w:lang w:eastAsia="en-AU"/>
              </w:rPr>
              <w:t>0</w:t>
            </w:r>
          </w:p>
        </w:tc>
        <w:tc>
          <w:tcPr>
            <w:tcW w:w="1439" w:type="dxa"/>
            <w:shd w:val="clear" w:color="auto" w:fill="auto"/>
            <w:noWrap/>
            <w:hideMark/>
          </w:tcPr>
          <w:p w14:paraId="51E14B19" w14:textId="77777777" w:rsidR="00AC2A88" w:rsidRPr="00AC2A88" w:rsidRDefault="00AC2A88" w:rsidP="007552C8">
            <w:pPr>
              <w:pStyle w:val="Tabletextcentre"/>
              <w:rPr>
                <w:lang w:eastAsia="en-AU"/>
              </w:rPr>
            </w:pPr>
            <w:r w:rsidRPr="00AC2A88">
              <w:rPr>
                <w:lang w:eastAsia="en-AU"/>
              </w:rPr>
              <w:t>0</w:t>
            </w:r>
          </w:p>
        </w:tc>
        <w:tc>
          <w:tcPr>
            <w:tcW w:w="1538" w:type="dxa"/>
            <w:shd w:val="clear" w:color="auto" w:fill="auto"/>
            <w:noWrap/>
            <w:hideMark/>
          </w:tcPr>
          <w:p w14:paraId="4B0ADA05" w14:textId="77777777" w:rsidR="00AC2A88" w:rsidRPr="00AC2A88" w:rsidRDefault="00AC2A88" w:rsidP="007552C8">
            <w:pPr>
              <w:pStyle w:val="Tabletextcentre"/>
              <w:rPr>
                <w:lang w:eastAsia="en-AU"/>
              </w:rPr>
            </w:pPr>
            <w:r w:rsidRPr="00AC2A88">
              <w:rPr>
                <w:lang w:eastAsia="en-AU"/>
              </w:rPr>
              <w:t>0</w:t>
            </w:r>
          </w:p>
        </w:tc>
        <w:tc>
          <w:tcPr>
            <w:tcW w:w="1308" w:type="dxa"/>
            <w:shd w:val="clear" w:color="auto" w:fill="auto"/>
            <w:noWrap/>
            <w:hideMark/>
          </w:tcPr>
          <w:p w14:paraId="7A5AC6C8" w14:textId="77777777" w:rsidR="00AC2A88" w:rsidRPr="00AC2A88" w:rsidRDefault="00AC2A88" w:rsidP="007552C8">
            <w:pPr>
              <w:pStyle w:val="Tabletextcentre"/>
              <w:rPr>
                <w:lang w:eastAsia="en-AU"/>
              </w:rPr>
            </w:pPr>
            <w:r w:rsidRPr="00AC2A88">
              <w:rPr>
                <w:lang w:eastAsia="en-AU"/>
              </w:rPr>
              <w:t>0</w:t>
            </w:r>
          </w:p>
        </w:tc>
        <w:tc>
          <w:tcPr>
            <w:tcW w:w="1322" w:type="dxa"/>
            <w:shd w:val="clear" w:color="auto" w:fill="auto"/>
            <w:noWrap/>
            <w:hideMark/>
          </w:tcPr>
          <w:p w14:paraId="0788E61D" w14:textId="77777777" w:rsidR="00AC2A88" w:rsidRPr="00AC2A88" w:rsidRDefault="00AC2A88" w:rsidP="007552C8">
            <w:pPr>
              <w:pStyle w:val="Tabletextcentre"/>
              <w:rPr>
                <w:lang w:eastAsia="en-AU"/>
              </w:rPr>
            </w:pPr>
            <w:r w:rsidRPr="00AC2A88">
              <w:rPr>
                <w:lang w:eastAsia="en-AU"/>
              </w:rPr>
              <w:t>0</w:t>
            </w:r>
          </w:p>
        </w:tc>
      </w:tr>
      <w:tr w:rsidR="00AC2A88" w:rsidRPr="00AC2A88" w14:paraId="6BD847BA" w14:textId="77777777" w:rsidTr="007552C8">
        <w:trPr>
          <w:trHeight w:val="600"/>
        </w:trPr>
        <w:tc>
          <w:tcPr>
            <w:tcW w:w="1958" w:type="dxa"/>
            <w:tcBorders>
              <w:bottom w:val="single" w:sz="4" w:space="0" w:color="auto"/>
            </w:tcBorders>
            <w:shd w:val="clear" w:color="auto" w:fill="auto"/>
            <w:noWrap/>
            <w:hideMark/>
          </w:tcPr>
          <w:p w14:paraId="0E28F893" w14:textId="77777777" w:rsidR="00AC2A88" w:rsidRPr="00AC2A88" w:rsidRDefault="00AC2A88" w:rsidP="00E62A2B">
            <w:pPr>
              <w:pStyle w:val="Tabletext"/>
              <w:rPr>
                <w:lang w:eastAsia="en-AU"/>
              </w:rPr>
            </w:pPr>
            <w:r w:rsidRPr="00AC2A88">
              <w:rPr>
                <w:lang w:eastAsia="en-AU"/>
              </w:rPr>
              <w:t>Total people who had a new plan approved</w:t>
            </w:r>
          </w:p>
        </w:tc>
        <w:tc>
          <w:tcPr>
            <w:tcW w:w="1723" w:type="dxa"/>
            <w:tcBorders>
              <w:bottom w:val="single" w:sz="4" w:space="0" w:color="auto"/>
            </w:tcBorders>
            <w:shd w:val="clear" w:color="auto" w:fill="auto"/>
            <w:noWrap/>
            <w:hideMark/>
          </w:tcPr>
          <w:p w14:paraId="54D4E5C2" w14:textId="77777777" w:rsidR="00AC2A88" w:rsidRPr="00AC2A88" w:rsidRDefault="00AC2A88" w:rsidP="007552C8">
            <w:pPr>
              <w:pStyle w:val="Tabletextcentre"/>
              <w:rPr>
                <w:lang w:eastAsia="en-AU"/>
              </w:rPr>
            </w:pPr>
            <w:r w:rsidRPr="00AC2A88">
              <w:rPr>
                <w:lang w:eastAsia="en-AU"/>
              </w:rPr>
              <w:t>28</w:t>
            </w:r>
          </w:p>
        </w:tc>
        <w:tc>
          <w:tcPr>
            <w:tcW w:w="1439" w:type="dxa"/>
            <w:tcBorders>
              <w:bottom w:val="single" w:sz="4" w:space="0" w:color="auto"/>
            </w:tcBorders>
            <w:shd w:val="clear" w:color="auto" w:fill="auto"/>
            <w:noWrap/>
            <w:hideMark/>
          </w:tcPr>
          <w:p w14:paraId="067F32D3" w14:textId="77777777" w:rsidR="00AC2A88" w:rsidRPr="00AC2A88" w:rsidRDefault="00AC2A88" w:rsidP="007552C8">
            <w:pPr>
              <w:pStyle w:val="Tabletextcentre"/>
              <w:rPr>
                <w:lang w:eastAsia="en-AU"/>
              </w:rPr>
            </w:pPr>
            <w:r w:rsidRPr="00AC2A88">
              <w:rPr>
                <w:lang w:eastAsia="en-AU"/>
              </w:rPr>
              <w:t>6</w:t>
            </w:r>
          </w:p>
        </w:tc>
        <w:tc>
          <w:tcPr>
            <w:tcW w:w="1538" w:type="dxa"/>
            <w:tcBorders>
              <w:bottom w:val="single" w:sz="4" w:space="0" w:color="auto"/>
            </w:tcBorders>
            <w:shd w:val="clear" w:color="auto" w:fill="auto"/>
            <w:noWrap/>
            <w:hideMark/>
          </w:tcPr>
          <w:p w14:paraId="58CD78FB" w14:textId="77777777" w:rsidR="00AC2A88" w:rsidRPr="00AC2A88" w:rsidRDefault="00AC2A88" w:rsidP="007552C8">
            <w:pPr>
              <w:pStyle w:val="Tabletextcentre"/>
              <w:rPr>
                <w:lang w:eastAsia="en-AU"/>
              </w:rPr>
            </w:pPr>
            <w:r w:rsidRPr="00AC2A88">
              <w:rPr>
                <w:lang w:eastAsia="en-AU"/>
              </w:rPr>
              <w:t>11</w:t>
            </w:r>
          </w:p>
        </w:tc>
        <w:tc>
          <w:tcPr>
            <w:tcW w:w="1308" w:type="dxa"/>
            <w:tcBorders>
              <w:bottom w:val="single" w:sz="4" w:space="0" w:color="auto"/>
            </w:tcBorders>
            <w:shd w:val="clear" w:color="auto" w:fill="auto"/>
            <w:noWrap/>
            <w:hideMark/>
          </w:tcPr>
          <w:p w14:paraId="5DA71517" w14:textId="77777777" w:rsidR="00AC2A88" w:rsidRPr="00AC2A88" w:rsidRDefault="00AC2A88" w:rsidP="007552C8">
            <w:pPr>
              <w:pStyle w:val="Tabletextcentre"/>
              <w:rPr>
                <w:lang w:eastAsia="en-AU"/>
              </w:rPr>
            </w:pPr>
            <w:r w:rsidRPr="00AC2A88">
              <w:rPr>
                <w:lang w:eastAsia="en-AU"/>
              </w:rPr>
              <w:t>1</w:t>
            </w:r>
          </w:p>
        </w:tc>
        <w:tc>
          <w:tcPr>
            <w:tcW w:w="1322" w:type="dxa"/>
            <w:tcBorders>
              <w:bottom w:val="single" w:sz="4" w:space="0" w:color="auto"/>
            </w:tcBorders>
            <w:shd w:val="clear" w:color="auto" w:fill="auto"/>
            <w:noWrap/>
            <w:hideMark/>
          </w:tcPr>
          <w:p w14:paraId="6DE10060" w14:textId="77777777" w:rsidR="00AC2A88" w:rsidRPr="00AC2A88" w:rsidRDefault="00AC2A88" w:rsidP="007552C8">
            <w:pPr>
              <w:pStyle w:val="Tabletextcentre"/>
              <w:rPr>
                <w:lang w:eastAsia="en-AU"/>
              </w:rPr>
            </w:pPr>
            <w:r w:rsidRPr="00AC2A88">
              <w:rPr>
                <w:lang w:eastAsia="en-AU"/>
              </w:rPr>
              <w:t>46</w:t>
            </w:r>
          </w:p>
        </w:tc>
      </w:tr>
    </w:tbl>
    <w:p w14:paraId="6344974A" w14:textId="77777777" w:rsidR="00AC2A88" w:rsidRPr="00AC2A88" w:rsidRDefault="00AC2A88" w:rsidP="00E62A2B">
      <w:pPr>
        <w:pStyle w:val="Bodyaftertablefigure"/>
        <w:rPr>
          <w:lang w:eastAsia="en-AU"/>
        </w:rPr>
      </w:pPr>
      <w:r w:rsidRPr="00AC2A88">
        <w:rPr>
          <w:lang w:eastAsia="en-AU"/>
        </w:rPr>
        <w:t>Table 15 only includes restrictive practices approved within a treatment plan. It does not include any data related to the use of restraints in an emergency.</w:t>
      </w:r>
    </w:p>
    <w:p w14:paraId="596CE14D" w14:textId="108F7AF7" w:rsidR="00AC2A88" w:rsidRPr="00AC2A88" w:rsidRDefault="00AC2A88" w:rsidP="00444688">
      <w:pPr>
        <w:pStyle w:val="Body"/>
        <w:rPr>
          <w:lang w:eastAsia="en-AU"/>
        </w:rPr>
      </w:pPr>
      <w:r w:rsidRPr="00AC2A88">
        <w:rPr>
          <w:lang w:eastAsia="en-AU"/>
        </w:rPr>
        <w:t>In 2021–22, of all people subject to a supervised treatment order who had a new treatment plan approved in the period:</w:t>
      </w:r>
    </w:p>
    <w:p w14:paraId="410C24A2" w14:textId="778EDD1C" w:rsidR="00AC2A88" w:rsidRPr="00AC2A88" w:rsidRDefault="00AC2A88" w:rsidP="0059564E">
      <w:pPr>
        <w:pStyle w:val="Bullet1"/>
        <w:rPr>
          <w:lang w:eastAsia="en-AU"/>
        </w:rPr>
      </w:pPr>
      <w:r w:rsidRPr="00AC2A88">
        <w:rPr>
          <w:lang w:eastAsia="en-AU"/>
        </w:rPr>
        <w:t>61 per cent had a treatment plan that contained chemical restraint. This percentage is lower than</w:t>
      </w:r>
      <w:r w:rsidR="005E6D00">
        <w:rPr>
          <w:lang w:eastAsia="en-AU"/>
        </w:rPr>
        <w:t> </w:t>
      </w:r>
      <w:r w:rsidRPr="00AC2A88">
        <w:rPr>
          <w:lang w:eastAsia="en-AU"/>
        </w:rPr>
        <w:t>the 81 per cent of all non-compulsory treatment people who had a plan containing chemical restraint authorised in the period.</w:t>
      </w:r>
    </w:p>
    <w:p w14:paraId="09E636A4" w14:textId="77777777" w:rsidR="00AC2A88" w:rsidRPr="00AC2A88" w:rsidRDefault="00AC2A88" w:rsidP="0059564E">
      <w:pPr>
        <w:pStyle w:val="Bullet1"/>
        <w:rPr>
          <w:lang w:eastAsia="en-AU"/>
        </w:rPr>
      </w:pPr>
      <w:r w:rsidRPr="00AC2A88">
        <w:rPr>
          <w:lang w:eastAsia="en-AU"/>
        </w:rPr>
        <w:t>21 per cent had a treatment plan that contained seclusion. This percentage is higher than the three per cent of all non-compulsory treatment people who had a plan containing seclusion authorised in the period.</w:t>
      </w:r>
    </w:p>
    <w:p w14:paraId="5FCAF89C" w14:textId="77777777" w:rsidR="00AC2A88" w:rsidRPr="00AC2A88" w:rsidRDefault="00AC2A88" w:rsidP="004A23E8">
      <w:pPr>
        <w:pStyle w:val="Heading3"/>
      </w:pPr>
      <w:bookmarkStart w:id="74" w:name="_Toc119851827"/>
      <w:r w:rsidRPr="00AC2A88">
        <w:t>Revocation</w:t>
      </w:r>
      <w:bookmarkEnd w:id="74"/>
    </w:p>
    <w:p w14:paraId="08B05A02" w14:textId="08D604D2" w:rsidR="00AC2A88" w:rsidRPr="00AC2A88" w:rsidRDefault="00AC2A88" w:rsidP="005E1E7E">
      <w:pPr>
        <w:pStyle w:val="Body"/>
      </w:pPr>
      <w:bookmarkStart w:id="75" w:name="_Toc97979995"/>
      <w:bookmarkStart w:id="76" w:name="_Toc99982085"/>
      <w:r w:rsidRPr="00AC2A88">
        <w:t>The Senior Practitioner, an APO or the person who is subject to the supervised treatment order can</w:t>
      </w:r>
      <w:r w:rsidR="005E6D00">
        <w:t> </w:t>
      </w:r>
      <w:r w:rsidRPr="00AC2A88">
        <w:t>apply to VCAT to have their treatment plan reviewed and the order can be revoked.</w:t>
      </w:r>
    </w:p>
    <w:p w14:paraId="7079B054" w14:textId="53AEA9DC" w:rsidR="00AC2A88" w:rsidRPr="00AC2A88" w:rsidRDefault="00AC2A88" w:rsidP="005E1E7E">
      <w:pPr>
        <w:pStyle w:val="Body"/>
      </w:pPr>
      <w:r w:rsidRPr="00AC2A88">
        <w:t>The Senior Practitioner and VCAT must review supporting documentation before a supervised treatment order expires to determine whether the person continues to meet the legal criteria for a</w:t>
      </w:r>
      <w:r w:rsidR="005E6D00">
        <w:t> </w:t>
      </w:r>
      <w:r w:rsidRPr="00AC2A88">
        <w:t>supervised treatment order and civil detention. The APO and the Senior Practitioner prepare separate submissions to VCAT to show how the person no longer meets all the criteria for a supervised treatment order.</w:t>
      </w:r>
    </w:p>
    <w:p w14:paraId="07742931" w14:textId="77777777" w:rsidR="00AC2A88" w:rsidRDefault="00AC2A88" w:rsidP="005E1E7E">
      <w:pPr>
        <w:pStyle w:val="Body"/>
      </w:pPr>
      <w:r w:rsidRPr="00AC2A88">
        <w:t>During 2021–22, four supervised treatment orders were revoked.</w:t>
      </w:r>
    </w:p>
    <w:p w14:paraId="31DD8483" w14:textId="4FA1A643" w:rsidR="00AC2A88" w:rsidRPr="00AC2A88" w:rsidRDefault="00AC2A88" w:rsidP="005B3C48">
      <w:pPr>
        <w:pStyle w:val="Heading2"/>
      </w:pPr>
      <w:bookmarkStart w:id="77" w:name="_Toc97979994"/>
      <w:bookmarkStart w:id="78" w:name="_Toc99982083"/>
      <w:bookmarkStart w:id="79" w:name="_Toc119851828"/>
      <w:bookmarkStart w:id="80" w:name="_Toc126935590"/>
      <w:bookmarkStart w:id="81" w:name="_Hlk90561021"/>
      <w:r w:rsidRPr="00AC2A88">
        <w:lastRenderedPageBreak/>
        <w:t>Victorian Civil and Administrative Tribunals hearings</w:t>
      </w:r>
      <w:bookmarkEnd w:id="77"/>
      <w:bookmarkEnd w:id="78"/>
      <w:bookmarkEnd w:id="79"/>
      <w:bookmarkEnd w:id="80"/>
    </w:p>
    <w:bookmarkEnd w:id="81"/>
    <w:p w14:paraId="1E6C461D" w14:textId="77777777" w:rsidR="00AC2A88" w:rsidRDefault="00AC2A88" w:rsidP="005B3C48">
      <w:pPr>
        <w:pStyle w:val="Bodyafterbullets"/>
      </w:pPr>
      <w:r w:rsidRPr="00AC2A88">
        <w:t>A VCAT hearing is convened with:</w:t>
      </w:r>
    </w:p>
    <w:p w14:paraId="737318D0" w14:textId="0E5CEFE8" w:rsidR="00AC2A88" w:rsidRPr="00AC2A88" w:rsidRDefault="00AC2A88" w:rsidP="0059564E">
      <w:pPr>
        <w:pStyle w:val="Bullet1"/>
      </w:pPr>
      <w:r w:rsidRPr="00AC2A88">
        <w:t>the person being considered for a supervised treatment order</w:t>
      </w:r>
    </w:p>
    <w:p w14:paraId="218BE6B0" w14:textId="77777777" w:rsidR="00AC2A88" w:rsidRPr="00AC2A88" w:rsidRDefault="00AC2A88" w:rsidP="0059564E">
      <w:pPr>
        <w:pStyle w:val="Bullet1"/>
      </w:pPr>
      <w:r w:rsidRPr="00AC2A88">
        <w:t>their legal representative</w:t>
      </w:r>
    </w:p>
    <w:p w14:paraId="0F1DC2FC" w14:textId="77777777" w:rsidR="00AC2A88" w:rsidRPr="00AC2A88" w:rsidRDefault="00AC2A88" w:rsidP="0059564E">
      <w:pPr>
        <w:pStyle w:val="Bullet1"/>
      </w:pPr>
      <w:r w:rsidRPr="00AC2A88">
        <w:t>the Office of the Public Advocate</w:t>
      </w:r>
    </w:p>
    <w:p w14:paraId="03CDF73F" w14:textId="77777777" w:rsidR="00AC2A88" w:rsidRPr="00AC2A88" w:rsidRDefault="00AC2A88" w:rsidP="0059564E">
      <w:pPr>
        <w:pStyle w:val="Bullet1"/>
      </w:pPr>
      <w:r w:rsidRPr="00AC2A88">
        <w:t>a Senior Practitioner representative</w:t>
      </w:r>
    </w:p>
    <w:p w14:paraId="07BCD3FA" w14:textId="77777777" w:rsidR="00AC2A88" w:rsidRDefault="00AC2A88" w:rsidP="0059564E">
      <w:pPr>
        <w:pStyle w:val="Bullet1"/>
      </w:pPr>
      <w:r w:rsidRPr="00AC2A88">
        <w:t>the APO</w:t>
      </w:r>
    </w:p>
    <w:p w14:paraId="571D3C34" w14:textId="77777777" w:rsidR="00AC2A88" w:rsidRDefault="00AC2A88" w:rsidP="0059564E">
      <w:pPr>
        <w:pStyle w:val="Bullet1"/>
      </w:pPr>
      <w:r w:rsidRPr="00AC2A88">
        <w:t>any relevant supporting staff from the person’s disability residential services.</w:t>
      </w:r>
    </w:p>
    <w:p w14:paraId="4F2FA18C" w14:textId="50DAE31B" w:rsidR="00AC2A88" w:rsidRPr="00AC2A88" w:rsidRDefault="00AC2A88" w:rsidP="005B3C48">
      <w:pPr>
        <w:pStyle w:val="Bodyafterbullets"/>
      </w:pPr>
      <w:r w:rsidRPr="00AC2A88">
        <w:t>If VCAT is satisfied that the criteria for a supervised treatment order are met, it will make an order</w:t>
      </w:r>
      <w:r w:rsidR="007217BF">
        <w:t> </w:t>
      </w:r>
      <w:r w:rsidRPr="00AC2A88">
        <w:t>for up to one year, at which point it will be reviewed.</w:t>
      </w:r>
    </w:p>
    <w:p w14:paraId="71555238" w14:textId="77777777" w:rsidR="00AC2A88" w:rsidRPr="00AC2A88" w:rsidRDefault="00AC2A88" w:rsidP="005B3C48">
      <w:pPr>
        <w:pStyle w:val="Body"/>
      </w:pPr>
      <w:r w:rsidRPr="00AC2A88">
        <w:t>The VCAT hearings held about compulsory treatment matters in 2021–22 comprised:</w:t>
      </w:r>
    </w:p>
    <w:p w14:paraId="714030CB" w14:textId="130857B1" w:rsidR="00AC2A88" w:rsidRPr="00AC2A88" w:rsidRDefault="00AC2A88" w:rsidP="0059564E">
      <w:pPr>
        <w:pStyle w:val="Bullet1"/>
      </w:pPr>
      <w:r w:rsidRPr="00AC2A88">
        <w:t>reviews for supervised treatment orders, including interim orders (which can be made until a</w:t>
      </w:r>
      <w:r w:rsidR="007217BF">
        <w:t> </w:t>
      </w:r>
      <w:r w:rsidRPr="00AC2A88">
        <w:t>supervised treatment order is determined)</w:t>
      </w:r>
    </w:p>
    <w:p w14:paraId="469CBEBA" w14:textId="77777777" w:rsidR="00AC2A88" w:rsidRPr="00AC2A88" w:rsidRDefault="00AC2A88" w:rsidP="0059564E">
      <w:pPr>
        <w:pStyle w:val="Bullet1"/>
      </w:pPr>
      <w:r w:rsidRPr="00AC2A88">
        <w:t>treatment plan reviews for people under compulsory treatment in RTFs</w:t>
      </w:r>
    </w:p>
    <w:p w14:paraId="064DBD77" w14:textId="77777777" w:rsidR="00AC2A88" w:rsidRPr="00AC2A88" w:rsidRDefault="00AC2A88" w:rsidP="0059564E">
      <w:pPr>
        <w:pStyle w:val="Bullet1"/>
      </w:pPr>
      <w:r w:rsidRPr="00AC2A88">
        <w:t>material change hearings when a variation to a plan was requested that would increase restrictions</w:t>
      </w:r>
    </w:p>
    <w:p w14:paraId="6F6A342D" w14:textId="77777777" w:rsidR="00AC2A88" w:rsidRPr="00AC2A88" w:rsidRDefault="00AC2A88" w:rsidP="0059564E">
      <w:pPr>
        <w:pStyle w:val="Bullet1"/>
      </w:pPr>
      <w:r w:rsidRPr="00AC2A88">
        <w:t>revocation of supervised treatment orders.</w:t>
      </w:r>
    </w:p>
    <w:p w14:paraId="58609A28" w14:textId="77777777" w:rsidR="00AC2A88" w:rsidRPr="00AC2A88" w:rsidRDefault="00AC2A88" w:rsidP="005B3C48">
      <w:pPr>
        <w:pStyle w:val="Bodyafterbullets"/>
      </w:pPr>
      <w:r w:rsidRPr="00AC2A88">
        <w:t>VCAT hearings changed from face-to-face hearings to online hearings from the end of March 2020 due to COVID-19 restrictions and have remained online since. Staff from the Compulsory Treatment team attended all open hearings.</w:t>
      </w:r>
    </w:p>
    <w:p w14:paraId="1FAA359B" w14:textId="77777777" w:rsidR="0059564E" w:rsidRPr="0059564E" w:rsidRDefault="0059564E" w:rsidP="0059564E">
      <w:pPr>
        <w:pStyle w:val="Body"/>
      </w:pPr>
      <w:bookmarkStart w:id="82" w:name="_Toc119851829"/>
      <w:r w:rsidRPr="0059564E">
        <w:br w:type="page"/>
      </w:r>
    </w:p>
    <w:p w14:paraId="5B1DD2B2" w14:textId="23481715" w:rsidR="00AC2A88" w:rsidRPr="00AC2A88" w:rsidRDefault="00AC2A88" w:rsidP="00171990">
      <w:pPr>
        <w:pStyle w:val="Heading1"/>
      </w:pPr>
      <w:bookmarkStart w:id="83" w:name="_Toc126935591"/>
      <w:r w:rsidRPr="00AC2A88">
        <w:lastRenderedPageBreak/>
        <w:t>Projects to deliver evidence-informed outcomes</w:t>
      </w:r>
      <w:bookmarkEnd w:id="75"/>
      <w:bookmarkEnd w:id="76"/>
      <w:bookmarkEnd w:id="82"/>
      <w:bookmarkEnd w:id="83"/>
    </w:p>
    <w:p w14:paraId="2228E389" w14:textId="77777777" w:rsidR="00AC2A88" w:rsidRPr="00AC2A88" w:rsidRDefault="00AC2A88" w:rsidP="00C54C85">
      <w:pPr>
        <w:pStyle w:val="Body"/>
      </w:pPr>
      <w:r w:rsidRPr="00AC2A88">
        <w:t>A function of the Senior Practitioner is ‘to undertake research into restrictive interventions and compulsory treatment and provide information on practice options to disability support providers’ (Disability Act, s 24(1)(g)).</w:t>
      </w:r>
    </w:p>
    <w:p w14:paraId="7D308EAC" w14:textId="77777777" w:rsidR="00AC2A88" w:rsidRDefault="00AC2A88" w:rsidP="00E21EA6">
      <w:pPr>
        <w:pStyle w:val="Body"/>
      </w:pPr>
      <w:r w:rsidRPr="00AC2A88">
        <w:t xml:space="preserve">In 2021–22 the Senior Practitioner continued to work with the University of Melbourne to refine and deliver two evidence-informed training programs – </w:t>
      </w:r>
      <w:r w:rsidRPr="00AC2A88">
        <w:rPr>
          <w:i/>
          <w:iCs/>
        </w:rPr>
        <w:t>Enabling Quality Behaviour Support Planning</w:t>
      </w:r>
      <w:r w:rsidRPr="00AC2A88">
        <w:t xml:space="preserve"> and </w:t>
      </w:r>
      <w:r w:rsidRPr="00AC2A88">
        <w:rPr>
          <w:i/>
          <w:iCs/>
        </w:rPr>
        <w:t>Authorised Program Officer (APO) Training</w:t>
      </w:r>
      <w:r w:rsidRPr="00AC2A88">
        <w:t>.</w:t>
      </w:r>
      <w:r w:rsidRPr="00AC2A88">
        <w:rPr>
          <w:i/>
          <w:iCs/>
        </w:rPr>
        <w:t xml:space="preserve"> </w:t>
      </w:r>
      <w:r w:rsidRPr="00AC2A88">
        <w:t>These programs aim to build capacity in the disability workforce.</w:t>
      </w:r>
    </w:p>
    <w:p w14:paraId="4CBC7E88" w14:textId="77777777" w:rsidR="00AC2A88" w:rsidRDefault="00AC2A88" w:rsidP="00E21EA6">
      <w:pPr>
        <w:pStyle w:val="Body"/>
        <w:rPr>
          <w:rFonts w:cs="Arial"/>
          <w:szCs w:val="21"/>
        </w:rPr>
      </w:pPr>
      <w:r w:rsidRPr="00AC2A88">
        <w:t xml:space="preserve">At the beginning of 2022, the Senior Practitioner also </w:t>
      </w:r>
      <w:r w:rsidRPr="00AC2A88">
        <w:rPr>
          <w:rFonts w:cs="Arial"/>
          <w:szCs w:val="21"/>
        </w:rPr>
        <w:t>partnered with the NDIS Commission (VIC Behaviour Support team), the Aged Care Quality and Safety Commission and the Department of Health to engage residential aged care providers supporting NDIS participants subject to restrictive practices in Victoria and invited them to attend tailored education sessions. Details of these three projects can be found below.</w:t>
      </w:r>
    </w:p>
    <w:p w14:paraId="0FE8A9A0" w14:textId="4ADE49A8" w:rsidR="00AC2A88" w:rsidRPr="00AC2A88" w:rsidRDefault="00AC2A88" w:rsidP="00171990">
      <w:pPr>
        <w:pStyle w:val="Heading2"/>
      </w:pPr>
      <w:bookmarkStart w:id="84" w:name="_Hlk119583250"/>
      <w:bookmarkStart w:id="85" w:name="_Toc97979998"/>
      <w:bookmarkStart w:id="86" w:name="_Toc99982088"/>
      <w:bookmarkStart w:id="87" w:name="_Toc119851830"/>
      <w:bookmarkStart w:id="88" w:name="_Toc126935592"/>
      <w:bookmarkStart w:id="89" w:name="_Hlk119583264"/>
      <w:r w:rsidRPr="00AC2A88">
        <w:t xml:space="preserve">Enabling </w:t>
      </w:r>
      <w:bookmarkEnd w:id="84"/>
      <w:r w:rsidRPr="00AC2A88">
        <w:t>Quality Behaviour Support Planning online course</w:t>
      </w:r>
      <w:bookmarkEnd w:id="85"/>
      <w:bookmarkEnd w:id="86"/>
      <w:bookmarkEnd w:id="87"/>
      <w:bookmarkEnd w:id="88"/>
    </w:p>
    <w:bookmarkEnd w:id="89"/>
    <w:p w14:paraId="6BC01EBD" w14:textId="77777777" w:rsidR="00AC2A88" w:rsidRPr="00AC2A88" w:rsidRDefault="00AC2A88" w:rsidP="00C54C85">
      <w:pPr>
        <w:pStyle w:val="Body"/>
        <w:rPr>
          <w:rFonts w:cs="Arial"/>
          <w:szCs w:val="21"/>
        </w:rPr>
      </w:pPr>
      <w:r w:rsidRPr="00AC2A88">
        <w:rPr>
          <w:rFonts w:cs="Arial"/>
          <w:szCs w:val="21"/>
        </w:rPr>
        <w:t>The first iteration of this course, developed in partnership with Scope and the University of Melbourne, was delivered for the first time in 2020–21, although not as originally intended due to complications caused by COVID-19. Following the course rollout, the data were reviewed for an evaluation. The review included recommendations for the future support needs of behaviour support practitioners, as well as how current practitioners can maintain and consolidate their knowledge and skills.</w:t>
      </w:r>
    </w:p>
    <w:p w14:paraId="265F1B00" w14:textId="77777777" w:rsidR="00AC2A88" w:rsidRDefault="00AC2A88" w:rsidP="00727320">
      <w:pPr>
        <w:pStyle w:val="Body"/>
      </w:pPr>
      <w:r w:rsidRPr="00AC2A88">
        <w:t>In 2021–22 the original training program was updated to including new course content and a new face-to-face tutorial plan. The overarching aim of this course is to increase the pool of advanced specialist behaviour support practitioners in Victoria and to improve the quality of BSPs developed for clients with complex support needs.</w:t>
      </w:r>
    </w:p>
    <w:p w14:paraId="68D3DC13" w14:textId="5A1658F2" w:rsidR="00AC2A88" w:rsidRPr="00AC2A88" w:rsidRDefault="00AC2A88" w:rsidP="00727320">
      <w:pPr>
        <w:pStyle w:val="Body"/>
      </w:pPr>
      <w:r w:rsidRPr="00AC2A88">
        <w:t>The enhanced course is now an eight-week online course that has an overall time commitment of about 80 hours. It also requires participants to attend weekly 90-minute group tutorials. At the end of the course, participants complete a written exam and submit a BSP for assessment. The course will be delivered to 180 practitioners next year.</w:t>
      </w:r>
    </w:p>
    <w:p w14:paraId="22AEA975" w14:textId="77777777" w:rsidR="00AC2A88" w:rsidRPr="00AC2A88" w:rsidRDefault="00AC2A88" w:rsidP="00C54C85">
      <w:pPr>
        <w:pStyle w:val="Heading2"/>
      </w:pPr>
      <w:bookmarkStart w:id="90" w:name="_Toc97979999"/>
      <w:bookmarkStart w:id="91" w:name="_Toc99982089"/>
      <w:bookmarkStart w:id="92" w:name="_Toc119851831"/>
      <w:bookmarkStart w:id="93" w:name="_Toc126935593"/>
      <w:r w:rsidRPr="00AC2A88">
        <w:t>Online training for authorised program officers</w:t>
      </w:r>
      <w:bookmarkEnd w:id="90"/>
      <w:bookmarkEnd w:id="91"/>
      <w:bookmarkEnd w:id="92"/>
      <w:bookmarkEnd w:id="93"/>
    </w:p>
    <w:p w14:paraId="21A7BE34" w14:textId="34015508" w:rsidR="00AC2A88" w:rsidRPr="00AC2A88" w:rsidRDefault="00AC2A88" w:rsidP="00C54C85">
      <w:pPr>
        <w:pStyle w:val="Body"/>
      </w:pPr>
      <w:r w:rsidRPr="00AC2A88">
        <w:t>APOs play a critical role in authorising restrictive practices. APOs are required to authorise the use</w:t>
      </w:r>
      <w:r w:rsidR="0059564E">
        <w:t> </w:t>
      </w:r>
      <w:r w:rsidRPr="00AC2A88">
        <w:t>of all restrictive practices in their organisation and ensure BSPs are implemented. The Senior Practitioner acts as a complementary safeguard to the NDIS Commission to authorise or approve regulated restrictive practices.</w:t>
      </w:r>
    </w:p>
    <w:p w14:paraId="3B389C6B" w14:textId="77777777" w:rsidR="00AC2A88" w:rsidRPr="00AC2A88" w:rsidRDefault="00AC2A88" w:rsidP="00C54C85">
      <w:pPr>
        <w:pStyle w:val="Body"/>
      </w:pPr>
      <w:r w:rsidRPr="00AC2A88">
        <w:t>In 2020–21 the Senior Practitioner partnered with the University of Melbourne to develop and facilitate the online training pilot program ‘Introduction to critical issues for APOs approving behaviour support plans’. The objective of the training was to equip APOs with foundational knowledge and skills necessary to effectively exercise their statutory responsibilities in authorising regulated restrictive practices. In doing so, the lives of people with disability would be improved as well as the safety of staff delivering support.</w:t>
      </w:r>
    </w:p>
    <w:p w14:paraId="0450DE2A" w14:textId="77777777" w:rsidR="005E6D00" w:rsidRPr="005E6D00" w:rsidRDefault="005E6D00" w:rsidP="005E6D00">
      <w:pPr>
        <w:pStyle w:val="Body"/>
      </w:pPr>
      <w:r w:rsidRPr="005E6D00">
        <w:br w:type="page"/>
      </w:r>
    </w:p>
    <w:p w14:paraId="50CC12C1" w14:textId="0AB87172" w:rsidR="00AC2A88" w:rsidRDefault="00AC2A88" w:rsidP="00C05C63">
      <w:pPr>
        <w:pStyle w:val="Body"/>
      </w:pPr>
      <w:r w:rsidRPr="00AC2A88">
        <w:lastRenderedPageBreak/>
        <w:t>The pilot program was well received, and each semester of the course was oversubscribed. Given</w:t>
      </w:r>
      <w:r w:rsidR="0059564E">
        <w:t> </w:t>
      </w:r>
      <w:r w:rsidRPr="00AC2A88">
        <w:t>the success of the pilot program and the ongoing demand among Victoria’s APO population for training, the Senior Practitioner has since funded a multi-year proposal for the University of Melbourne to deliver the course to 2025. The new contract involved implementing significant changes to the course that were broadly aimed at improving the online learning experience and</w:t>
      </w:r>
      <w:r w:rsidR="007217BF">
        <w:t> </w:t>
      </w:r>
      <w:r w:rsidRPr="00AC2A88">
        <w:t>enhancing its research/evaluation component. These changes were completed in 2021–22. The enhanced APO online training program will be delivered to 200 APOs (50 per semester) over</w:t>
      </w:r>
      <w:r w:rsidR="007217BF">
        <w:t> </w:t>
      </w:r>
      <w:r w:rsidRPr="00AC2A88">
        <w:t>the next four years.</w:t>
      </w:r>
    </w:p>
    <w:p w14:paraId="6D5AA794" w14:textId="299B95BC" w:rsidR="00AC2A88" w:rsidRPr="00AC2A88" w:rsidRDefault="00AC2A88" w:rsidP="00C05C63">
      <w:pPr>
        <w:pStyle w:val="Body"/>
      </w:pPr>
      <w:r w:rsidRPr="00AC2A88">
        <w:t>In 2021–22 the training was delivered to 251 registered learners. The Senior Practitioner is continuing to consider the feasibility of making the program available to all APOs on an ongoing basis, subject to a final evaluation report.</w:t>
      </w:r>
    </w:p>
    <w:p w14:paraId="49DBD286" w14:textId="77777777" w:rsidR="00AC2A88" w:rsidRPr="00AC2A88" w:rsidRDefault="00AC2A88" w:rsidP="00E77231">
      <w:pPr>
        <w:pStyle w:val="Heading2"/>
      </w:pPr>
      <w:bookmarkStart w:id="94" w:name="_Toc119851832"/>
      <w:bookmarkStart w:id="95" w:name="_Toc126935594"/>
      <w:r w:rsidRPr="00AC2A88">
        <w:t>Residential aged care project</w:t>
      </w:r>
      <w:bookmarkEnd w:id="94"/>
      <w:bookmarkEnd w:id="95"/>
    </w:p>
    <w:p w14:paraId="11283EF7" w14:textId="77777777" w:rsidR="00AC2A88" w:rsidRPr="00AC2A88" w:rsidRDefault="00AC2A88" w:rsidP="00E77231">
      <w:pPr>
        <w:pStyle w:val="Body"/>
        <w:rPr>
          <w:rFonts w:cs="Arial"/>
          <w:color w:val="000000"/>
          <w:szCs w:val="21"/>
        </w:rPr>
      </w:pPr>
      <w:r w:rsidRPr="00AC2A88">
        <w:rPr>
          <w:rFonts w:cs="Arial"/>
          <w:color w:val="000000"/>
          <w:szCs w:val="21"/>
        </w:rPr>
        <w:t xml:space="preserve">In December 2020 residential aged care (RAC) providers delivering services to NDIS participants in their facilities automatically became registered NDIS providers. This means RAC providers are now required to meet the obligations of the </w:t>
      </w:r>
      <w:r w:rsidRPr="00AC2A88">
        <w:rPr>
          <w:rFonts w:cs="Arial"/>
          <w:i/>
          <w:iCs/>
          <w:color w:val="000000"/>
          <w:szCs w:val="21"/>
        </w:rPr>
        <w:t>National Disability Insurance Scheme Act</w:t>
      </w:r>
      <w:r w:rsidRPr="00AC2A88">
        <w:rPr>
          <w:rFonts w:cs="Arial"/>
          <w:color w:val="000000"/>
          <w:szCs w:val="21"/>
        </w:rPr>
        <w:t xml:space="preserve"> </w:t>
      </w:r>
      <w:r w:rsidRPr="00AC2A88">
        <w:rPr>
          <w:rFonts w:cs="Arial"/>
          <w:i/>
          <w:iCs/>
          <w:color w:val="000000"/>
          <w:szCs w:val="21"/>
        </w:rPr>
        <w:t>2013</w:t>
      </w:r>
      <w:r w:rsidRPr="00AC2A88">
        <w:rPr>
          <w:rFonts w:cs="Arial"/>
          <w:color w:val="000000"/>
          <w:szCs w:val="21"/>
        </w:rPr>
        <w:t xml:space="preserve"> (NDIS Act) and the </w:t>
      </w:r>
      <w:r w:rsidRPr="00AC2A88">
        <w:rPr>
          <w:rFonts w:cs="Arial"/>
          <w:i/>
          <w:iCs/>
          <w:color w:val="000000"/>
          <w:szCs w:val="21"/>
        </w:rPr>
        <w:t>NDIS (Provider Registration and Practice Standards) Rules 2018</w:t>
      </w:r>
      <w:r w:rsidRPr="00AC2A88">
        <w:rPr>
          <w:rFonts w:cs="Arial"/>
          <w:color w:val="000000"/>
          <w:szCs w:val="21"/>
        </w:rPr>
        <w:t>, in relation to the NDIS participants they support.</w:t>
      </w:r>
    </w:p>
    <w:p w14:paraId="50044CDE" w14:textId="77777777" w:rsidR="00AC2A88" w:rsidRPr="00AC2A88" w:rsidRDefault="00AC2A88" w:rsidP="00E77231">
      <w:pPr>
        <w:pStyle w:val="Body"/>
        <w:rPr>
          <w:rFonts w:cs="Arial"/>
          <w:color w:val="000000"/>
          <w:szCs w:val="21"/>
        </w:rPr>
      </w:pPr>
      <w:r w:rsidRPr="00AC2A88">
        <w:rPr>
          <w:rFonts w:cs="Arial"/>
          <w:color w:val="000000"/>
          <w:szCs w:val="21"/>
        </w:rPr>
        <w:t>In Victoria, the Senior Practitioner is responsible for the authorisation and approval of the use of restrictive practices by NDIS-registered service providers and also for assisting such providers to reduce the use of restrictive practices wherever possible.</w:t>
      </w:r>
    </w:p>
    <w:p w14:paraId="5005B0E5" w14:textId="6F7A483D" w:rsidR="00AC2A88" w:rsidRPr="00AC2A88" w:rsidRDefault="00AC2A88" w:rsidP="00E77231">
      <w:pPr>
        <w:pStyle w:val="Body"/>
        <w:rPr>
          <w:rFonts w:cs="Arial"/>
          <w:color w:val="000000"/>
          <w:szCs w:val="21"/>
        </w:rPr>
      </w:pPr>
      <w:r w:rsidRPr="00AC2A88">
        <w:rPr>
          <w:rFonts w:cs="Arial"/>
          <w:color w:val="000000"/>
          <w:szCs w:val="21"/>
        </w:rPr>
        <w:t>There were approximately 200 NDIS-registered Victorian RAC providers as of December 2020. In</w:t>
      </w:r>
      <w:r w:rsidR="005E6D00">
        <w:rPr>
          <w:rFonts w:cs="Arial"/>
          <w:color w:val="000000"/>
          <w:szCs w:val="21"/>
        </w:rPr>
        <w:t> </w:t>
      </w:r>
      <w:r w:rsidRPr="00AC2A88">
        <w:rPr>
          <w:rFonts w:cs="Arial"/>
          <w:color w:val="000000"/>
          <w:szCs w:val="21"/>
        </w:rPr>
        <w:t>February 2022 RIDS indicated there were 17 NDIS registered RAC providers supporting 34</w:t>
      </w:r>
      <w:r w:rsidR="007217BF">
        <w:rPr>
          <w:rFonts w:cs="Arial"/>
          <w:color w:val="000000"/>
          <w:szCs w:val="21"/>
        </w:rPr>
        <w:t> </w:t>
      </w:r>
      <w:r w:rsidRPr="00AC2A88">
        <w:rPr>
          <w:rFonts w:cs="Arial"/>
          <w:color w:val="000000"/>
          <w:szCs w:val="21"/>
        </w:rPr>
        <w:t>NDIS</w:t>
      </w:r>
      <w:r w:rsidR="007217BF">
        <w:rPr>
          <w:rFonts w:cs="Arial"/>
          <w:color w:val="000000"/>
          <w:szCs w:val="21"/>
        </w:rPr>
        <w:t> </w:t>
      </w:r>
      <w:r w:rsidRPr="00AC2A88">
        <w:rPr>
          <w:rFonts w:cs="Arial"/>
          <w:color w:val="000000"/>
          <w:szCs w:val="21"/>
        </w:rPr>
        <w:t>participants subject to restrictive practices.</w:t>
      </w:r>
    </w:p>
    <w:p w14:paraId="36509C18" w14:textId="77777777" w:rsidR="00AC2A88" w:rsidRDefault="00AC2A88" w:rsidP="00E77231">
      <w:pPr>
        <w:pStyle w:val="Body"/>
        <w:rPr>
          <w:rFonts w:cs="Arial"/>
          <w:color w:val="000000"/>
          <w:szCs w:val="21"/>
        </w:rPr>
      </w:pPr>
      <w:r w:rsidRPr="00AC2A88">
        <w:rPr>
          <w:rFonts w:cs="Arial"/>
          <w:szCs w:val="21"/>
        </w:rPr>
        <w:t>The transition to the NDIS marks a considerable shift for RAC providers supporting NDIS participants. In acknowledgement of this shift, along with the impact of the COVID-19 pandemic among Victoria’s aged care sector and the unprecedented pressures faced by RAC providers and their aged care workforce, the Senior Practitioner’s office initiated this project. The project aims to support RAC providers and</w:t>
      </w:r>
      <w:r w:rsidRPr="00AC2A88">
        <w:rPr>
          <w:rFonts w:cs="Arial"/>
          <w:color w:val="000000"/>
          <w:szCs w:val="21"/>
        </w:rPr>
        <w:t xml:space="preserve"> equip them to meet their legal obligations and standards in Victoria.</w:t>
      </w:r>
    </w:p>
    <w:p w14:paraId="56105003" w14:textId="3FF85E90" w:rsidR="00AC2A88" w:rsidRPr="00AC2A88" w:rsidRDefault="00AC2A88" w:rsidP="00E77231">
      <w:pPr>
        <w:pStyle w:val="Body"/>
        <w:rPr>
          <w:rFonts w:cs="Arial"/>
          <w:szCs w:val="21"/>
        </w:rPr>
      </w:pPr>
      <w:r w:rsidRPr="00AC2A88">
        <w:rPr>
          <w:rFonts w:cs="Arial"/>
          <w:szCs w:val="21"/>
        </w:rPr>
        <w:t xml:space="preserve">As part of the project, </w:t>
      </w:r>
      <w:bookmarkStart w:id="96" w:name="_Hlk118287900"/>
      <w:r w:rsidRPr="00AC2A88">
        <w:rPr>
          <w:rFonts w:cs="Arial"/>
          <w:szCs w:val="21"/>
        </w:rPr>
        <w:t>the Senior Practitioner partnered with the NDIS Commission (VIC Behaviour Support team), the Aged Care Quality and Safety Commission and the Department of Health to engage RAC providers supporting NDIS participants subject to restrictive practices and invited them to attend tailored education sessions.</w:t>
      </w:r>
      <w:bookmarkEnd w:id="96"/>
    </w:p>
    <w:p w14:paraId="4ADA6E16" w14:textId="77777777" w:rsidR="00AC2A88" w:rsidRPr="00AC2A88" w:rsidRDefault="00AC2A88" w:rsidP="00E77231">
      <w:pPr>
        <w:pStyle w:val="Body"/>
        <w:rPr>
          <w:rFonts w:cs="Arial"/>
          <w:szCs w:val="21"/>
        </w:rPr>
      </w:pPr>
      <w:r w:rsidRPr="00AC2A88">
        <w:rPr>
          <w:rFonts w:cs="Arial"/>
          <w:szCs w:val="21"/>
        </w:rPr>
        <w:t xml:space="preserve">These partnerships continue to seek alignment between aged care and disability sector requirements at a higher level, to better assist RAC providers supporting NDIS participants to meet </w:t>
      </w:r>
      <w:r w:rsidRPr="00AC2A88">
        <w:rPr>
          <w:rFonts w:cs="Arial"/>
          <w:color w:val="000000"/>
          <w:szCs w:val="21"/>
        </w:rPr>
        <w:t xml:space="preserve">the obligations of the NDIS Act, the NDIS (Provider Registration and Practice Standards) Rules and the </w:t>
      </w:r>
      <w:r w:rsidRPr="00AC2A88">
        <w:rPr>
          <w:rFonts w:cs="Arial"/>
          <w:szCs w:val="21"/>
        </w:rPr>
        <w:t>Disability Act.</w:t>
      </w:r>
    </w:p>
    <w:p w14:paraId="38BE2A85" w14:textId="4E4E62AD" w:rsidR="00AC2A88" w:rsidRPr="00AC2A88" w:rsidRDefault="00AC2A88" w:rsidP="00C05C63">
      <w:pPr>
        <w:pStyle w:val="Body"/>
        <w:rPr>
          <w:rFonts w:cs="Arial"/>
          <w:szCs w:val="21"/>
        </w:rPr>
      </w:pPr>
      <w:r w:rsidRPr="00AC2A88">
        <w:rPr>
          <w:rFonts w:cs="Arial"/>
          <w:szCs w:val="21"/>
        </w:rPr>
        <w:t>To date, the project has consulted with four major RAC providers in Victoria to regulate the use of</w:t>
      </w:r>
      <w:r w:rsidR="0059564E">
        <w:rPr>
          <w:rFonts w:cs="Arial"/>
          <w:szCs w:val="21"/>
        </w:rPr>
        <w:t> </w:t>
      </w:r>
      <w:r w:rsidRPr="00AC2A88">
        <w:rPr>
          <w:rFonts w:cs="Arial"/>
          <w:szCs w:val="21"/>
        </w:rPr>
        <w:t>restrictive practices among NDIS participants in RAC settings.</w:t>
      </w:r>
    </w:p>
    <w:p w14:paraId="6435A5CB" w14:textId="77777777" w:rsidR="007552C8" w:rsidRPr="007552C8" w:rsidRDefault="007552C8" w:rsidP="007552C8">
      <w:pPr>
        <w:pStyle w:val="Body"/>
      </w:pPr>
      <w:bookmarkStart w:id="97" w:name="_Toc119851833"/>
      <w:r w:rsidRPr="007552C8">
        <w:br w:type="page"/>
      </w:r>
    </w:p>
    <w:p w14:paraId="7271F2B3" w14:textId="7BD2E204" w:rsidR="00AC2A88" w:rsidRPr="00AC2A88" w:rsidRDefault="00AC2A88" w:rsidP="00CC7225">
      <w:pPr>
        <w:pStyle w:val="Heading2"/>
      </w:pPr>
      <w:bookmarkStart w:id="98" w:name="_Toc126935595"/>
      <w:r w:rsidRPr="00AC2A88">
        <w:lastRenderedPageBreak/>
        <w:t>Four new projects in development</w:t>
      </w:r>
      <w:bookmarkEnd w:id="97"/>
      <w:bookmarkEnd w:id="98"/>
    </w:p>
    <w:p w14:paraId="1878BAAF" w14:textId="6DFFE1EC" w:rsidR="00AC2A88" w:rsidRPr="00AC2A88" w:rsidRDefault="00AC2A88" w:rsidP="00BA16D9">
      <w:pPr>
        <w:pStyle w:val="Body"/>
      </w:pPr>
      <w:r w:rsidRPr="00AC2A88">
        <w:t>In April 2022 Mandy Donley was appointed to role of Victorian Senior Practitioner. Since her appointment, she has instigated four more projects. All four projects are all in the early stages of</w:t>
      </w:r>
      <w:r w:rsidR="0059564E">
        <w:t> </w:t>
      </w:r>
      <w:r w:rsidRPr="00AC2A88">
        <w:t>development but are summarised below.</w:t>
      </w:r>
    </w:p>
    <w:p w14:paraId="6A9E9693" w14:textId="2EFD85D2" w:rsidR="00AC2A88" w:rsidRPr="0059564E" w:rsidRDefault="00AC2A88" w:rsidP="00BA16D9">
      <w:pPr>
        <w:pStyle w:val="Heading3"/>
      </w:pPr>
      <w:bookmarkStart w:id="99" w:name="_Toc119851834"/>
      <w:r w:rsidRPr="0059564E">
        <w:t>Project 1: Reducing the use of psychotropic medication for</w:t>
      </w:r>
      <w:r w:rsidR="00A6317E">
        <w:t> </w:t>
      </w:r>
      <w:r w:rsidRPr="0059564E">
        <w:t>behaviour</w:t>
      </w:r>
      <w:r w:rsidR="0059564E">
        <w:t> </w:t>
      </w:r>
      <w:r w:rsidRPr="0059564E">
        <w:t>support</w:t>
      </w:r>
      <w:bookmarkEnd w:id="99"/>
    </w:p>
    <w:p w14:paraId="6DBA82E7" w14:textId="3006E523" w:rsidR="00AC2A88" w:rsidRDefault="00AC2A88" w:rsidP="00CC7225">
      <w:pPr>
        <w:pStyle w:val="Body"/>
        <w:rPr>
          <w:rFonts w:eastAsia="Times New Roman" w:cs="Arial"/>
          <w:szCs w:val="21"/>
        </w:rPr>
      </w:pPr>
      <w:r w:rsidRPr="00AC2A88">
        <w:rPr>
          <w:rFonts w:cs="Arial"/>
          <w:color w:val="000000"/>
          <w:szCs w:val="21"/>
        </w:rPr>
        <w:t>In November 2021 the Aged Care Quality and Safety Commission, the NDIS Commission and the</w:t>
      </w:r>
      <w:r w:rsidR="0059564E">
        <w:rPr>
          <w:rFonts w:cs="Arial"/>
          <w:color w:val="000000"/>
          <w:szCs w:val="21"/>
        </w:rPr>
        <w:t> </w:t>
      </w:r>
      <w:r w:rsidRPr="00AC2A88">
        <w:rPr>
          <w:rFonts w:cs="Arial"/>
          <w:color w:val="000000"/>
          <w:szCs w:val="21"/>
        </w:rPr>
        <w:t>Australian Commission on Safety and Quality in Health Care released a joint statement on the</w:t>
      </w:r>
      <w:r w:rsidR="005E6D00">
        <w:rPr>
          <w:rFonts w:cs="Arial"/>
          <w:color w:val="000000"/>
          <w:szCs w:val="21"/>
        </w:rPr>
        <w:t> </w:t>
      </w:r>
      <w:r w:rsidRPr="00AC2A88">
        <w:rPr>
          <w:rFonts w:cs="Arial"/>
          <w:color w:val="000000"/>
          <w:szCs w:val="21"/>
        </w:rPr>
        <w:t>inappropriate use of psychotropic medicines to manage the behaviours of people with disability and older people.</w:t>
      </w:r>
      <w:r w:rsidRPr="00AC2A88">
        <w:rPr>
          <w:rFonts w:cs="Arial"/>
          <w:color w:val="000000"/>
          <w:szCs w:val="21"/>
          <w:vertAlign w:val="superscript"/>
        </w:rPr>
        <w:t xml:space="preserve"> </w:t>
      </w:r>
      <w:r w:rsidRPr="00AC2A88">
        <w:rPr>
          <w:rFonts w:cs="Arial"/>
          <w:color w:val="000000"/>
          <w:szCs w:val="21"/>
        </w:rPr>
        <w:t>The statement recognised that inappropriate use of psychotropic medication was</w:t>
      </w:r>
      <w:r w:rsidR="005E6D00">
        <w:rPr>
          <w:rFonts w:cs="Arial"/>
          <w:color w:val="000000"/>
          <w:szCs w:val="21"/>
        </w:rPr>
        <w:t> </w:t>
      </w:r>
      <w:r w:rsidRPr="00AC2A88">
        <w:rPr>
          <w:rFonts w:cs="Arial"/>
          <w:color w:val="000000"/>
          <w:szCs w:val="21"/>
        </w:rPr>
        <w:t>a</w:t>
      </w:r>
      <w:r w:rsidR="0059564E">
        <w:rPr>
          <w:rFonts w:cs="Arial"/>
          <w:color w:val="000000"/>
          <w:szCs w:val="21"/>
        </w:rPr>
        <w:t> </w:t>
      </w:r>
      <w:r w:rsidRPr="00AC2A88">
        <w:rPr>
          <w:rFonts w:cs="Arial"/>
          <w:color w:val="000000"/>
          <w:szCs w:val="21"/>
        </w:rPr>
        <w:t>safety and quality issue across the healthcare sector and that psychotropic medicines were being</w:t>
      </w:r>
      <w:r w:rsidR="0059564E">
        <w:rPr>
          <w:rFonts w:cs="Arial"/>
          <w:color w:val="000000"/>
          <w:szCs w:val="21"/>
        </w:rPr>
        <w:t> </w:t>
      </w:r>
      <w:r w:rsidRPr="00AC2A88">
        <w:rPr>
          <w:rFonts w:cs="Arial"/>
          <w:color w:val="000000"/>
          <w:szCs w:val="21"/>
        </w:rPr>
        <w:t xml:space="preserve">overprescribed and overused. In 2021–22 the Senior Practitioner instigated a project (still in development) to address this area of concern. The </w:t>
      </w:r>
      <w:r w:rsidRPr="00AC2A88">
        <w:rPr>
          <w:rFonts w:cs="Arial"/>
          <w:szCs w:val="21"/>
        </w:rPr>
        <w:t>overarching aim of</w:t>
      </w:r>
      <w:r w:rsidRPr="00AC2A88">
        <w:rPr>
          <w:rFonts w:eastAsia="Times New Roman" w:cs="Arial"/>
          <w:szCs w:val="21"/>
        </w:rPr>
        <w:t xml:space="preserve"> this project is to promote a multidisciplinary approach to reduce inappropriate psychotropic use, supported by educating and upskilling the relevant workforce.</w:t>
      </w:r>
    </w:p>
    <w:p w14:paraId="5E23C8BF" w14:textId="4D812021" w:rsidR="00AC2A88" w:rsidRPr="00AC2A88" w:rsidRDefault="00AC2A88" w:rsidP="00BA16D9">
      <w:pPr>
        <w:pStyle w:val="Heading3"/>
        <w:rPr>
          <w:i/>
          <w:iCs/>
        </w:rPr>
      </w:pPr>
      <w:bookmarkStart w:id="100" w:name="_Toc119851835"/>
      <w:r w:rsidRPr="00AC2A88">
        <w:t>Project 2:</w:t>
      </w:r>
      <w:r w:rsidRPr="00AC2A88">
        <w:rPr>
          <w:i/>
          <w:iCs/>
        </w:rPr>
        <w:t xml:space="preserve"> </w:t>
      </w:r>
      <w:r w:rsidRPr="00AC2A88">
        <w:t>Strengthening the role of APOs</w:t>
      </w:r>
      <w:bookmarkEnd w:id="100"/>
    </w:p>
    <w:p w14:paraId="1DD93E86" w14:textId="633ADD9B" w:rsidR="00AC2A88" w:rsidRPr="00AC2A88" w:rsidRDefault="00AC2A88" w:rsidP="00CC7225">
      <w:pPr>
        <w:pStyle w:val="Body"/>
        <w:rPr>
          <w:b/>
          <w:bCs/>
        </w:rPr>
      </w:pPr>
      <w:r w:rsidRPr="00AC2A88">
        <w:t>In the April–June quarter of 2021–22, the Senior Practitioner refused 39 per cent of NDIS Interim and Comprehensive submissions. The high number of refusals creates extra work for all parties. As</w:t>
      </w:r>
      <w:r w:rsidR="0059564E">
        <w:t> </w:t>
      </w:r>
      <w:r w:rsidRPr="00AC2A88">
        <w:t>a result, the Senior Practitioner instigated a project aimed at strengthening role of APOs. This project aims to provide structured practice leadership and advice to the sector through regular educational webinars and interactive workshops to build the capacity and capability of the implementing providers and APOs.</w:t>
      </w:r>
    </w:p>
    <w:p w14:paraId="32406D2D" w14:textId="70D6575D" w:rsidR="00AC2A88" w:rsidRPr="00AC2A88" w:rsidRDefault="00AC2A88" w:rsidP="00BA16D9">
      <w:pPr>
        <w:pStyle w:val="Heading3"/>
      </w:pPr>
      <w:bookmarkStart w:id="101" w:name="_Toc119851836"/>
      <w:r w:rsidRPr="00AC2A88">
        <w:t>Project 3:</w:t>
      </w:r>
      <w:r w:rsidRPr="00AC2A88">
        <w:rPr>
          <w:i/>
          <w:iCs/>
        </w:rPr>
        <w:t xml:space="preserve"> </w:t>
      </w:r>
      <w:r w:rsidRPr="00AC2A88">
        <w:t xml:space="preserve">Internal review of the implementation </w:t>
      </w:r>
      <w:r w:rsidR="005E6D00">
        <w:br/>
      </w:r>
      <w:r w:rsidRPr="00AC2A88">
        <w:t>of supervised treatment orders</w:t>
      </w:r>
      <w:bookmarkEnd w:id="101"/>
    </w:p>
    <w:p w14:paraId="7200AE42" w14:textId="155AD766" w:rsidR="00AC2A88" w:rsidRDefault="00AC2A88" w:rsidP="00CC7225">
      <w:pPr>
        <w:pStyle w:val="Body"/>
        <w:rPr>
          <w:rFonts w:eastAsia="Times New Roman" w:cs="Arial"/>
        </w:rPr>
      </w:pPr>
      <w:r w:rsidRPr="00AC2A88">
        <w:rPr>
          <w:rFonts w:eastAsia="Times New Roman" w:cs="Arial"/>
        </w:rPr>
        <w:t>Senior Practitioner data shows that of the 24 clients currently subject to a supervised treatment order in Victoria, 11 have been subject to supervised treatment for more than 10 years. Supervised treatment orders provide oversight and human rights consideration, but they were never intended to</w:t>
      </w:r>
      <w:r w:rsidR="0059564E">
        <w:rPr>
          <w:rFonts w:eastAsia="Times New Roman" w:cs="Arial"/>
        </w:rPr>
        <w:t> </w:t>
      </w:r>
      <w:r w:rsidRPr="00AC2A88">
        <w:rPr>
          <w:rFonts w:eastAsia="Times New Roman" w:cs="Arial"/>
        </w:rPr>
        <w:t>be ongoing measures. As a result, the Senior Practitioner has instigated a project to explore this issue. This project (still in development) entails an internal review of the processes underpinning the use of supervised treatment orders in Victoria.</w:t>
      </w:r>
    </w:p>
    <w:p w14:paraId="31BCB104" w14:textId="69E28C1C" w:rsidR="00AC2A88" w:rsidRPr="00AC2A88" w:rsidRDefault="00AC2A88" w:rsidP="00BA16D9">
      <w:pPr>
        <w:pStyle w:val="Heading3"/>
        <w:rPr>
          <w:bCs w:val="0"/>
        </w:rPr>
      </w:pPr>
      <w:bookmarkStart w:id="102" w:name="_Toc119851837"/>
      <w:r w:rsidRPr="00AC2A88">
        <w:t xml:space="preserve">Project 4: Implementing a client voice framework </w:t>
      </w:r>
      <w:r w:rsidR="005E6D00">
        <w:br/>
      </w:r>
      <w:r w:rsidRPr="00AC2A88">
        <w:t>at the Victorian Senior Practitioner</w:t>
      </w:r>
      <w:bookmarkEnd w:id="102"/>
    </w:p>
    <w:p w14:paraId="2EDFB667" w14:textId="119885DD" w:rsidR="00AC2A88" w:rsidRPr="00AC2A88" w:rsidRDefault="00AC2A88" w:rsidP="00C05C63">
      <w:pPr>
        <w:pStyle w:val="Body"/>
        <w:rPr>
          <w:b/>
          <w:bCs/>
          <w:i/>
          <w:iCs/>
        </w:rPr>
      </w:pPr>
      <w:r w:rsidRPr="00AC2A88">
        <w:rPr>
          <w:rFonts w:cs="Arial"/>
          <w:kern w:val="24"/>
          <w:szCs w:val="21"/>
        </w:rPr>
        <w:t>Following her appointment as Senior Practitioner in April 2022, Mandy Donley noted that there was,</w:t>
      </w:r>
      <w:r w:rsidR="0059564E">
        <w:rPr>
          <w:rFonts w:cs="Arial"/>
          <w:kern w:val="24"/>
          <w:szCs w:val="21"/>
        </w:rPr>
        <w:t> </w:t>
      </w:r>
      <w:r w:rsidRPr="00AC2A88">
        <w:rPr>
          <w:rFonts w:cs="Arial"/>
          <w:kern w:val="24"/>
          <w:szCs w:val="21"/>
        </w:rPr>
        <w:t>at times, a conspicuous absence of client voice in some of the Senior Practitioner's work. As</w:t>
      </w:r>
      <w:r w:rsidR="0059564E">
        <w:rPr>
          <w:rFonts w:cs="Arial"/>
          <w:kern w:val="24"/>
          <w:szCs w:val="21"/>
        </w:rPr>
        <w:t> </w:t>
      </w:r>
      <w:r w:rsidRPr="00AC2A88">
        <w:rPr>
          <w:rFonts w:cs="Arial"/>
          <w:kern w:val="24"/>
          <w:szCs w:val="21"/>
        </w:rPr>
        <w:t>such, the Senior Practitioner has started a project aimed at addressing this area of concern. The</w:t>
      </w:r>
      <w:r w:rsidR="0059564E">
        <w:rPr>
          <w:rFonts w:cs="Arial"/>
          <w:kern w:val="24"/>
          <w:szCs w:val="21"/>
        </w:rPr>
        <w:t> </w:t>
      </w:r>
      <w:r w:rsidRPr="00AC2A88">
        <w:rPr>
          <w:rFonts w:cs="Arial"/>
          <w:kern w:val="24"/>
          <w:szCs w:val="21"/>
        </w:rPr>
        <w:t xml:space="preserve">project (still in development) entails an international literature review to explore existing </w:t>
      </w:r>
      <w:r w:rsidRPr="00AC2A88">
        <w:rPr>
          <w:rFonts w:eastAsia="Calibri" w:cs="Arial"/>
          <w:kern w:val="24"/>
          <w:szCs w:val="21"/>
        </w:rPr>
        <w:t>models</w:t>
      </w:r>
      <w:r w:rsidRPr="00AC2A88">
        <w:rPr>
          <w:rFonts w:cs="Arial"/>
          <w:kern w:val="24"/>
          <w:szCs w:val="21"/>
        </w:rPr>
        <w:t xml:space="preserve"> for including client voice in </w:t>
      </w:r>
      <w:r w:rsidRPr="00AC2A88">
        <w:rPr>
          <w:rFonts w:eastAsia="Calibri" w:cs="Arial"/>
          <w:kern w:val="24"/>
          <w:szCs w:val="21"/>
        </w:rPr>
        <w:t>government organisations</w:t>
      </w:r>
      <w:r w:rsidRPr="00AC2A88">
        <w:rPr>
          <w:rFonts w:cs="Arial"/>
          <w:kern w:val="24"/>
          <w:szCs w:val="21"/>
        </w:rPr>
        <w:t xml:space="preserve">, </w:t>
      </w:r>
      <w:r w:rsidRPr="00AC2A88">
        <w:rPr>
          <w:rFonts w:eastAsia="Calibri" w:cs="Arial"/>
          <w:kern w:val="24"/>
          <w:szCs w:val="21"/>
        </w:rPr>
        <w:t xml:space="preserve">non-government organisations, service providers </w:t>
      </w:r>
      <w:r w:rsidRPr="00AC2A88">
        <w:rPr>
          <w:rFonts w:cs="Arial"/>
          <w:kern w:val="24"/>
          <w:szCs w:val="21"/>
        </w:rPr>
        <w:t>and other entities</w:t>
      </w:r>
      <w:r w:rsidRPr="00AC2A88">
        <w:rPr>
          <w:rFonts w:cs="Arial"/>
          <w:szCs w:val="21"/>
        </w:rPr>
        <w:t>. The project will assess existing models and consider which, if any, should be implemented to better include client voice in the work of the Senior Practitioner.</w:t>
      </w:r>
    </w:p>
    <w:p w14:paraId="20F6932E" w14:textId="77777777" w:rsidR="0059564E" w:rsidRPr="0059564E" w:rsidRDefault="0059564E" w:rsidP="0059564E">
      <w:pPr>
        <w:pStyle w:val="Body"/>
      </w:pPr>
      <w:bookmarkStart w:id="103" w:name="_Toc97980000"/>
      <w:bookmarkStart w:id="104" w:name="_Toc99982090"/>
      <w:bookmarkStart w:id="105" w:name="_Toc119851838"/>
      <w:r w:rsidRPr="0059564E">
        <w:br w:type="page"/>
      </w:r>
    </w:p>
    <w:p w14:paraId="57655FFD" w14:textId="38CBE666" w:rsidR="00AC2A88" w:rsidRPr="00AC2A88" w:rsidRDefault="00AC2A88" w:rsidP="00C05C63">
      <w:pPr>
        <w:pStyle w:val="Heading1"/>
      </w:pPr>
      <w:bookmarkStart w:id="106" w:name="_Toc126935596"/>
      <w:r w:rsidRPr="00AC2A88">
        <w:lastRenderedPageBreak/>
        <w:t>Promoting best practice through professional</w:t>
      </w:r>
      <w:r w:rsidR="007552C8">
        <w:t> </w:t>
      </w:r>
      <w:r w:rsidRPr="00AC2A88">
        <w:t>development</w:t>
      </w:r>
      <w:bookmarkEnd w:id="103"/>
      <w:bookmarkEnd w:id="104"/>
      <w:bookmarkEnd w:id="105"/>
      <w:bookmarkEnd w:id="106"/>
    </w:p>
    <w:p w14:paraId="67204D31" w14:textId="7F4466F8" w:rsidR="00AC2A88" w:rsidRPr="00AC2A88" w:rsidRDefault="00AC2A88" w:rsidP="00C05C63">
      <w:pPr>
        <w:pStyle w:val="Body"/>
      </w:pPr>
      <w:r w:rsidRPr="00AC2A88">
        <w:t>A function of the Senior Practitioner is ‘to provide education and information with respect to restrictive interventions and compulsory treatment to disability service providers’ (Disability Act, s</w:t>
      </w:r>
      <w:r w:rsidR="0059564E">
        <w:t> </w:t>
      </w:r>
      <w:r w:rsidRPr="00AC2A88">
        <w:t>24(1)(b)).</w:t>
      </w:r>
    </w:p>
    <w:p w14:paraId="5D3E3A4C" w14:textId="7205EA95" w:rsidR="00AC2A88" w:rsidRPr="00AC2A88" w:rsidRDefault="00AC2A88" w:rsidP="00C05C63">
      <w:pPr>
        <w:pStyle w:val="Body"/>
      </w:pPr>
      <w:r w:rsidRPr="00AC2A88">
        <w:t>This section of the report describes various education and training opportunities that were given to</w:t>
      </w:r>
      <w:r w:rsidR="0059564E">
        <w:t> </w:t>
      </w:r>
      <w:r w:rsidRPr="00AC2A88">
        <w:t>disability support providers in 2021–22 including online and virtual opportunities.</w:t>
      </w:r>
    </w:p>
    <w:p w14:paraId="374F6C39" w14:textId="77777777" w:rsidR="00AC2A88" w:rsidRPr="00AC2A88" w:rsidRDefault="00AC2A88" w:rsidP="0059564E">
      <w:pPr>
        <w:pStyle w:val="Heading2"/>
        <w:spacing w:before="280" w:after="80"/>
      </w:pPr>
      <w:bookmarkStart w:id="107" w:name="_Toc97980001"/>
      <w:bookmarkStart w:id="108" w:name="_Toc99982091"/>
      <w:bookmarkStart w:id="109" w:name="_Toc119851839"/>
      <w:bookmarkStart w:id="110" w:name="_Toc126935597"/>
      <w:r w:rsidRPr="00AC2A88">
        <w:t>Restrictive practices reduction training</w:t>
      </w:r>
      <w:bookmarkEnd w:id="107"/>
      <w:bookmarkEnd w:id="108"/>
      <w:bookmarkEnd w:id="109"/>
      <w:bookmarkEnd w:id="110"/>
    </w:p>
    <w:p w14:paraId="7CF78EC9" w14:textId="77777777" w:rsidR="00AC2A88" w:rsidRPr="00AC2A88" w:rsidRDefault="00AC2A88" w:rsidP="00C05C63">
      <w:pPr>
        <w:pStyle w:val="Body"/>
      </w:pPr>
      <w:r w:rsidRPr="00AC2A88">
        <w:t>The Restrictive Practices Authorisation team continued to provide training to the sector on understanding restrictive practices and the circumstances under which restrictive practices can be used. Where possible, restrictive practices audits and training were combined to provide a more streamlined approach.</w:t>
      </w:r>
    </w:p>
    <w:p w14:paraId="402DAB2F" w14:textId="77777777" w:rsidR="00AC2A88" w:rsidRPr="00AC2A88" w:rsidRDefault="00AC2A88" w:rsidP="00C05C63">
      <w:pPr>
        <w:pStyle w:val="Body"/>
      </w:pPr>
      <w:r w:rsidRPr="00AC2A88">
        <w:t>Like last year, there was a focus in 2021–22 on establishing a collaborative working relationship with APOs and behaviour support practitioners at new service providers. Such an approach provided training recipients with an opportunity to enhance their understanding of the role of the Senior Practitioner, regulated restrictive practices and the integral role that APOs play in the authorisation process for submitted BSPs.</w:t>
      </w:r>
    </w:p>
    <w:p w14:paraId="330CEEC9" w14:textId="7E127EA1" w:rsidR="00AC2A88" w:rsidRPr="00AC2A88" w:rsidRDefault="00AC2A88" w:rsidP="00C05C63">
      <w:pPr>
        <w:pStyle w:val="Body"/>
      </w:pPr>
      <w:r w:rsidRPr="00AC2A88">
        <w:t>The Integrated Practices Advisory team presented to more than 150 people in 2021–22, which</w:t>
      </w:r>
      <w:r w:rsidR="007552C8">
        <w:t> </w:t>
      </w:r>
      <w:r w:rsidRPr="00AC2A88">
        <w:t>included:</w:t>
      </w:r>
    </w:p>
    <w:p w14:paraId="12315E27" w14:textId="77777777" w:rsidR="00AC2A88" w:rsidRPr="00AC2A88" w:rsidRDefault="00AC2A88" w:rsidP="0059564E">
      <w:pPr>
        <w:pStyle w:val="Bullet1"/>
      </w:pPr>
      <w:r w:rsidRPr="00AC2A88">
        <w:t>registered aged care providers</w:t>
      </w:r>
    </w:p>
    <w:p w14:paraId="0AF5BC70" w14:textId="77777777" w:rsidR="00AC2A88" w:rsidRPr="00AC2A88" w:rsidRDefault="00AC2A88" w:rsidP="0059564E">
      <w:pPr>
        <w:pStyle w:val="Bullet1"/>
      </w:pPr>
      <w:r w:rsidRPr="00AC2A88">
        <w:t>National Positive Behaviour Support</w:t>
      </w:r>
    </w:p>
    <w:p w14:paraId="104AC5FE" w14:textId="77777777" w:rsidR="00AC2A88" w:rsidRPr="00AC2A88" w:rsidRDefault="00AC2A88" w:rsidP="0059564E">
      <w:pPr>
        <w:pStyle w:val="Bullet1"/>
      </w:pPr>
      <w:r w:rsidRPr="00AC2A88">
        <w:t>GenU’s Positive Behaviour Support team</w:t>
      </w:r>
    </w:p>
    <w:p w14:paraId="2A72091E" w14:textId="77777777" w:rsidR="00AC2A88" w:rsidRDefault="00AC2A88" w:rsidP="0059564E">
      <w:pPr>
        <w:pStyle w:val="Bullet1"/>
      </w:pPr>
      <w:r w:rsidRPr="00AC2A88">
        <w:t>Possability</w:t>
      </w:r>
    </w:p>
    <w:p w14:paraId="01AEB906" w14:textId="04FAF412" w:rsidR="00AC2A88" w:rsidRPr="00AC2A88" w:rsidRDefault="00AC2A88" w:rsidP="0059564E">
      <w:pPr>
        <w:pStyle w:val="Bullet1"/>
      </w:pPr>
      <w:r w:rsidRPr="00AC2A88">
        <w:t>NDIS-registered behaviour support providers</w:t>
      </w:r>
    </w:p>
    <w:p w14:paraId="26FCDE8B" w14:textId="77777777" w:rsidR="00AC2A88" w:rsidRPr="00AC2A88" w:rsidRDefault="00AC2A88" w:rsidP="0059564E">
      <w:pPr>
        <w:pStyle w:val="Bullet1"/>
      </w:pPr>
      <w:r w:rsidRPr="00AC2A88">
        <w:t>NDIS support coordinators and local area coordinators</w:t>
      </w:r>
    </w:p>
    <w:p w14:paraId="4DF2394A" w14:textId="77777777" w:rsidR="00AC2A88" w:rsidRPr="00AC2A88" w:rsidRDefault="00AC2A88" w:rsidP="0059564E">
      <w:pPr>
        <w:pStyle w:val="Bullet1"/>
      </w:pPr>
      <w:r w:rsidRPr="00AC2A88">
        <w:t>the Victorian Neuropsychology Rehabilitation Service</w:t>
      </w:r>
    </w:p>
    <w:p w14:paraId="608C9E9A" w14:textId="77777777" w:rsidR="00AC2A88" w:rsidRPr="00AC2A88" w:rsidRDefault="00AC2A88" w:rsidP="0059564E">
      <w:pPr>
        <w:pStyle w:val="Bullet1"/>
      </w:pPr>
      <w:r w:rsidRPr="00AC2A88">
        <w:t>Allay Occupational Therapy.</w:t>
      </w:r>
    </w:p>
    <w:p w14:paraId="0DAD682B" w14:textId="77777777" w:rsidR="00AC2A88" w:rsidRPr="00AC2A88" w:rsidRDefault="00AC2A88" w:rsidP="0059564E">
      <w:pPr>
        <w:pStyle w:val="Heading2"/>
        <w:spacing w:before="280" w:after="80"/>
      </w:pPr>
      <w:bookmarkStart w:id="111" w:name="_Toc97980003"/>
      <w:bookmarkStart w:id="112" w:name="_Toc99982093"/>
      <w:bookmarkStart w:id="113" w:name="_Toc119851840"/>
      <w:bookmarkStart w:id="114" w:name="_Toc126935598"/>
      <w:r w:rsidRPr="00AC2A88">
        <w:t>ARMIDILO-S</w:t>
      </w:r>
      <w:bookmarkEnd w:id="111"/>
      <w:bookmarkEnd w:id="112"/>
      <w:r w:rsidRPr="00AC2A88">
        <w:t xml:space="preserve"> and ARMIDILO-G training</w:t>
      </w:r>
      <w:bookmarkEnd w:id="113"/>
      <w:bookmarkEnd w:id="114"/>
    </w:p>
    <w:p w14:paraId="5081F484" w14:textId="77777777" w:rsidR="00AC2A88" w:rsidRPr="00AC2A88" w:rsidRDefault="00AC2A88" w:rsidP="00C05C63">
      <w:pPr>
        <w:pStyle w:val="Body"/>
      </w:pPr>
      <w:r w:rsidRPr="00AC2A88">
        <w:t>The Assessment of Risk and Manageability of Individuals with Developmental and Intellectual Limitations who Offend – Sexually (ARMIDILO-S) is a risk assessment and management tool that has been specifically developed for offenders with an intellectual disability.</w:t>
      </w:r>
    </w:p>
    <w:p w14:paraId="248E3CF4" w14:textId="77777777" w:rsidR="00AC2A88" w:rsidRPr="00AC2A88" w:rsidRDefault="00AC2A88" w:rsidP="00C05C63">
      <w:pPr>
        <w:pStyle w:val="Body"/>
      </w:pPr>
      <w:r w:rsidRPr="00AC2A88">
        <w:t>Risk assessment and management is a central consideration for compulsory treatment when working with offenders with an intellectual disability.</w:t>
      </w:r>
    </w:p>
    <w:p w14:paraId="7FC51DAD" w14:textId="3D2A5387" w:rsidR="00AC2A88" w:rsidRPr="00AC2A88" w:rsidRDefault="00AC2A88" w:rsidP="00C05C63">
      <w:pPr>
        <w:pStyle w:val="Body"/>
      </w:pPr>
      <w:r w:rsidRPr="00AC2A88">
        <w:t>The Senior Practitioner organises regular training sessions on administering and interpreting this assessment tool. These are conducted by the principal author of the assessment, the University of</w:t>
      </w:r>
      <w:r w:rsidR="005E6D00">
        <w:t> </w:t>
      </w:r>
      <w:r w:rsidRPr="00AC2A88">
        <w:t>Canberra’s Professor Doug Boer. The Senior Practitioner sponsored one training session each of</w:t>
      </w:r>
      <w:r w:rsidR="005E6D00">
        <w:t> </w:t>
      </w:r>
      <w:r w:rsidRPr="00AC2A88">
        <w:t>ARMIDILO-S and ARMIDILO-G in 2021–22, and individual consultancy was also provided on request.</w:t>
      </w:r>
    </w:p>
    <w:p w14:paraId="3C726754" w14:textId="77777777" w:rsidR="00AC2A88" w:rsidRDefault="00AC2A88" w:rsidP="00C05C63">
      <w:pPr>
        <w:pStyle w:val="Body"/>
      </w:pPr>
      <w:bookmarkStart w:id="115" w:name="_Hlk117779178"/>
      <w:r w:rsidRPr="00AC2A88">
        <w:t xml:space="preserve">Professor Boer </w:t>
      </w:r>
      <w:bookmarkEnd w:id="115"/>
      <w:r w:rsidRPr="00AC2A88">
        <w:t>and Dr Frank Lambrick also conduct ARMIDILO-S user group sessions. These sessions are targeted at previous participants of the workshops and aim to maintain and enhance practice skills in using the assessment tool and in general risk management. One ARMIDILO-S user group session was conducted this year.</w:t>
      </w:r>
    </w:p>
    <w:p w14:paraId="389F38B7" w14:textId="38002834" w:rsidR="00AC2A88" w:rsidRPr="00AC2A88" w:rsidRDefault="00AC2A88" w:rsidP="00C05C63">
      <w:pPr>
        <w:pStyle w:val="Heading1"/>
      </w:pPr>
      <w:bookmarkStart w:id="116" w:name="_Toc97980004"/>
      <w:bookmarkStart w:id="117" w:name="_Toc99982094"/>
      <w:bookmarkStart w:id="118" w:name="_Toc119851841"/>
      <w:bookmarkStart w:id="119" w:name="_Toc126935599"/>
      <w:r w:rsidRPr="00AC2A88">
        <w:lastRenderedPageBreak/>
        <w:t>Supporting best practice through advice, partnerships and consultation</w:t>
      </w:r>
      <w:bookmarkEnd w:id="116"/>
      <w:bookmarkEnd w:id="117"/>
      <w:bookmarkEnd w:id="118"/>
      <w:bookmarkEnd w:id="119"/>
    </w:p>
    <w:p w14:paraId="4F4F90C2" w14:textId="77777777" w:rsidR="00AC2A88" w:rsidRPr="00AC2A88" w:rsidRDefault="00AC2A88" w:rsidP="008752F3">
      <w:pPr>
        <w:pStyle w:val="Heading2"/>
      </w:pPr>
      <w:bookmarkStart w:id="120" w:name="_Toc119851842"/>
      <w:bookmarkStart w:id="121" w:name="_Toc126935600"/>
      <w:bookmarkStart w:id="122" w:name="_Toc97980005"/>
      <w:bookmarkStart w:id="123" w:name="_Toc99982095"/>
      <w:r w:rsidRPr="00AC2A88">
        <w:t>Practice advice and consultations</w:t>
      </w:r>
      <w:bookmarkEnd w:id="120"/>
      <w:bookmarkEnd w:id="121"/>
    </w:p>
    <w:p w14:paraId="61EC5829" w14:textId="77777777" w:rsidR="00AC2A88" w:rsidRDefault="00AC2A88" w:rsidP="00727320">
      <w:pPr>
        <w:pStyle w:val="Body"/>
        <w:rPr>
          <w:rFonts w:eastAsia="MS Gothic" w:cs="Arial"/>
          <w:color w:val="000000"/>
          <w:szCs w:val="21"/>
        </w:rPr>
      </w:pPr>
      <w:r w:rsidRPr="00AC2A88">
        <w:rPr>
          <w:rFonts w:eastAsia="MS Gothic" w:cs="Arial"/>
          <w:color w:val="000000"/>
          <w:szCs w:val="21"/>
        </w:rPr>
        <w:t>A function of the Senior Practitioner is ‘to develop links and access to professionals, professional bodies and academic institutions for the purpose of facilitating knowledge and training in clinical practice for people working with persons with a disability’ (Disability Act, s 24(1)(f)).</w:t>
      </w:r>
    </w:p>
    <w:p w14:paraId="249F870C" w14:textId="2E49D7E6" w:rsidR="00AC2A88" w:rsidRPr="00AC2A88" w:rsidRDefault="00AC2A88" w:rsidP="00727320">
      <w:pPr>
        <w:pStyle w:val="Body"/>
        <w:rPr>
          <w:rFonts w:eastAsia="MS Mincho" w:cs="Arial"/>
          <w:szCs w:val="21"/>
        </w:rPr>
      </w:pPr>
      <w:r w:rsidRPr="00AC2A88">
        <w:rPr>
          <w:rFonts w:eastAsia="MS Gothic" w:cs="Arial"/>
          <w:szCs w:val="21"/>
        </w:rPr>
        <w:t>During 2021–22 the Integrated Practice Advisory team provided 2,763 instances of practice advice. Of those instances, 1,799 were general advice about behaviour support, use of restrictive practices and the Victorian authorisation and approval process. There were 869 enquiries directly related to the authorisation of restrictive practices in a person’s BSP. A further 86 related to concerns about operational service provision by registered providers. Nine requests were received for targeted tailored organisational education and training.</w:t>
      </w:r>
    </w:p>
    <w:p w14:paraId="170CAE81" w14:textId="77777777" w:rsidR="00AC2A88" w:rsidRPr="00AC2A88" w:rsidRDefault="00AC2A88" w:rsidP="00727320">
      <w:pPr>
        <w:pStyle w:val="Body"/>
        <w:rPr>
          <w:rFonts w:eastAsia="MS Mincho" w:cs="Arial"/>
          <w:szCs w:val="21"/>
        </w:rPr>
      </w:pPr>
      <w:r w:rsidRPr="00AC2A88">
        <w:rPr>
          <w:rFonts w:eastAsia="MS Gothic" w:cs="Arial"/>
          <w:szCs w:val="21"/>
        </w:rPr>
        <w:t>In 2018–19 there were 1,145 instances of practice advice and 2,169 instances in 2019–20. Evidently, there is a rising demand across the sector for general and more individually tailored advice and guidance in behaviour support. As with the previous year, there was also a notable increase in enquiries that related to people with complex presentations, comorbid diagnoses and involvement of several service systems.</w:t>
      </w:r>
    </w:p>
    <w:p w14:paraId="4E938AB2" w14:textId="77777777" w:rsidR="00AC2A88" w:rsidRDefault="00AC2A88" w:rsidP="00727320">
      <w:pPr>
        <w:pStyle w:val="Body"/>
        <w:rPr>
          <w:rFonts w:eastAsia="MS Gothic" w:cs="Arial"/>
          <w:szCs w:val="21"/>
        </w:rPr>
      </w:pPr>
      <w:r w:rsidRPr="00AC2A88">
        <w:rPr>
          <w:rFonts w:eastAsia="MS Gothic" w:cs="Arial"/>
          <w:szCs w:val="21"/>
        </w:rPr>
        <w:t>In addition, representatives from the Senior Practitioner’s office took part in 64 complex client consultations with broader care teams and inter-departmental panels.</w:t>
      </w:r>
    </w:p>
    <w:p w14:paraId="7FC470D9" w14:textId="42FF1348" w:rsidR="00AC2A88" w:rsidRPr="00AC2A88" w:rsidRDefault="00AC2A88" w:rsidP="00C05C63">
      <w:pPr>
        <w:pStyle w:val="Heading2"/>
      </w:pPr>
      <w:bookmarkStart w:id="124" w:name="_Toc97980006"/>
      <w:bookmarkStart w:id="125" w:name="_Toc99982096"/>
      <w:bookmarkStart w:id="126" w:name="_Toc119851843"/>
      <w:bookmarkStart w:id="127" w:name="_Toc126935601"/>
      <w:bookmarkStart w:id="128" w:name="_Hlk91863240"/>
      <w:bookmarkStart w:id="129" w:name="_Hlk90635384"/>
      <w:bookmarkEnd w:id="122"/>
      <w:bookmarkEnd w:id="123"/>
      <w:r w:rsidRPr="00AC2A88">
        <w:t>Compulsory treatment practice forums</w:t>
      </w:r>
      <w:bookmarkEnd w:id="124"/>
      <w:bookmarkEnd w:id="125"/>
      <w:bookmarkEnd w:id="126"/>
      <w:bookmarkEnd w:id="127"/>
    </w:p>
    <w:bookmarkEnd w:id="128"/>
    <w:p w14:paraId="2E2A424C" w14:textId="77777777" w:rsidR="00AC2A88" w:rsidRPr="00AC2A88" w:rsidRDefault="00AC2A88" w:rsidP="002E2385">
      <w:pPr>
        <w:pStyle w:val="Body"/>
        <w:rPr>
          <w:rFonts w:eastAsiaTheme="minorHAnsi"/>
        </w:rPr>
      </w:pPr>
      <w:r w:rsidRPr="00AC2A88">
        <w:t>The Compulsory Treatment team conducted two online practice forums in 2021–22. Membership of these forums is open to staff working with compulsory treatment clients, including APOs, clinicians, direct care (disability) staff and representatives from the Office of the Public Advocate and VCAT.</w:t>
      </w:r>
    </w:p>
    <w:p w14:paraId="263E350D" w14:textId="77777777" w:rsidR="00AC2A88" w:rsidRPr="00AC2A88" w:rsidRDefault="00AC2A88" w:rsidP="00733F73">
      <w:pPr>
        <w:pStyle w:val="Body"/>
      </w:pPr>
      <w:r w:rsidRPr="00AC2A88">
        <w:t>The forums focus on information sharing about compulsory treatment, addressing and promoting practice, and supporting professional networking. In previous years the forums have covered a variety of topics including the Forensic Disability Statewide Assessment Service, strengthening proposed reduction plans against treatment goals, and the issues around the NDIS transition, specifically funding processes.</w:t>
      </w:r>
    </w:p>
    <w:p w14:paraId="6B724A86" w14:textId="77777777" w:rsidR="00AC2A88" w:rsidRDefault="00AC2A88" w:rsidP="00733F73">
      <w:pPr>
        <w:pStyle w:val="Body"/>
        <w:rPr>
          <w:rFonts w:eastAsia="Times New Roman"/>
        </w:rPr>
      </w:pPr>
      <w:r w:rsidRPr="00AC2A88">
        <w:rPr>
          <w:rFonts w:eastAsia="Times New Roman"/>
        </w:rPr>
        <w:t>The first forum in 2021–22 focused on all compulsory treatment processes and included an update on potential amendments to the Disability Act. The second forum offered an opportunity for the Compulsory Treatment team to introduce the new Senior Practitioner to stakeholders and reviewed a variety of issues around chemical restraint in relation to compulsory treatment.</w:t>
      </w:r>
    </w:p>
    <w:p w14:paraId="209DC0AB" w14:textId="0D3CAAD4" w:rsidR="00AC2A88" w:rsidRPr="00AC2A88" w:rsidRDefault="00AC2A88" w:rsidP="00727320">
      <w:pPr>
        <w:pStyle w:val="Body"/>
      </w:pPr>
      <w:r w:rsidRPr="00AC2A88">
        <w:t>The Compulsory Treatment team has received positive feedback from participants about these forums.</w:t>
      </w:r>
    </w:p>
    <w:p w14:paraId="5B38E7E5" w14:textId="77777777" w:rsidR="0059564E" w:rsidRPr="0059564E" w:rsidRDefault="0059564E" w:rsidP="0059564E">
      <w:pPr>
        <w:pStyle w:val="Body"/>
      </w:pPr>
      <w:bookmarkStart w:id="130" w:name="_Toc16536983"/>
      <w:bookmarkStart w:id="131" w:name="_Toc34127219"/>
      <w:bookmarkStart w:id="132" w:name="_Toc64023075"/>
      <w:bookmarkStart w:id="133" w:name="_Toc66710650"/>
      <w:bookmarkStart w:id="134" w:name="_Toc97980007"/>
      <w:bookmarkStart w:id="135" w:name="_Toc99982097"/>
      <w:bookmarkStart w:id="136" w:name="_Toc119851844"/>
      <w:r w:rsidRPr="0059564E">
        <w:br w:type="page"/>
      </w:r>
    </w:p>
    <w:p w14:paraId="5EF5225B" w14:textId="3EA5018A" w:rsidR="00AC2A88" w:rsidRPr="00AC2A88" w:rsidRDefault="00AC2A88" w:rsidP="00C05C63">
      <w:pPr>
        <w:pStyle w:val="Heading2"/>
      </w:pPr>
      <w:bookmarkStart w:id="137" w:name="_Toc126935602"/>
      <w:r w:rsidRPr="00AC2A88">
        <w:lastRenderedPageBreak/>
        <w:t>Care team meetings, case consultations</w:t>
      </w:r>
      <w:bookmarkEnd w:id="130"/>
      <w:bookmarkEnd w:id="131"/>
      <w:bookmarkEnd w:id="132"/>
      <w:bookmarkEnd w:id="133"/>
      <w:r w:rsidRPr="00AC2A88">
        <w:t xml:space="preserve"> and VCAT hearings</w:t>
      </w:r>
      <w:bookmarkEnd w:id="134"/>
      <w:bookmarkEnd w:id="135"/>
      <w:bookmarkEnd w:id="136"/>
      <w:bookmarkEnd w:id="137"/>
    </w:p>
    <w:p w14:paraId="7D33ECC6" w14:textId="77777777" w:rsidR="00AC2A88" w:rsidRPr="00AC2A88" w:rsidRDefault="00AC2A88" w:rsidP="002E2385">
      <w:pPr>
        <w:pStyle w:val="Body"/>
        <w:rPr>
          <w:rFonts w:eastAsiaTheme="minorHAnsi"/>
        </w:rPr>
      </w:pPr>
      <w:r w:rsidRPr="00AC2A88">
        <w:t>The Compulsory Treatment team supports the sector by engaging in case consultations and attending care team meetings for people subject to compulsory treatment.</w:t>
      </w:r>
    </w:p>
    <w:p w14:paraId="4C0F6177" w14:textId="77777777" w:rsidR="00AC2A88" w:rsidRPr="00AC2A88" w:rsidRDefault="00AC2A88" w:rsidP="002E2385">
      <w:pPr>
        <w:pStyle w:val="Body"/>
        <w:keepNext/>
        <w:rPr>
          <w:rFonts w:eastAsia="Times New Roman"/>
        </w:rPr>
      </w:pPr>
      <w:r w:rsidRPr="00AC2A88">
        <w:t>The team prioritises attendance at care team meetings based on the person’s presentation such as:</w:t>
      </w:r>
    </w:p>
    <w:p w14:paraId="051ADDB0" w14:textId="77777777" w:rsidR="00AC2A88" w:rsidRPr="00AC2A88" w:rsidRDefault="00AC2A88" w:rsidP="0059564E">
      <w:pPr>
        <w:pStyle w:val="Bullet1"/>
      </w:pPr>
      <w:r w:rsidRPr="00AC2A88">
        <w:t>the presence of significant problematic behaviour that requires intervention</w:t>
      </w:r>
    </w:p>
    <w:p w14:paraId="72B7590A" w14:textId="77777777" w:rsidR="00AC2A88" w:rsidRPr="00AC2A88" w:rsidRDefault="00AC2A88" w:rsidP="0059564E">
      <w:pPr>
        <w:pStyle w:val="Bullet1"/>
      </w:pPr>
      <w:r w:rsidRPr="00AC2A88">
        <w:t>transitioning from the IRTP to the community or between community providers</w:t>
      </w:r>
    </w:p>
    <w:p w14:paraId="7EDFC5FF" w14:textId="77777777" w:rsidR="00AC2A88" w:rsidRPr="00AC2A88" w:rsidRDefault="00AC2A88" w:rsidP="0059564E">
      <w:pPr>
        <w:pStyle w:val="Bullet1"/>
      </w:pPr>
      <w:r w:rsidRPr="00AC2A88">
        <w:t>significant issues with implementing a treatment plan</w:t>
      </w:r>
    </w:p>
    <w:p w14:paraId="69BBC118" w14:textId="00B14EAD" w:rsidR="00AC2A88" w:rsidRPr="00AC2A88" w:rsidRDefault="00AC2A88" w:rsidP="0059564E">
      <w:pPr>
        <w:pStyle w:val="Bullet1"/>
      </w:pPr>
      <w:r w:rsidRPr="00AC2A88">
        <w:t>the presence of significant service gaps that affect risk management and meeting the client’s</w:t>
      </w:r>
      <w:r w:rsidR="005E6D00">
        <w:t> </w:t>
      </w:r>
      <w:r w:rsidRPr="00AC2A88">
        <w:t>need</w:t>
      </w:r>
    </w:p>
    <w:p w14:paraId="62EBA07D" w14:textId="77777777" w:rsidR="00AC2A88" w:rsidRPr="00AC2A88" w:rsidRDefault="00AC2A88" w:rsidP="0059564E">
      <w:pPr>
        <w:pStyle w:val="Bullet1"/>
      </w:pPr>
      <w:r w:rsidRPr="00AC2A88">
        <w:t>multiple diagnoses that contribute to a complex presentation</w:t>
      </w:r>
    </w:p>
    <w:p w14:paraId="0478D566" w14:textId="77777777" w:rsidR="00AC2A88" w:rsidRPr="00AC2A88" w:rsidRDefault="00AC2A88" w:rsidP="0059564E">
      <w:pPr>
        <w:pStyle w:val="Bullet1"/>
      </w:pPr>
      <w:r w:rsidRPr="00AC2A88">
        <w:t>recent use of seclusion and physical restraint</w:t>
      </w:r>
    </w:p>
    <w:p w14:paraId="2A9F5271" w14:textId="55F013DF" w:rsidR="00AC2A88" w:rsidRPr="00AC2A88" w:rsidRDefault="00AC2A88" w:rsidP="0059564E">
      <w:pPr>
        <w:pStyle w:val="Bullet1"/>
      </w:pPr>
      <w:r w:rsidRPr="00AC2A88">
        <w:t>when a client is noncompliant with an order, if the client is on a new order, revocation or</w:t>
      </w:r>
      <w:r w:rsidR="005E6D00">
        <w:t> </w:t>
      </w:r>
      <w:r w:rsidRPr="00AC2A88">
        <w:t>preparation for revocation, and if the client is going through a transition period (with accommodation, support services and clinical support).</w:t>
      </w:r>
    </w:p>
    <w:p w14:paraId="50920468" w14:textId="07B7A96D" w:rsidR="00AC2A88" w:rsidRDefault="00AC2A88" w:rsidP="002E2385">
      <w:pPr>
        <w:pStyle w:val="Bodyafterbullets"/>
      </w:pPr>
      <w:r w:rsidRPr="00AC2A88">
        <w:t>The Compulsory Treatment team attended 185 care team meetings during the reporting period. Usually, attendance at a care team meeting is in person. However, in 2021–22 attendance at some</w:t>
      </w:r>
      <w:r w:rsidR="005E6D00">
        <w:t> </w:t>
      </w:r>
      <w:r w:rsidRPr="00AC2A88">
        <w:t>care team meetings was via online platforms. In addition to the care team meetings, the Compulsory Treatment team conducted 25 detailed consultations and a further 50 quick advice consultations.</w:t>
      </w:r>
    </w:p>
    <w:p w14:paraId="24C52CD7" w14:textId="1AA1E9C6" w:rsidR="00AC2A88" w:rsidRPr="00AC2A88" w:rsidRDefault="00AC2A88" w:rsidP="00727320">
      <w:pPr>
        <w:pStyle w:val="Body"/>
      </w:pPr>
      <w:r w:rsidRPr="00AC2A88">
        <w:t>In 2021–22 the team also attended 47 VCAT hearings – one of which lasted 11 days – and two Supreme Court hearings.</w:t>
      </w:r>
    </w:p>
    <w:p w14:paraId="3606589F" w14:textId="77777777" w:rsidR="0059564E" w:rsidRPr="0059564E" w:rsidRDefault="0059564E" w:rsidP="0059564E">
      <w:pPr>
        <w:pStyle w:val="Body"/>
      </w:pPr>
      <w:bookmarkStart w:id="138" w:name="_Toc97980009"/>
      <w:bookmarkStart w:id="139" w:name="_Toc99982099"/>
      <w:bookmarkStart w:id="140" w:name="_Toc119851845"/>
      <w:bookmarkEnd w:id="129"/>
      <w:r w:rsidRPr="0059564E">
        <w:br w:type="page"/>
      </w:r>
    </w:p>
    <w:p w14:paraId="3B55F13F" w14:textId="40C739EF" w:rsidR="00AC2A88" w:rsidRPr="00AC2A88" w:rsidRDefault="00AC2A88" w:rsidP="00171990">
      <w:pPr>
        <w:pStyle w:val="Heading1"/>
      </w:pPr>
      <w:bookmarkStart w:id="141" w:name="_Toc126935603"/>
      <w:r w:rsidRPr="00AC2A88">
        <w:lastRenderedPageBreak/>
        <w:t>Informing public debate and opinion</w:t>
      </w:r>
      <w:bookmarkEnd w:id="138"/>
      <w:bookmarkEnd w:id="139"/>
      <w:bookmarkEnd w:id="140"/>
      <w:bookmarkEnd w:id="141"/>
    </w:p>
    <w:p w14:paraId="6B14E01E" w14:textId="77777777" w:rsidR="00AC2A88" w:rsidRPr="00AC2A88" w:rsidRDefault="00AC2A88" w:rsidP="003D7CB2">
      <w:pPr>
        <w:pStyle w:val="Heading2"/>
      </w:pPr>
      <w:bookmarkStart w:id="142" w:name="_Toc97980010"/>
      <w:bookmarkStart w:id="143" w:name="_Toc99982100"/>
      <w:bookmarkStart w:id="144" w:name="_Toc119851846"/>
      <w:bookmarkStart w:id="145" w:name="_Toc126935604"/>
      <w:r w:rsidRPr="00AC2A88">
        <w:t>The Senior Practitioner Seminar 202</w:t>
      </w:r>
      <w:bookmarkEnd w:id="142"/>
      <w:bookmarkEnd w:id="143"/>
      <w:r w:rsidRPr="00AC2A88">
        <w:t>1</w:t>
      </w:r>
      <w:bookmarkEnd w:id="144"/>
      <w:bookmarkEnd w:id="145"/>
    </w:p>
    <w:p w14:paraId="1AE6BDC3" w14:textId="22BECB4F" w:rsidR="00AC2A88" w:rsidRPr="00AC2A88" w:rsidRDefault="00AC2A88" w:rsidP="002E2385">
      <w:pPr>
        <w:pStyle w:val="Body"/>
      </w:pPr>
      <w:r w:rsidRPr="00AC2A88">
        <w:t>Every year the Victorian Senior Practitioner Seminar is held to provide feedback and information about the progress of projects being undertaken or commissioned by the Senior Practitioner, as</w:t>
      </w:r>
      <w:r w:rsidR="007217BF">
        <w:t> </w:t>
      </w:r>
      <w:r w:rsidRPr="00AC2A88">
        <w:t>well</w:t>
      </w:r>
      <w:r w:rsidR="007217BF">
        <w:t> </w:t>
      </w:r>
      <w:r w:rsidRPr="00AC2A88">
        <w:t>as to share any information about changes in the system.</w:t>
      </w:r>
    </w:p>
    <w:p w14:paraId="210A93D2" w14:textId="53396A9E" w:rsidR="00AC2A88" w:rsidRPr="00AC2A88" w:rsidRDefault="00AC2A88" w:rsidP="002E2385">
      <w:pPr>
        <w:pStyle w:val="Body"/>
      </w:pPr>
      <w:r w:rsidRPr="00AC2A88">
        <w:t>In 2021 the Senior Practitioner Seminar was held online due to the interruptions wrought by the COVID-19 pandemic. The seminar featured a presentation by Dr Jeffrey Chan and Dr Mikaela Jorgensen on some of the pertinent issues around managing challenging behaviour. Another presentation, by Professor Keith McVilly, explored the issues he and his team had encountered in</w:t>
      </w:r>
      <w:r w:rsidR="005E6D00">
        <w:t> </w:t>
      </w:r>
      <w:r w:rsidRPr="00AC2A88">
        <w:t>developing and evaluating the University of Melbourne’s online training course for APOs.</w:t>
      </w:r>
    </w:p>
    <w:p w14:paraId="2DD598B0" w14:textId="3858D131" w:rsidR="00AC2A88" w:rsidRPr="00AC2A88" w:rsidRDefault="00AC2A88" w:rsidP="002E2385">
      <w:pPr>
        <w:pStyle w:val="Body"/>
      </w:pPr>
      <w:r w:rsidRPr="00AC2A88">
        <w:t>In spite of the pandemic, the seminar was a tremendous success. More than 150 people attended</w:t>
      </w:r>
      <w:r w:rsidR="005E6D00">
        <w:t> </w:t>
      </w:r>
      <w:r w:rsidRPr="00AC2A88">
        <w:t>online.</w:t>
      </w:r>
    </w:p>
    <w:p w14:paraId="55AB3260" w14:textId="6134E67D" w:rsidR="00AE3527" w:rsidRPr="00AE3527" w:rsidRDefault="00AE3527" w:rsidP="00AE3527">
      <w:pPr>
        <w:pStyle w:val="Photoinline"/>
      </w:pPr>
      <w:bookmarkStart w:id="146" w:name="_Toc97980013"/>
      <w:bookmarkStart w:id="147" w:name="_Toc99982103"/>
      <w:bookmarkStart w:id="148" w:name="_Toc119851847"/>
      <w:r>
        <w:rPr>
          <w:noProof/>
        </w:rPr>
        <w:drawing>
          <wp:inline distT="0" distB="0" distL="0" distR="0" wp14:anchorId="457B4411" wp14:editId="55E8AD92">
            <wp:extent cx="3850930" cy="5470725"/>
            <wp:effectExtent l="0" t="0" r="0" b="0"/>
            <wp:docPr id="10" name="Picture 10" descr="Artwork by Brady Freeman. For details, refer to caption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rtwork by Brady Freeman. For details, refer to caption that follows."/>
                    <pic:cNvPicPr/>
                  </pic:nvPicPr>
                  <pic:blipFill>
                    <a:blip r:embed="rId28"/>
                    <a:stretch>
                      <a:fillRect/>
                    </a:stretch>
                  </pic:blipFill>
                  <pic:spPr>
                    <a:xfrm>
                      <a:off x="0" y="0"/>
                      <a:ext cx="3850930" cy="5470725"/>
                    </a:xfrm>
                    <a:prstGeom prst="rect">
                      <a:avLst/>
                    </a:prstGeom>
                  </pic:spPr>
                </pic:pic>
              </a:graphicData>
            </a:graphic>
          </wp:inline>
        </w:drawing>
      </w:r>
    </w:p>
    <w:p w14:paraId="23B866F1" w14:textId="6B9B087B" w:rsidR="00AE3527" w:rsidRDefault="00AE3527" w:rsidP="00AE3527">
      <w:pPr>
        <w:pStyle w:val="Photocaption"/>
      </w:pPr>
      <w:r>
        <w:t xml:space="preserve">Artwork by </w:t>
      </w:r>
      <w:r w:rsidR="00117058">
        <w:t>Brady Freeman</w:t>
      </w:r>
      <w:r>
        <w:t>, a winner of the</w:t>
      </w:r>
      <w:r w:rsidRPr="00635B9E">
        <w:t xml:space="preserve"> </w:t>
      </w:r>
      <w:r>
        <w:t>Barbara Donovan Art Competition Award</w:t>
      </w:r>
      <w:r w:rsidR="005E6D00">
        <w:br/>
      </w:r>
      <w:r>
        <w:t>at</w:t>
      </w:r>
      <w:r w:rsidR="005E6D00">
        <w:t xml:space="preserve"> </w:t>
      </w:r>
      <w:r>
        <w:t xml:space="preserve">the Having a Say Conference </w:t>
      </w:r>
      <w:r w:rsidR="00117058">
        <w:t>2017</w:t>
      </w:r>
      <w:r>
        <w:t xml:space="preserve"> (Theme: ‘</w:t>
      </w:r>
      <w:r w:rsidR="00117058">
        <w:t>Leading YOUR Life</w:t>
      </w:r>
      <w:r>
        <w:t>’)</w:t>
      </w:r>
    </w:p>
    <w:p w14:paraId="70D5A9D4" w14:textId="77777777" w:rsidR="0059564E" w:rsidRPr="0059564E" w:rsidRDefault="0059564E" w:rsidP="0059564E">
      <w:pPr>
        <w:pStyle w:val="Body"/>
      </w:pPr>
      <w:r w:rsidRPr="0059564E">
        <w:br w:type="page"/>
      </w:r>
    </w:p>
    <w:p w14:paraId="764F50A8" w14:textId="771B63EE" w:rsidR="00AC2A88" w:rsidRPr="00AC2A88" w:rsidRDefault="00AC2A88" w:rsidP="00DF6AA1">
      <w:pPr>
        <w:pStyle w:val="Heading1"/>
      </w:pPr>
      <w:bookmarkStart w:id="149" w:name="_Toc126935605"/>
      <w:r w:rsidRPr="00AC2A88">
        <w:lastRenderedPageBreak/>
        <w:t>References</w:t>
      </w:r>
      <w:bookmarkEnd w:id="146"/>
      <w:bookmarkEnd w:id="147"/>
      <w:bookmarkEnd w:id="148"/>
      <w:bookmarkEnd w:id="149"/>
    </w:p>
    <w:p w14:paraId="5BD62A20" w14:textId="6C61FCC0" w:rsidR="00AC2A88" w:rsidRPr="00AC2A88" w:rsidRDefault="00AC2A88" w:rsidP="002E2385">
      <w:pPr>
        <w:pStyle w:val="Body"/>
      </w:pPr>
      <w:bookmarkStart w:id="150" w:name="_Hlk119846161"/>
      <w:r w:rsidRPr="00AC2A88">
        <w:t xml:space="preserve">Browning-Wright D, Saren D, Mayer GR 2003, The behavior support plan – quality evaluation guide, viewed 23 October 2014 at </w:t>
      </w:r>
      <w:hyperlink r:id="rId29" w:history="1">
        <w:r w:rsidRPr="005E6D00">
          <w:rPr>
            <w:rStyle w:val="Hyperlink"/>
          </w:rPr>
          <w:t>Positive Environments, Network of Trainers website</w:t>
        </w:r>
      </w:hyperlink>
      <w:r w:rsidR="005E6D00">
        <w:t>,</w:t>
      </w:r>
      <w:r w:rsidRPr="00AC2A88">
        <w:t xml:space="preserve"> http://www.pent.ca.gov.</w:t>
      </w:r>
    </w:p>
    <w:p w14:paraId="421AF972" w14:textId="77777777" w:rsidR="00AC2A88" w:rsidRPr="00AC2A88" w:rsidRDefault="00AC2A88" w:rsidP="002E2385">
      <w:pPr>
        <w:pStyle w:val="Body"/>
      </w:pPr>
      <w:r w:rsidRPr="00AC2A88">
        <w:t xml:space="preserve">Richardson B, Webber LS, Lambrick F 2020, ‘Factors associated with long-term use of restrictive interventions’, </w:t>
      </w:r>
      <w:r w:rsidRPr="00AC2A88">
        <w:rPr>
          <w:i/>
          <w:iCs/>
        </w:rPr>
        <w:t>Journal of Intellectual &amp; Developmental Disability</w:t>
      </w:r>
      <w:r w:rsidRPr="00AC2A88">
        <w:t>, 45(2):159–166.</w:t>
      </w:r>
    </w:p>
    <w:p w14:paraId="1FE072DE" w14:textId="2637CB4E" w:rsidR="00AC2A88" w:rsidRPr="00AC2A88" w:rsidRDefault="00AC2A88" w:rsidP="002E2385">
      <w:pPr>
        <w:pStyle w:val="Body"/>
      </w:pPr>
      <w:r w:rsidRPr="00AC2A88">
        <w:t xml:space="preserve">State Government of Victoria 2006, Disability Act 2006, at </w:t>
      </w:r>
      <w:hyperlink r:id="rId30" w:history="1">
        <w:r w:rsidRPr="005E6D00">
          <w:rPr>
            <w:rStyle w:val="Hyperlink"/>
          </w:rPr>
          <w:t>Victorian Legislation and Parliamentary Documents website</w:t>
        </w:r>
      </w:hyperlink>
      <w:r w:rsidR="005E6D00">
        <w:t xml:space="preserve">, </w:t>
      </w:r>
      <w:r w:rsidRPr="00AC2A88">
        <w:t>http://www.legislation.vic.gov.au.</w:t>
      </w:r>
    </w:p>
    <w:p w14:paraId="00A36A12" w14:textId="77777777" w:rsidR="00AC2A88" w:rsidRPr="00AC2A88" w:rsidRDefault="00AC2A88" w:rsidP="002E2385">
      <w:pPr>
        <w:pStyle w:val="Body"/>
      </w:pPr>
      <w:r w:rsidRPr="00AC2A88">
        <w:t xml:space="preserve">Webber L, McVilly K, Fester T, Chan J 2011a, ‘Factors influencing quality of behaviour support plans and the impact of plan quality on restrictive intervention use’, </w:t>
      </w:r>
      <w:r w:rsidRPr="00AC2A88">
        <w:rPr>
          <w:rStyle w:val="Emphasis"/>
        </w:rPr>
        <w:t>International Journal of Positive Behavioural Support</w:t>
      </w:r>
      <w:r w:rsidRPr="00AC2A88">
        <w:t>, 1(1), pp. 24–31.</w:t>
      </w:r>
    </w:p>
    <w:p w14:paraId="1828E997" w14:textId="77777777" w:rsidR="00AC2A88" w:rsidRPr="00AC2A88" w:rsidRDefault="00AC2A88" w:rsidP="002E2385">
      <w:pPr>
        <w:pStyle w:val="Body"/>
      </w:pPr>
      <w:r w:rsidRPr="00AC2A88">
        <w:t xml:space="preserve">Webber LS, McVilly K, Fester T, Zazelis T 2011b, ‘Assessing behaviour support plans for Australian adults with intellectual disability using the “Behavior Support Plan Quality Evaluation II” (BSP-QE II)’, </w:t>
      </w:r>
      <w:r w:rsidRPr="00AC2A88">
        <w:rPr>
          <w:rStyle w:val="Emphasis"/>
        </w:rPr>
        <w:t>Journal of Intellectual and Developmental Disability</w:t>
      </w:r>
      <w:r w:rsidRPr="00AC2A88">
        <w:t>, 36, pp.1–5.</w:t>
      </w:r>
    </w:p>
    <w:p w14:paraId="56D509EB" w14:textId="0992D215" w:rsidR="00FB1F6E" w:rsidRDefault="00AC2A88" w:rsidP="00AC2A88">
      <w:pPr>
        <w:pStyle w:val="Body"/>
      </w:pPr>
      <w:r w:rsidRPr="00AC2A88">
        <w:t xml:space="preserve">Webber L, Richardson B, Lambrick F, Fester T 2012, ‘The impact of the quality of behaviour support plans on the use of restraint and seclusion in disability services’, </w:t>
      </w:r>
      <w:r w:rsidRPr="00AC2A88">
        <w:rPr>
          <w:rStyle w:val="Emphasis"/>
        </w:rPr>
        <w:t>International Journal of Positive Behavioural Support</w:t>
      </w:r>
      <w:r w:rsidRPr="00AC2A88">
        <w:t>, 2(2), pp. 3–11.</w:t>
      </w:r>
      <w:bookmarkEnd w:id="150"/>
    </w:p>
    <w:p w14:paraId="638FDB00" w14:textId="77777777" w:rsidR="00AE3527" w:rsidRPr="00A30FD1" w:rsidRDefault="00AE3527" w:rsidP="00AE3527">
      <w:pPr>
        <w:pStyle w:val="Photoinline"/>
      </w:pPr>
      <w:r>
        <w:rPr>
          <w:noProof/>
        </w:rPr>
        <w:drawing>
          <wp:inline distT="0" distB="0" distL="0" distR="0" wp14:anchorId="216FBB13" wp14:editId="4B8D8E4D">
            <wp:extent cx="4597809" cy="3279499"/>
            <wp:effectExtent l="0" t="0" r="0" b="0"/>
            <wp:docPr id="9" name="Picture 9" descr="Artwork by Ben Chew. For details, refer to caption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twork by Ben Chew. For details, refer to caption that follows."/>
                    <pic:cNvPicPr/>
                  </pic:nvPicPr>
                  <pic:blipFill>
                    <a:blip r:embed="rId31"/>
                    <a:stretch>
                      <a:fillRect/>
                    </a:stretch>
                  </pic:blipFill>
                  <pic:spPr>
                    <a:xfrm>
                      <a:off x="0" y="0"/>
                      <a:ext cx="4605219" cy="3284785"/>
                    </a:xfrm>
                    <a:prstGeom prst="rect">
                      <a:avLst/>
                    </a:prstGeom>
                  </pic:spPr>
                </pic:pic>
              </a:graphicData>
            </a:graphic>
          </wp:inline>
        </w:drawing>
      </w:r>
    </w:p>
    <w:p w14:paraId="609231DD" w14:textId="33D31A9A" w:rsidR="00AE3527" w:rsidRDefault="00AE3527" w:rsidP="00AE3527">
      <w:pPr>
        <w:pStyle w:val="Photocaption"/>
      </w:pPr>
      <w:r>
        <w:t xml:space="preserve">Artwork by </w:t>
      </w:r>
      <w:r w:rsidR="00B86A00">
        <w:t>Ben Chew</w:t>
      </w:r>
      <w:r>
        <w:t>, a winner of the</w:t>
      </w:r>
      <w:r w:rsidRPr="00635B9E">
        <w:t xml:space="preserve"> </w:t>
      </w:r>
      <w:r>
        <w:t xml:space="preserve">Barbara Donovan Art Competition Award </w:t>
      </w:r>
      <w:r w:rsidR="003105AB">
        <w:br/>
      </w:r>
      <w:r>
        <w:t>at</w:t>
      </w:r>
      <w:r w:rsidR="003105AB">
        <w:t xml:space="preserve"> </w:t>
      </w:r>
      <w:r>
        <w:t xml:space="preserve">the Having a Say Conference </w:t>
      </w:r>
      <w:r w:rsidR="00B86A00">
        <w:t>2020</w:t>
      </w:r>
      <w:r>
        <w:t xml:space="preserve"> (Theme: </w:t>
      </w:r>
      <w:r w:rsidR="003105AB">
        <w:t>‘A good life – are we there yet!’</w:t>
      </w:r>
      <w:r>
        <w:t>)</w:t>
      </w:r>
    </w:p>
    <w:p w14:paraId="5B795E40" w14:textId="77777777" w:rsidR="006D2AB1" w:rsidRPr="006D2AB1" w:rsidRDefault="006D2AB1" w:rsidP="006D2AB1">
      <w:pPr>
        <w:pStyle w:val="Body"/>
      </w:pPr>
      <w:r w:rsidRPr="006D2AB1">
        <w:br w:type="page"/>
      </w:r>
    </w:p>
    <w:p w14:paraId="44B04902" w14:textId="6A5528E2" w:rsidR="006D2AB1" w:rsidRDefault="006D2AB1" w:rsidP="006D2AB1">
      <w:pPr>
        <w:pStyle w:val="Heading1"/>
      </w:pPr>
      <w:bookmarkStart w:id="151" w:name="_Toc126935606"/>
      <w:r>
        <w:lastRenderedPageBreak/>
        <w:t>Appendix: Data tables for figures</w:t>
      </w:r>
      <w:bookmarkEnd w:id="151"/>
    </w:p>
    <w:p w14:paraId="7A90CB33" w14:textId="77777777" w:rsidR="00234974" w:rsidRDefault="00234974" w:rsidP="00191917">
      <w:pPr>
        <w:pStyle w:val="Heading2Appendices"/>
      </w:pPr>
      <w:bookmarkStart w:id="152" w:name="AltFigure1"/>
      <w:bookmarkEnd w:id="152"/>
      <w:r>
        <w:t>Figure 1: Restrictive practices snapshot</w:t>
      </w:r>
    </w:p>
    <w:tbl>
      <w:tblPr>
        <w:tblStyle w:val="TableGrid"/>
        <w:tblW w:w="0" w:type="auto"/>
        <w:tblCellMar>
          <w:top w:w="0" w:type="dxa"/>
          <w:bottom w:w="0" w:type="dxa"/>
        </w:tblCellMar>
        <w:tblLook w:val="06A0" w:firstRow="1" w:lastRow="0" w:firstColumn="1" w:lastColumn="0" w:noHBand="1" w:noVBand="1"/>
      </w:tblPr>
      <w:tblGrid>
        <w:gridCol w:w="3828"/>
        <w:gridCol w:w="1701"/>
      </w:tblGrid>
      <w:tr w:rsidR="009D76D0" w:rsidRPr="00E317CE" w14:paraId="13295823" w14:textId="77777777" w:rsidTr="009D76D0">
        <w:trPr>
          <w:cnfStyle w:val="100000000000" w:firstRow="1" w:lastRow="0" w:firstColumn="0" w:lastColumn="0" w:oddVBand="0" w:evenVBand="0" w:oddHBand="0" w:evenHBand="0" w:firstRowFirstColumn="0" w:firstRowLastColumn="0" w:lastRowFirstColumn="0" w:lastRowLastColumn="0"/>
          <w:tblHeader/>
        </w:trPr>
        <w:tc>
          <w:tcPr>
            <w:tcW w:w="3828" w:type="dxa"/>
          </w:tcPr>
          <w:p w14:paraId="598BEECA" w14:textId="6395BBFB" w:rsidR="009D76D0" w:rsidRPr="00E317CE" w:rsidRDefault="009D76D0" w:rsidP="009D76D0">
            <w:pPr>
              <w:pStyle w:val="Tablecolhead"/>
            </w:pPr>
            <w:r>
              <w:t>Item</w:t>
            </w:r>
          </w:p>
        </w:tc>
        <w:tc>
          <w:tcPr>
            <w:tcW w:w="1701" w:type="dxa"/>
          </w:tcPr>
          <w:p w14:paraId="6854AACD" w14:textId="3A7FA5F2" w:rsidR="009D76D0" w:rsidRPr="00E317CE" w:rsidRDefault="009D76D0" w:rsidP="009D76D0">
            <w:pPr>
              <w:pStyle w:val="Tablecolhead"/>
            </w:pPr>
            <w:r>
              <w:t>Number</w:t>
            </w:r>
          </w:p>
        </w:tc>
      </w:tr>
      <w:tr w:rsidR="00E317CE" w:rsidRPr="00E317CE" w14:paraId="4021E56C" w14:textId="77777777" w:rsidTr="009D76D0">
        <w:tc>
          <w:tcPr>
            <w:tcW w:w="3828" w:type="dxa"/>
          </w:tcPr>
          <w:p w14:paraId="7314315C" w14:textId="77777777" w:rsidR="00E317CE" w:rsidRPr="00E317CE" w:rsidRDefault="00E317CE" w:rsidP="009D76D0">
            <w:pPr>
              <w:pStyle w:val="Tabletext"/>
            </w:pPr>
            <w:r w:rsidRPr="00E317CE">
              <w:t>People authorised</w:t>
            </w:r>
          </w:p>
        </w:tc>
        <w:tc>
          <w:tcPr>
            <w:tcW w:w="1701" w:type="dxa"/>
          </w:tcPr>
          <w:p w14:paraId="68B6993F" w14:textId="77777777" w:rsidR="00E317CE" w:rsidRPr="00E317CE" w:rsidRDefault="00E317CE" w:rsidP="009D76D0">
            <w:pPr>
              <w:pStyle w:val="Tabletext"/>
            </w:pPr>
            <w:r w:rsidRPr="00E317CE">
              <w:t>2,335</w:t>
            </w:r>
          </w:p>
        </w:tc>
      </w:tr>
      <w:tr w:rsidR="00E317CE" w:rsidRPr="00E317CE" w14:paraId="2695B9B8" w14:textId="77777777" w:rsidTr="009D76D0">
        <w:tc>
          <w:tcPr>
            <w:tcW w:w="3828" w:type="dxa"/>
          </w:tcPr>
          <w:p w14:paraId="6F6B2A69" w14:textId="77777777" w:rsidR="00E317CE" w:rsidRPr="00E317CE" w:rsidRDefault="00E317CE" w:rsidP="009D76D0">
            <w:pPr>
              <w:pStyle w:val="Tabletext"/>
            </w:pPr>
            <w:r w:rsidRPr="00E317CE">
              <w:t>Children authorised</w:t>
            </w:r>
          </w:p>
        </w:tc>
        <w:tc>
          <w:tcPr>
            <w:tcW w:w="1701" w:type="dxa"/>
          </w:tcPr>
          <w:p w14:paraId="7D46F79A" w14:textId="77777777" w:rsidR="00E317CE" w:rsidRPr="00E317CE" w:rsidRDefault="00E317CE" w:rsidP="009D76D0">
            <w:pPr>
              <w:pStyle w:val="Tabletext"/>
            </w:pPr>
            <w:r w:rsidRPr="00E317CE">
              <w:t>261</w:t>
            </w:r>
          </w:p>
        </w:tc>
      </w:tr>
      <w:tr w:rsidR="00E317CE" w:rsidRPr="00E317CE" w14:paraId="6446C73D" w14:textId="77777777" w:rsidTr="009D76D0">
        <w:tc>
          <w:tcPr>
            <w:tcW w:w="3828" w:type="dxa"/>
          </w:tcPr>
          <w:p w14:paraId="59029B8A" w14:textId="77777777" w:rsidR="00E317CE" w:rsidRPr="00E317CE" w:rsidRDefault="00E317CE" w:rsidP="009D76D0">
            <w:pPr>
              <w:pStyle w:val="Tabletext"/>
            </w:pPr>
            <w:r w:rsidRPr="00E317CE">
              <w:t>Chemical restraint</w:t>
            </w:r>
          </w:p>
        </w:tc>
        <w:tc>
          <w:tcPr>
            <w:tcW w:w="1701" w:type="dxa"/>
          </w:tcPr>
          <w:p w14:paraId="5415D2DA" w14:textId="57331486" w:rsidR="00E317CE" w:rsidRPr="00E317CE" w:rsidRDefault="00E317CE" w:rsidP="009D76D0">
            <w:pPr>
              <w:pStyle w:val="Tabletext"/>
            </w:pPr>
            <w:r w:rsidRPr="00E317CE">
              <w:t>1884</w:t>
            </w:r>
          </w:p>
        </w:tc>
      </w:tr>
      <w:tr w:rsidR="00E317CE" w:rsidRPr="00E317CE" w14:paraId="56B8B9B0" w14:textId="77777777" w:rsidTr="009D76D0">
        <w:tc>
          <w:tcPr>
            <w:tcW w:w="3828" w:type="dxa"/>
          </w:tcPr>
          <w:p w14:paraId="0A566B65" w14:textId="77777777" w:rsidR="00E317CE" w:rsidRPr="00E317CE" w:rsidRDefault="00E317CE" w:rsidP="009D76D0">
            <w:pPr>
              <w:pStyle w:val="Tabletext"/>
            </w:pPr>
            <w:r w:rsidRPr="00E317CE">
              <w:t>Environmental restraint</w:t>
            </w:r>
          </w:p>
        </w:tc>
        <w:tc>
          <w:tcPr>
            <w:tcW w:w="1701" w:type="dxa"/>
          </w:tcPr>
          <w:p w14:paraId="3062BB50" w14:textId="5DA73BBC" w:rsidR="00E317CE" w:rsidRPr="00E317CE" w:rsidRDefault="00E317CE" w:rsidP="009D76D0">
            <w:pPr>
              <w:pStyle w:val="Tabletext"/>
            </w:pPr>
            <w:r w:rsidRPr="00E317CE">
              <w:t>1329</w:t>
            </w:r>
          </w:p>
        </w:tc>
      </w:tr>
      <w:tr w:rsidR="00E317CE" w:rsidRPr="00E317CE" w14:paraId="3A338010" w14:textId="77777777" w:rsidTr="009D76D0">
        <w:tc>
          <w:tcPr>
            <w:tcW w:w="3828" w:type="dxa"/>
          </w:tcPr>
          <w:p w14:paraId="07B875AC" w14:textId="77777777" w:rsidR="00E317CE" w:rsidRPr="00E317CE" w:rsidRDefault="00E317CE" w:rsidP="009D76D0">
            <w:pPr>
              <w:pStyle w:val="Tabletext"/>
            </w:pPr>
            <w:r w:rsidRPr="00E317CE">
              <w:t>Mechanical restraint</w:t>
            </w:r>
          </w:p>
        </w:tc>
        <w:tc>
          <w:tcPr>
            <w:tcW w:w="1701" w:type="dxa"/>
          </w:tcPr>
          <w:p w14:paraId="4A870E11" w14:textId="77777777" w:rsidR="00E317CE" w:rsidRPr="00E317CE" w:rsidRDefault="00E317CE" w:rsidP="009D76D0">
            <w:pPr>
              <w:pStyle w:val="Tabletext"/>
            </w:pPr>
            <w:r w:rsidRPr="00E317CE">
              <w:t>265</w:t>
            </w:r>
          </w:p>
        </w:tc>
      </w:tr>
      <w:tr w:rsidR="00E317CE" w:rsidRPr="00E317CE" w14:paraId="4B76B2A1" w14:textId="77777777" w:rsidTr="009D76D0">
        <w:tc>
          <w:tcPr>
            <w:tcW w:w="3828" w:type="dxa"/>
          </w:tcPr>
          <w:p w14:paraId="64C4B024" w14:textId="77777777" w:rsidR="00E317CE" w:rsidRPr="00E317CE" w:rsidRDefault="00E317CE" w:rsidP="009D76D0">
            <w:pPr>
              <w:pStyle w:val="Tabletext"/>
            </w:pPr>
            <w:r w:rsidRPr="00E317CE">
              <w:t>Seclusion</w:t>
            </w:r>
          </w:p>
        </w:tc>
        <w:tc>
          <w:tcPr>
            <w:tcW w:w="1701" w:type="dxa"/>
          </w:tcPr>
          <w:p w14:paraId="68A6361C" w14:textId="77777777" w:rsidR="00E317CE" w:rsidRPr="00E317CE" w:rsidRDefault="00E317CE" w:rsidP="009D76D0">
            <w:pPr>
              <w:pStyle w:val="Tabletext"/>
            </w:pPr>
            <w:r w:rsidRPr="00E317CE">
              <w:t>79</w:t>
            </w:r>
          </w:p>
        </w:tc>
      </w:tr>
      <w:tr w:rsidR="00E317CE" w:rsidRPr="00E317CE" w14:paraId="4411ECFA" w14:textId="77777777" w:rsidTr="009D76D0">
        <w:tc>
          <w:tcPr>
            <w:tcW w:w="3828" w:type="dxa"/>
          </w:tcPr>
          <w:p w14:paraId="23AF97E4" w14:textId="77777777" w:rsidR="00E317CE" w:rsidRPr="00E317CE" w:rsidRDefault="00E317CE" w:rsidP="009D76D0">
            <w:pPr>
              <w:pStyle w:val="Tabletext"/>
            </w:pPr>
            <w:r w:rsidRPr="00E317CE">
              <w:t>Physical restraint</w:t>
            </w:r>
          </w:p>
        </w:tc>
        <w:tc>
          <w:tcPr>
            <w:tcW w:w="1701" w:type="dxa"/>
          </w:tcPr>
          <w:p w14:paraId="2262D1A8" w14:textId="77777777" w:rsidR="00E317CE" w:rsidRPr="00E317CE" w:rsidRDefault="00E317CE" w:rsidP="009D76D0">
            <w:pPr>
              <w:pStyle w:val="Tabletext"/>
            </w:pPr>
            <w:r w:rsidRPr="00E317CE">
              <w:t>41</w:t>
            </w:r>
          </w:p>
        </w:tc>
      </w:tr>
    </w:tbl>
    <w:p w14:paraId="73B8CEE3" w14:textId="15465A1B" w:rsidR="00E317CE" w:rsidRDefault="0050319E" w:rsidP="00E317CE">
      <w:pPr>
        <w:pStyle w:val="Bodyaftertablefigure"/>
      </w:pPr>
      <w:hyperlink w:anchor="AfterFigure1" w:history="1">
        <w:r w:rsidR="00E317CE" w:rsidRPr="00191917">
          <w:rPr>
            <w:rStyle w:val="Hyperlink"/>
          </w:rPr>
          <w:t>Return to text following Figure 1</w:t>
        </w:r>
      </w:hyperlink>
    </w:p>
    <w:p w14:paraId="046B55CE" w14:textId="7CDE3589" w:rsidR="00C24174" w:rsidRDefault="00C24174" w:rsidP="00191917">
      <w:pPr>
        <w:pStyle w:val="Heading2Appendices"/>
      </w:pPr>
      <w:bookmarkStart w:id="153" w:name="AltFigure2"/>
      <w:bookmarkEnd w:id="153"/>
      <w:r>
        <w:t>Figure 2</w:t>
      </w:r>
      <w:r w:rsidR="00E317CE">
        <w:t xml:space="preserve">: </w:t>
      </w:r>
      <w:r>
        <w:t>Practice leadership and training snapshot</w:t>
      </w:r>
    </w:p>
    <w:tbl>
      <w:tblPr>
        <w:tblStyle w:val="TableGrid"/>
        <w:tblW w:w="0" w:type="auto"/>
        <w:tblCellMar>
          <w:top w:w="0" w:type="dxa"/>
          <w:bottom w:w="0" w:type="dxa"/>
        </w:tblCellMar>
        <w:tblLook w:val="06A0" w:firstRow="1" w:lastRow="0" w:firstColumn="1" w:lastColumn="0" w:noHBand="1" w:noVBand="1"/>
      </w:tblPr>
      <w:tblGrid>
        <w:gridCol w:w="3827"/>
        <w:gridCol w:w="1701"/>
      </w:tblGrid>
      <w:tr w:rsidR="009D76D0" w:rsidRPr="00E317CE" w14:paraId="7F49174B" w14:textId="77777777" w:rsidTr="009D76D0">
        <w:trPr>
          <w:cnfStyle w:val="100000000000" w:firstRow="1" w:lastRow="0" w:firstColumn="0" w:lastColumn="0" w:oddVBand="0" w:evenVBand="0" w:oddHBand="0" w:evenHBand="0" w:firstRowFirstColumn="0" w:firstRowLastColumn="0" w:lastRowFirstColumn="0" w:lastRowLastColumn="0"/>
          <w:tblHeader/>
        </w:trPr>
        <w:tc>
          <w:tcPr>
            <w:tcW w:w="3827" w:type="dxa"/>
          </w:tcPr>
          <w:p w14:paraId="65FE5B80" w14:textId="53E6C2C5" w:rsidR="009D76D0" w:rsidRPr="00E317CE" w:rsidRDefault="009D76D0" w:rsidP="009D76D0">
            <w:pPr>
              <w:pStyle w:val="Tablecolhead"/>
            </w:pPr>
            <w:r>
              <w:t>Item</w:t>
            </w:r>
          </w:p>
        </w:tc>
        <w:tc>
          <w:tcPr>
            <w:tcW w:w="1701" w:type="dxa"/>
          </w:tcPr>
          <w:p w14:paraId="6A093BD4" w14:textId="217E94B8" w:rsidR="009D76D0" w:rsidRPr="00E317CE" w:rsidRDefault="009D76D0" w:rsidP="009D76D0">
            <w:pPr>
              <w:pStyle w:val="Tablecolhead"/>
            </w:pPr>
            <w:r>
              <w:t>Number</w:t>
            </w:r>
          </w:p>
        </w:tc>
      </w:tr>
      <w:tr w:rsidR="00E317CE" w:rsidRPr="00E317CE" w14:paraId="3C66EA1B" w14:textId="77777777" w:rsidTr="009D76D0">
        <w:tc>
          <w:tcPr>
            <w:tcW w:w="3827" w:type="dxa"/>
          </w:tcPr>
          <w:p w14:paraId="5DBA79EE" w14:textId="77777777" w:rsidR="00E317CE" w:rsidRPr="00E317CE" w:rsidRDefault="00E317CE" w:rsidP="009D76D0">
            <w:pPr>
              <w:pStyle w:val="Tabletext"/>
            </w:pPr>
            <w:r w:rsidRPr="00E317CE">
              <w:t>Practice advice and consultations</w:t>
            </w:r>
          </w:p>
        </w:tc>
        <w:tc>
          <w:tcPr>
            <w:tcW w:w="1701" w:type="dxa"/>
          </w:tcPr>
          <w:p w14:paraId="55E48FA1" w14:textId="73AB7A14" w:rsidR="00E317CE" w:rsidRPr="00E317CE" w:rsidRDefault="00E317CE" w:rsidP="009D76D0">
            <w:pPr>
              <w:pStyle w:val="Tabletext"/>
            </w:pPr>
            <w:r w:rsidRPr="00E317CE">
              <w:t>2838 instances</w:t>
            </w:r>
          </w:p>
        </w:tc>
      </w:tr>
      <w:tr w:rsidR="00E317CE" w:rsidRPr="00E317CE" w14:paraId="6C040585" w14:textId="77777777" w:rsidTr="009D76D0">
        <w:tc>
          <w:tcPr>
            <w:tcW w:w="3827" w:type="dxa"/>
          </w:tcPr>
          <w:p w14:paraId="532FE6BF" w14:textId="77777777" w:rsidR="00E317CE" w:rsidRPr="00E317CE" w:rsidRDefault="00E317CE" w:rsidP="009D76D0">
            <w:pPr>
              <w:pStyle w:val="Tabletext"/>
            </w:pPr>
            <w:r w:rsidRPr="00E317CE">
              <w:t>Training</w:t>
            </w:r>
          </w:p>
        </w:tc>
        <w:tc>
          <w:tcPr>
            <w:tcW w:w="1701" w:type="dxa"/>
          </w:tcPr>
          <w:p w14:paraId="6FB41E87" w14:textId="77777777" w:rsidR="00E317CE" w:rsidRPr="00E317CE" w:rsidRDefault="00E317CE" w:rsidP="009D76D0">
            <w:pPr>
              <w:pStyle w:val="Tabletext"/>
            </w:pPr>
            <w:r w:rsidRPr="00E317CE">
              <w:t>150 people</w:t>
            </w:r>
          </w:p>
        </w:tc>
      </w:tr>
      <w:tr w:rsidR="00E317CE" w:rsidRPr="00E317CE" w14:paraId="312578A5" w14:textId="77777777" w:rsidTr="009D76D0">
        <w:tc>
          <w:tcPr>
            <w:tcW w:w="3827" w:type="dxa"/>
          </w:tcPr>
          <w:p w14:paraId="7154AF7B" w14:textId="77777777" w:rsidR="00E317CE" w:rsidRPr="00E317CE" w:rsidRDefault="00E317CE" w:rsidP="009D76D0">
            <w:pPr>
              <w:pStyle w:val="Tabletext"/>
            </w:pPr>
            <w:r w:rsidRPr="00E317CE">
              <w:t>Care team meetings</w:t>
            </w:r>
          </w:p>
        </w:tc>
        <w:tc>
          <w:tcPr>
            <w:tcW w:w="1701" w:type="dxa"/>
          </w:tcPr>
          <w:p w14:paraId="58DCFEBD" w14:textId="77777777" w:rsidR="00E317CE" w:rsidRPr="00E317CE" w:rsidRDefault="00E317CE" w:rsidP="009D76D0">
            <w:pPr>
              <w:pStyle w:val="Tabletext"/>
            </w:pPr>
            <w:r w:rsidRPr="00E317CE">
              <w:t>185</w:t>
            </w:r>
          </w:p>
        </w:tc>
      </w:tr>
      <w:tr w:rsidR="00E317CE" w:rsidRPr="00E317CE" w14:paraId="7B4E28B9" w14:textId="77777777" w:rsidTr="009D76D0">
        <w:tc>
          <w:tcPr>
            <w:tcW w:w="3827" w:type="dxa"/>
          </w:tcPr>
          <w:p w14:paraId="05921F92" w14:textId="77777777" w:rsidR="00E317CE" w:rsidRPr="00E317CE" w:rsidRDefault="00E317CE" w:rsidP="009D76D0">
            <w:pPr>
              <w:pStyle w:val="Tabletext"/>
            </w:pPr>
            <w:r w:rsidRPr="00E317CE">
              <w:t>VCAT hearings</w:t>
            </w:r>
          </w:p>
        </w:tc>
        <w:tc>
          <w:tcPr>
            <w:tcW w:w="1701" w:type="dxa"/>
          </w:tcPr>
          <w:p w14:paraId="51D1DE68" w14:textId="77777777" w:rsidR="00E317CE" w:rsidRPr="00E317CE" w:rsidRDefault="00E317CE" w:rsidP="009D76D0">
            <w:pPr>
              <w:pStyle w:val="Tabletext"/>
            </w:pPr>
            <w:r w:rsidRPr="00E317CE">
              <w:t>47</w:t>
            </w:r>
          </w:p>
        </w:tc>
      </w:tr>
    </w:tbl>
    <w:p w14:paraId="3BFFB379" w14:textId="7AD0F62C" w:rsidR="00E317CE" w:rsidRDefault="0050319E" w:rsidP="00E317CE">
      <w:pPr>
        <w:pStyle w:val="Bodyaftertablefigure"/>
      </w:pPr>
      <w:hyperlink w:anchor="AfterFigure2" w:history="1">
        <w:r w:rsidR="00E317CE" w:rsidRPr="00191917">
          <w:rPr>
            <w:rStyle w:val="Hyperlink"/>
          </w:rPr>
          <w:t>Return to text following Figure 2</w:t>
        </w:r>
      </w:hyperlink>
    </w:p>
    <w:p w14:paraId="102FD1CD" w14:textId="1D79D05D" w:rsidR="00C24174" w:rsidRPr="00AC2A88" w:rsidRDefault="00C24174" w:rsidP="00191917">
      <w:pPr>
        <w:pStyle w:val="Heading2Appendices"/>
      </w:pPr>
      <w:bookmarkStart w:id="154" w:name="AltFigure3"/>
      <w:bookmarkEnd w:id="154"/>
      <w:r w:rsidRPr="00AC2A88">
        <w:t xml:space="preserve">Figure </w:t>
      </w:r>
      <w:r>
        <w:t>3</w:t>
      </w:r>
      <w:r w:rsidR="00E317CE">
        <w:t xml:space="preserve">: </w:t>
      </w:r>
      <w:r w:rsidRPr="00AC2A88">
        <w:t>Number of people approved for physical restraint, 2011–12 to 2021–22</w:t>
      </w:r>
    </w:p>
    <w:tbl>
      <w:tblPr>
        <w:tblStyle w:val="TableGrid"/>
        <w:tblW w:w="0" w:type="auto"/>
        <w:tblCellMar>
          <w:top w:w="0" w:type="dxa"/>
          <w:bottom w:w="0" w:type="dxa"/>
        </w:tblCellMar>
        <w:tblLook w:val="06A0" w:firstRow="1" w:lastRow="0" w:firstColumn="1" w:lastColumn="0" w:noHBand="1" w:noVBand="1"/>
      </w:tblPr>
      <w:tblGrid>
        <w:gridCol w:w="3099"/>
        <w:gridCol w:w="3099"/>
        <w:gridCol w:w="3100"/>
      </w:tblGrid>
      <w:tr w:rsidR="00A01E21" w:rsidRPr="00A01E21" w14:paraId="7C7B0361" w14:textId="77777777" w:rsidTr="00A01E21">
        <w:trPr>
          <w:cnfStyle w:val="100000000000" w:firstRow="1" w:lastRow="0" w:firstColumn="0" w:lastColumn="0" w:oddVBand="0" w:evenVBand="0" w:oddHBand="0" w:evenHBand="0" w:firstRowFirstColumn="0" w:firstRowLastColumn="0" w:lastRowFirstColumn="0" w:lastRowLastColumn="0"/>
          <w:tblHeader/>
        </w:trPr>
        <w:tc>
          <w:tcPr>
            <w:tcW w:w="3099" w:type="dxa"/>
          </w:tcPr>
          <w:p w14:paraId="220142B8" w14:textId="6C9F5391" w:rsidR="00A01E21" w:rsidRPr="00A01E21" w:rsidRDefault="00A01E21" w:rsidP="00A01E21">
            <w:pPr>
              <w:pStyle w:val="Tablecolhead"/>
            </w:pPr>
            <w:r w:rsidRPr="00A01E21">
              <w:t xml:space="preserve">Financial year </w:t>
            </w:r>
            <w:r>
              <w:br/>
            </w:r>
            <w:r w:rsidRPr="00A01E21">
              <w:t>of date of approval</w:t>
            </w:r>
          </w:p>
        </w:tc>
        <w:tc>
          <w:tcPr>
            <w:tcW w:w="3099" w:type="dxa"/>
          </w:tcPr>
          <w:p w14:paraId="25695D05" w14:textId="6721B79F" w:rsidR="00A01E21" w:rsidRPr="00A01E21" w:rsidRDefault="00A01E21" w:rsidP="00A01E21">
            <w:pPr>
              <w:pStyle w:val="Tablecolheadcentre"/>
            </w:pPr>
            <w:r w:rsidRPr="00A01E21">
              <w:t xml:space="preserve">Number of people </w:t>
            </w:r>
            <w:r>
              <w:br/>
            </w:r>
            <w:r w:rsidRPr="00A01E21">
              <w:t>(State Funded BSP)</w:t>
            </w:r>
          </w:p>
        </w:tc>
        <w:tc>
          <w:tcPr>
            <w:tcW w:w="3100" w:type="dxa"/>
          </w:tcPr>
          <w:p w14:paraId="562249EE" w14:textId="138E338B" w:rsidR="00A01E21" w:rsidRPr="00A01E21" w:rsidRDefault="00A01E21" w:rsidP="00A01E21">
            <w:pPr>
              <w:pStyle w:val="Tablecolheadcentre"/>
            </w:pPr>
            <w:r w:rsidRPr="00A01E21">
              <w:t xml:space="preserve">Number of people </w:t>
            </w:r>
            <w:r>
              <w:br/>
            </w:r>
            <w:r w:rsidRPr="00A01E21">
              <w:t>(NDIS BSP)</w:t>
            </w:r>
          </w:p>
        </w:tc>
      </w:tr>
      <w:tr w:rsidR="00A01E21" w:rsidRPr="00A01E21" w14:paraId="2C48D54D" w14:textId="77777777" w:rsidTr="00A01E21">
        <w:tc>
          <w:tcPr>
            <w:tcW w:w="3099" w:type="dxa"/>
          </w:tcPr>
          <w:p w14:paraId="163D8ADD" w14:textId="77777777" w:rsidR="00A01E21" w:rsidRPr="00A01E21" w:rsidRDefault="00A01E21" w:rsidP="009D76D0">
            <w:pPr>
              <w:pStyle w:val="Tabletext"/>
            </w:pPr>
            <w:r w:rsidRPr="00A01E21">
              <w:t>2011–12</w:t>
            </w:r>
          </w:p>
        </w:tc>
        <w:tc>
          <w:tcPr>
            <w:tcW w:w="3099" w:type="dxa"/>
          </w:tcPr>
          <w:p w14:paraId="5205060B" w14:textId="77777777" w:rsidR="00A01E21" w:rsidRPr="00A01E21" w:rsidRDefault="00A01E21" w:rsidP="00A01E21">
            <w:pPr>
              <w:pStyle w:val="Tabletextcentre"/>
            </w:pPr>
            <w:r w:rsidRPr="00A01E21">
              <w:t>2</w:t>
            </w:r>
          </w:p>
        </w:tc>
        <w:tc>
          <w:tcPr>
            <w:tcW w:w="3100" w:type="dxa"/>
          </w:tcPr>
          <w:p w14:paraId="25C5B1F5" w14:textId="21B8EB20" w:rsidR="00A01E21" w:rsidRPr="00A01E21" w:rsidRDefault="00A6317E" w:rsidP="00A01E21">
            <w:pPr>
              <w:pStyle w:val="Tabletextcentre"/>
            </w:pPr>
            <w:r>
              <w:t>–</w:t>
            </w:r>
          </w:p>
        </w:tc>
      </w:tr>
      <w:tr w:rsidR="00A6317E" w:rsidRPr="00A01E21" w14:paraId="0C73777B" w14:textId="77777777" w:rsidTr="00A01E21">
        <w:tc>
          <w:tcPr>
            <w:tcW w:w="3099" w:type="dxa"/>
          </w:tcPr>
          <w:p w14:paraId="012BC7E3" w14:textId="77777777" w:rsidR="00A6317E" w:rsidRPr="00A01E21" w:rsidRDefault="00A6317E" w:rsidP="00A6317E">
            <w:pPr>
              <w:pStyle w:val="Tabletext"/>
            </w:pPr>
            <w:r w:rsidRPr="00A01E21">
              <w:t>2012–13</w:t>
            </w:r>
          </w:p>
        </w:tc>
        <w:tc>
          <w:tcPr>
            <w:tcW w:w="3099" w:type="dxa"/>
          </w:tcPr>
          <w:p w14:paraId="07A00BF0" w14:textId="77777777" w:rsidR="00A6317E" w:rsidRPr="00A01E21" w:rsidRDefault="00A6317E" w:rsidP="00A6317E">
            <w:pPr>
              <w:pStyle w:val="Tabletextcentre"/>
            </w:pPr>
            <w:r w:rsidRPr="00A01E21">
              <w:t>1</w:t>
            </w:r>
          </w:p>
        </w:tc>
        <w:tc>
          <w:tcPr>
            <w:tcW w:w="3100" w:type="dxa"/>
          </w:tcPr>
          <w:p w14:paraId="21F699B5" w14:textId="3F860B85" w:rsidR="00A6317E" w:rsidRPr="00A01E21" w:rsidRDefault="00A6317E" w:rsidP="00A6317E">
            <w:pPr>
              <w:pStyle w:val="Tabletextcentre"/>
            </w:pPr>
            <w:r w:rsidRPr="00960BED">
              <w:t>–</w:t>
            </w:r>
          </w:p>
        </w:tc>
      </w:tr>
      <w:tr w:rsidR="00A6317E" w:rsidRPr="00A01E21" w14:paraId="2B38C765" w14:textId="77777777" w:rsidTr="00A01E21">
        <w:tc>
          <w:tcPr>
            <w:tcW w:w="3099" w:type="dxa"/>
          </w:tcPr>
          <w:p w14:paraId="44BB66CA" w14:textId="77777777" w:rsidR="00A6317E" w:rsidRPr="00A01E21" w:rsidRDefault="00A6317E" w:rsidP="00A6317E">
            <w:pPr>
              <w:pStyle w:val="Tabletext"/>
            </w:pPr>
            <w:r w:rsidRPr="00A01E21">
              <w:t>2013–14</w:t>
            </w:r>
          </w:p>
        </w:tc>
        <w:tc>
          <w:tcPr>
            <w:tcW w:w="3099" w:type="dxa"/>
          </w:tcPr>
          <w:p w14:paraId="64631EF2" w14:textId="3BA77178" w:rsidR="00A6317E" w:rsidRPr="00A01E21" w:rsidRDefault="00A6317E" w:rsidP="00A6317E">
            <w:pPr>
              <w:pStyle w:val="Tabletextcentre"/>
            </w:pPr>
            <w:r>
              <w:t>–</w:t>
            </w:r>
          </w:p>
        </w:tc>
        <w:tc>
          <w:tcPr>
            <w:tcW w:w="3100" w:type="dxa"/>
          </w:tcPr>
          <w:p w14:paraId="49A71E0D" w14:textId="1474B241" w:rsidR="00A6317E" w:rsidRPr="00A01E21" w:rsidRDefault="00A6317E" w:rsidP="00A6317E">
            <w:pPr>
              <w:pStyle w:val="Tabletextcentre"/>
            </w:pPr>
            <w:r w:rsidRPr="00960BED">
              <w:t>–</w:t>
            </w:r>
          </w:p>
        </w:tc>
      </w:tr>
      <w:tr w:rsidR="00A6317E" w:rsidRPr="00A01E21" w14:paraId="061FE6FF" w14:textId="77777777" w:rsidTr="00A01E21">
        <w:tc>
          <w:tcPr>
            <w:tcW w:w="3099" w:type="dxa"/>
          </w:tcPr>
          <w:p w14:paraId="3C462C08" w14:textId="77777777" w:rsidR="00A6317E" w:rsidRPr="00A01E21" w:rsidRDefault="00A6317E" w:rsidP="00A6317E">
            <w:pPr>
              <w:pStyle w:val="Tabletext"/>
            </w:pPr>
            <w:r w:rsidRPr="00A01E21">
              <w:t>2014–15</w:t>
            </w:r>
          </w:p>
        </w:tc>
        <w:tc>
          <w:tcPr>
            <w:tcW w:w="3099" w:type="dxa"/>
          </w:tcPr>
          <w:p w14:paraId="6B140D8A" w14:textId="77777777" w:rsidR="00A6317E" w:rsidRPr="00A01E21" w:rsidRDefault="00A6317E" w:rsidP="00A6317E">
            <w:pPr>
              <w:pStyle w:val="Tabletextcentre"/>
            </w:pPr>
            <w:r w:rsidRPr="00A01E21">
              <w:t>2</w:t>
            </w:r>
          </w:p>
        </w:tc>
        <w:tc>
          <w:tcPr>
            <w:tcW w:w="3100" w:type="dxa"/>
          </w:tcPr>
          <w:p w14:paraId="7B5850C7" w14:textId="5BE71F49" w:rsidR="00A6317E" w:rsidRPr="00A01E21" w:rsidRDefault="00A6317E" w:rsidP="00A6317E">
            <w:pPr>
              <w:pStyle w:val="Tabletextcentre"/>
            </w:pPr>
            <w:r w:rsidRPr="00960BED">
              <w:t>–</w:t>
            </w:r>
          </w:p>
        </w:tc>
      </w:tr>
      <w:tr w:rsidR="00A6317E" w:rsidRPr="00A01E21" w14:paraId="7CDC1BCC" w14:textId="77777777" w:rsidTr="00A01E21">
        <w:tc>
          <w:tcPr>
            <w:tcW w:w="3099" w:type="dxa"/>
          </w:tcPr>
          <w:p w14:paraId="10ED6C21" w14:textId="77777777" w:rsidR="00A6317E" w:rsidRPr="00A01E21" w:rsidRDefault="00A6317E" w:rsidP="00A6317E">
            <w:pPr>
              <w:pStyle w:val="Tabletext"/>
            </w:pPr>
            <w:r w:rsidRPr="00A01E21">
              <w:t>2015–16</w:t>
            </w:r>
          </w:p>
        </w:tc>
        <w:tc>
          <w:tcPr>
            <w:tcW w:w="3099" w:type="dxa"/>
          </w:tcPr>
          <w:p w14:paraId="7F59D6E5" w14:textId="77777777" w:rsidR="00A6317E" w:rsidRPr="00A01E21" w:rsidRDefault="00A6317E" w:rsidP="00A6317E">
            <w:pPr>
              <w:pStyle w:val="Tabletextcentre"/>
            </w:pPr>
            <w:r w:rsidRPr="00A01E21">
              <w:t>1</w:t>
            </w:r>
          </w:p>
        </w:tc>
        <w:tc>
          <w:tcPr>
            <w:tcW w:w="3100" w:type="dxa"/>
          </w:tcPr>
          <w:p w14:paraId="34961623" w14:textId="4CA80BC9" w:rsidR="00A6317E" w:rsidRPr="00A01E21" w:rsidRDefault="00A6317E" w:rsidP="00A6317E">
            <w:pPr>
              <w:pStyle w:val="Tabletextcentre"/>
            </w:pPr>
            <w:r w:rsidRPr="00960BED">
              <w:t>–</w:t>
            </w:r>
          </w:p>
        </w:tc>
      </w:tr>
      <w:tr w:rsidR="00A6317E" w:rsidRPr="00A01E21" w14:paraId="55D0BE75" w14:textId="77777777" w:rsidTr="00A01E21">
        <w:tc>
          <w:tcPr>
            <w:tcW w:w="3099" w:type="dxa"/>
          </w:tcPr>
          <w:p w14:paraId="23234E35" w14:textId="77777777" w:rsidR="00A6317E" w:rsidRPr="00A01E21" w:rsidRDefault="00A6317E" w:rsidP="00A6317E">
            <w:pPr>
              <w:pStyle w:val="Tabletext"/>
            </w:pPr>
            <w:r w:rsidRPr="00A01E21">
              <w:t>2016–17</w:t>
            </w:r>
          </w:p>
        </w:tc>
        <w:tc>
          <w:tcPr>
            <w:tcW w:w="3099" w:type="dxa"/>
          </w:tcPr>
          <w:p w14:paraId="1C7C0CB7" w14:textId="07C34D2A" w:rsidR="00A6317E" w:rsidRPr="00A01E21" w:rsidRDefault="00A6317E" w:rsidP="00A6317E">
            <w:pPr>
              <w:pStyle w:val="Tabletextcentre"/>
            </w:pPr>
            <w:r w:rsidRPr="002E418E">
              <w:t>–</w:t>
            </w:r>
          </w:p>
        </w:tc>
        <w:tc>
          <w:tcPr>
            <w:tcW w:w="3100" w:type="dxa"/>
          </w:tcPr>
          <w:p w14:paraId="5E008A91" w14:textId="65D8F6CF" w:rsidR="00A6317E" w:rsidRPr="00A01E21" w:rsidRDefault="00A6317E" w:rsidP="00A6317E">
            <w:pPr>
              <w:pStyle w:val="Tabletextcentre"/>
            </w:pPr>
            <w:r w:rsidRPr="00960BED">
              <w:t>–</w:t>
            </w:r>
          </w:p>
        </w:tc>
      </w:tr>
      <w:tr w:rsidR="00A6317E" w:rsidRPr="00A01E21" w14:paraId="5A419993" w14:textId="77777777" w:rsidTr="00A01E21">
        <w:tc>
          <w:tcPr>
            <w:tcW w:w="3099" w:type="dxa"/>
          </w:tcPr>
          <w:p w14:paraId="442769EB" w14:textId="77777777" w:rsidR="00A6317E" w:rsidRPr="00A01E21" w:rsidRDefault="00A6317E" w:rsidP="00A6317E">
            <w:pPr>
              <w:pStyle w:val="Tabletext"/>
            </w:pPr>
            <w:r w:rsidRPr="00A01E21">
              <w:t>2017–18</w:t>
            </w:r>
          </w:p>
        </w:tc>
        <w:tc>
          <w:tcPr>
            <w:tcW w:w="3099" w:type="dxa"/>
          </w:tcPr>
          <w:p w14:paraId="371726ED" w14:textId="6A73E7FF" w:rsidR="00A6317E" w:rsidRPr="00A01E21" w:rsidRDefault="00A6317E" w:rsidP="00A6317E">
            <w:pPr>
              <w:pStyle w:val="Tabletextcentre"/>
            </w:pPr>
            <w:r w:rsidRPr="002E418E">
              <w:t>–</w:t>
            </w:r>
          </w:p>
        </w:tc>
        <w:tc>
          <w:tcPr>
            <w:tcW w:w="3100" w:type="dxa"/>
          </w:tcPr>
          <w:p w14:paraId="0E3D21AD" w14:textId="4F814667" w:rsidR="00A6317E" w:rsidRPr="00A01E21" w:rsidRDefault="00A6317E" w:rsidP="00A6317E">
            <w:pPr>
              <w:pStyle w:val="Tabletextcentre"/>
            </w:pPr>
            <w:r w:rsidRPr="00960BED">
              <w:t>–</w:t>
            </w:r>
          </w:p>
        </w:tc>
      </w:tr>
      <w:tr w:rsidR="00A6317E" w:rsidRPr="00A01E21" w14:paraId="06A81403" w14:textId="77777777" w:rsidTr="00A01E21">
        <w:tc>
          <w:tcPr>
            <w:tcW w:w="3099" w:type="dxa"/>
          </w:tcPr>
          <w:p w14:paraId="21AD914B" w14:textId="77777777" w:rsidR="00A6317E" w:rsidRPr="00A01E21" w:rsidRDefault="00A6317E" w:rsidP="00A6317E">
            <w:pPr>
              <w:pStyle w:val="Tabletext"/>
            </w:pPr>
            <w:r w:rsidRPr="00A01E21">
              <w:t>2018–19</w:t>
            </w:r>
          </w:p>
        </w:tc>
        <w:tc>
          <w:tcPr>
            <w:tcW w:w="3099" w:type="dxa"/>
          </w:tcPr>
          <w:p w14:paraId="1AABAB83" w14:textId="7B981420" w:rsidR="00A6317E" w:rsidRPr="00A01E21" w:rsidRDefault="00A6317E" w:rsidP="00A6317E">
            <w:pPr>
              <w:pStyle w:val="Tabletextcentre"/>
            </w:pPr>
            <w:r w:rsidRPr="002E418E">
              <w:t>–</w:t>
            </w:r>
          </w:p>
        </w:tc>
        <w:tc>
          <w:tcPr>
            <w:tcW w:w="3100" w:type="dxa"/>
          </w:tcPr>
          <w:p w14:paraId="46DF7C15" w14:textId="2D76CA24" w:rsidR="00A6317E" w:rsidRPr="00A01E21" w:rsidRDefault="00A6317E" w:rsidP="00A6317E">
            <w:pPr>
              <w:pStyle w:val="Tabletextcentre"/>
            </w:pPr>
            <w:r w:rsidRPr="00960BED">
              <w:t>–</w:t>
            </w:r>
          </w:p>
        </w:tc>
      </w:tr>
      <w:tr w:rsidR="00A6317E" w:rsidRPr="00A01E21" w14:paraId="0AC5BB9B" w14:textId="77777777" w:rsidTr="00A01E21">
        <w:tc>
          <w:tcPr>
            <w:tcW w:w="3099" w:type="dxa"/>
          </w:tcPr>
          <w:p w14:paraId="79147D85" w14:textId="77777777" w:rsidR="00A6317E" w:rsidRPr="00A01E21" w:rsidRDefault="00A6317E" w:rsidP="00A6317E">
            <w:pPr>
              <w:pStyle w:val="Tabletext"/>
            </w:pPr>
            <w:r w:rsidRPr="00A01E21">
              <w:t>2019–20</w:t>
            </w:r>
          </w:p>
        </w:tc>
        <w:tc>
          <w:tcPr>
            <w:tcW w:w="3099" w:type="dxa"/>
          </w:tcPr>
          <w:p w14:paraId="22204DA1" w14:textId="1448FE72" w:rsidR="00A6317E" w:rsidRPr="00A01E21" w:rsidRDefault="00A6317E" w:rsidP="00A6317E">
            <w:pPr>
              <w:pStyle w:val="Tabletextcentre"/>
            </w:pPr>
            <w:r w:rsidRPr="002E418E">
              <w:t>–</w:t>
            </w:r>
          </w:p>
        </w:tc>
        <w:tc>
          <w:tcPr>
            <w:tcW w:w="3100" w:type="dxa"/>
          </w:tcPr>
          <w:p w14:paraId="4C4EEC22" w14:textId="79BED1F1" w:rsidR="00A6317E" w:rsidRPr="00A01E21" w:rsidRDefault="00826972" w:rsidP="00A6317E">
            <w:pPr>
              <w:pStyle w:val="Tabletextcentre"/>
            </w:pPr>
            <w:r>
              <w:t>3</w:t>
            </w:r>
          </w:p>
        </w:tc>
      </w:tr>
      <w:tr w:rsidR="00A6317E" w:rsidRPr="00A01E21" w14:paraId="0DE3D2C1" w14:textId="77777777" w:rsidTr="00A01E21">
        <w:tc>
          <w:tcPr>
            <w:tcW w:w="3099" w:type="dxa"/>
          </w:tcPr>
          <w:p w14:paraId="5EBAE852" w14:textId="77777777" w:rsidR="00A6317E" w:rsidRPr="00A01E21" w:rsidRDefault="00A6317E" w:rsidP="00A6317E">
            <w:pPr>
              <w:pStyle w:val="Tabletext"/>
            </w:pPr>
            <w:r w:rsidRPr="00A01E21">
              <w:t>2020–21</w:t>
            </w:r>
          </w:p>
        </w:tc>
        <w:tc>
          <w:tcPr>
            <w:tcW w:w="3099" w:type="dxa"/>
          </w:tcPr>
          <w:p w14:paraId="436F88C6" w14:textId="4F5627C4" w:rsidR="00A6317E" w:rsidRPr="00A01E21" w:rsidRDefault="00A6317E" w:rsidP="00A6317E">
            <w:pPr>
              <w:pStyle w:val="Tabletextcentre"/>
            </w:pPr>
            <w:r w:rsidRPr="002E418E">
              <w:t>–</w:t>
            </w:r>
          </w:p>
        </w:tc>
        <w:tc>
          <w:tcPr>
            <w:tcW w:w="3100" w:type="dxa"/>
          </w:tcPr>
          <w:p w14:paraId="28DEFEDB" w14:textId="77777777" w:rsidR="00A6317E" w:rsidRPr="00A01E21" w:rsidRDefault="00A6317E" w:rsidP="00A6317E">
            <w:pPr>
              <w:pStyle w:val="Tabletextcentre"/>
            </w:pPr>
            <w:r w:rsidRPr="00A01E21">
              <w:t>35</w:t>
            </w:r>
          </w:p>
        </w:tc>
      </w:tr>
      <w:tr w:rsidR="00A6317E" w:rsidRPr="00A01E21" w14:paraId="06545721" w14:textId="77777777" w:rsidTr="00A01E21">
        <w:tc>
          <w:tcPr>
            <w:tcW w:w="3099" w:type="dxa"/>
          </w:tcPr>
          <w:p w14:paraId="7818FC9E" w14:textId="77777777" w:rsidR="00A6317E" w:rsidRPr="00A01E21" w:rsidRDefault="00A6317E" w:rsidP="00A6317E">
            <w:pPr>
              <w:pStyle w:val="Tabletext"/>
            </w:pPr>
            <w:r w:rsidRPr="00A01E21">
              <w:t>2021–22</w:t>
            </w:r>
          </w:p>
        </w:tc>
        <w:tc>
          <w:tcPr>
            <w:tcW w:w="3099" w:type="dxa"/>
          </w:tcPr>
          <w:p w14:paraId="71A036AD" w14:textId="37406791" w:rsidR="00A6317E" w:rsidRPr="00A01E21" w:rsidRDefault="00A6317E" w:rsidP="00A6317E">
            <w:pPr>
              <w:pStyle w:val="Tabletextcentre"/>
            </w:pPr>
            <w:r w:rsidRPr="002E418E">
              <w:t>–</w:t>
            </w:r>
          </w:p>
        </w:tc>
        <w:tc>
          <w:tcPr>
            <w:tcW w:w="3100" w:type="dxa"/>
          </w:tcPr>
          <w:p w14:paraId="2A5E7FAA" w14:textId="77777777" w:rsidR="00A6317E" w:rsidRPr="00A01E21" w:rsidRDefault="00A6317E" w:rsidP="00A6317E">
            <w:pPr>
              <w:pStyle w:val="Tabletextcentre"/>
            </w:pPr>
            <w:r w:rsidRPr="00A01E21">
              <w:t>41</w:t>
            </w:r>
          </w:p>
        </w:tc>
      </w:tr>
    </w:tbl>
    <w:bookmarkStart w:id="155" w:name="AfterFigure3"/>
    <w:p w14:paraId="1615BCF7" w14:textId="6D59A7BC" w:rsidR="00A01E21" w:rsidRDefault="00191917" w:rsidP="00A01E21">
      <w:pPr>
        <w:pStyle w:val="Bodyaftertablefigure"/>
      </w:pPr>
      <w:r>
        <w:fldChar w:fldCharType="begin"/>
      </w:r>
      <w:r>
        <w:instrText xml:space="preserve"> HYPERLINK  \l "AfterFigure3" </w:instrText>
      </w:r>
      <w:r>
        <w:fldChar w:fldCharType="separate"/>
      </w:r>
      <w:r w:rsidR="00A01E21" w:rsidRPr="00191917">
        <w:rPr>
          <w:rStyle w:val="Hyperlink"/>
        </w:rPr>
        <w:t>Return to text following Figure 3</w:t>
      </w:r>
      <w:bookmarkEnd w:id="155"/>
      <w:r>
        <w:fldChar w:fldCharType="end"/>
      </w:r>
    </w:p>
    <w:p w14:paraId="5F690029" w14:textId="5644EAEF" w:rsidR="00C24174" w:rsidRDefault="00C24174" w:rsidP="00191917">
      <w:pPr>
        <w:pStyle w:val="Heading2Appendices"/>
      </w:pPr>
      <w:bookmarkStart w:id="156" w:name="AltFigure4"/>
      <w:bookmarkEnd w:id="156"/>
      <w:r w:rsidRPr="00AC2A88">
        <w:lastRenderedPageBreak/>
        <w:t xml:space="preserve">Figure </w:t>
      </w:r>
      <w:r>
        <w:t>4</w:t>
      </w:r>
      <w:r w:rsidR="00E317CE">
        <w:t xml:space="preserve">: </w:t>
      </w:r>
      <w:r w:rsidRPr="00AC2A88">
        <w:t xml:space="preserve">Reported use of physical restraint by Victorian disability providers, </w:t>
      </w:r>
      <w:r>
        <w:br/>
      </w:r>
      <w:r w:rsidRPr="00AC2A88">
        <w:t>2011–12 to 2021–22</w:t>
      </w:r>
    </w:p>
    <w:tbl>
      <w:tblPr>
        <w:tblStyle w:val="TableGrid"/>
        <w:tblW w:w="0" w:type="auto"/>
        <w:tblCellMar>
          <w:top w:w="0" w:type="dxa"/>
          <w:bottom w:w="0" w:type="dxa"/>
        </w:tblCellMar>
        <w:tblLook w:val="04A0" w:firstRow="1" w:lastRow="0" w:firstColumn="1" w:lastColumn="0" w:noHBand="0" w:noVBand="1"/>
      </w:tblPr>
      <w:tblGrid>
        <w:gridCol w:w="1859"/>
        <w:gridCol w:w="1859"/>
        <w:gridCol w:w="1860"/>
        <w:gridCol w:w="1860"/>
        <w:gridCol w:w="1860"/>
      </w:tblGrid>
      <w:tr w:rsidR="0045372A" w:rsidRPr="0045372A" w14:paraId="73FB0418" w14:textId="77777777" w:rsidTr="0045372A">
        <w:trPr>
          <w:cnfStyle w:val="100000000000" w:firstRow="1" w:lastRow="0" w:firstColumn="0" w:lastColumn="0" w:oddVBand="0" w:evenVBand="0" w:oddHBand="0" w:evenHBand="0" w:firstRowFirstColumn="0" w:firstRowLastColumn="0" w:lastRowFirstColumn="0" w:lastRowLastColumn="0"/>
          <w:tblHeader/>
        </w:trPr>
        <w:tc>
          <w:tcPr>
            <w:tcW w:w="1859" w:type="dxa"/>
          </w:tcPr>
          <w:p w14:paraId="60D63951" w14:textId="28141D3E" w:rsidR="0045372A" w:rsidRPr="0045372A" w:rsidRDefault="0045372A" w:rsidP="0045372A">
            <w:pPr>
              <w:pStyle w:val="Tablecolhead"/>
            </w:pPr>
            <w:r w:rsidRPr="00A01E21">
              <w:t xml:space="preserve">Financial year </w:t>
            </w:r>
            <w:r>
              <w:br/>
            </w:r>
            <w:r w:rsidRPr="00A01E21">
              <w:t>of date of approval</w:t>
            </w:r>
          </w:p>
        </w:tc>
        <w:tc>
          <w:tcPr>
            <w:tcW w:w="1859" w:type="dxa"/>
          </w:tcPr>
          <w:p w14:paraId="1561BEA2" w14:textId="4EBB8BDA" w:rsidR="0045372A" w:rsidRPr="0045372A" w:rsidRDefault="0045372A" w:rsidP="0045372A">
            <w:pPr>
              <w:pStyle w:val="Tablecolheadcentre"/>
            </w:pPr>
            <w:r>
              <w:t>Planned emergency administrations (RIDS)</w:t>
            </w:r>
          </w:p>
        </w:tc>
        <w:tc>
          <w:tcPr>
            <w:tcW w:w="1860" w:type="dxa"/>
          </w:tcPr>
          <w:p w14:paraId="61DAF709" w14:textId="0BB8B82F" w:rsidR="0045372A" w:rsidRPr="0045372A" w:rsidRDefault="0045372A" w:rsidP="0045372A">
            <w:pPr>
              <w:pStyle w:val="Tablecolheadcentre"/>
            </w:pPr>
            <w:r>
              <w:t>Unplanned emergency administrations (RIDS)</w:t>
            </w:r>
          </w:p>
        </w:tc>
        <w:tc>
          <w:tcPr>
            <w:tcW w:w="1860" w:type="dxa"/>
          </w:tcPr>
          <w:p w14:paraId="2843F83A" w14:textId="15E37D02" w:rsidR="0045372A" w:rsidRPr="0045372A" w:rsidRDefault="0045372A" w:rsidP="0045372A">
            <w:pPr>
              <w:pStyle w:val="Tablecolheadcentre"/>
            </w:pPr>
            <w:r>
              <w:t>Episodes of unauthorised restrictive practices (URP)</w:t>
            </w:r>
          </w:p>
        </w:tc>
        <w:tc>
          <w:tcPr>
            <w:tcW w:w="1860" w:type="dxa"/>
          </w:tcPr>
          <w:p w14:paraId="52968862" w14:textId="3326ABF7" w:rsidR="0045372A" w:rsidRPr="0045372A" w:rsidRDefault="0045372A" w:rsidP="0045372A">
            <w:pPr>
              <w:pStyle w:val="Tablecolheadcentre"/>
            </w:pPr>
            <w:r>
              <w:t>Episodes of authorised restrictive practices (ARP)</w:t>
            </w:r>
          </w:p>
        </w:tc>
      </w:tr>
      <w:tr w:rsidR="0045372A" w:rsidRPr="0045372A" w14:paraId="4FA2D685" w14:textId="77777777" w:rsidTr="0045372A">
        <w:tc>
          <w:tcPr>
            <w:tcW w:w="1859" w:type="dxa"/>
          </w:tcPr>
          <w:p w14:paraId="07251A07" w14:textId="77777777" w:rsidR="0045372A" w:rsidRPr="0045372A" w:rsidRDefault="0045372A" w:rsidP="009D76D0">
            <w:pPr>
              <w:pStyle w:val="Tabletext"/>
            </w:pPr>
            <w:r w:rsidRPr="0045372A">
              <w:t>2011–12</w:t>
            </w:r>
          </w:p>
        </w:tc>
        <w:tc>
          <w:tcPr>
            <w:tcW w:w="1859" w:type="dxa"/>
          </w:tcPr>
          <w:p w14:paraId="3564322B" w14:textId="77777777" w:rsidR="0045372A" w:rsidRPr="0045372A" w:rsidRDefault="0045372A" w:rsidP="0045372A">
            <w:pPr>
              <w:pStyle w:val="Tabletextcentre"/>
            </w:pPr>
            <w:r w:rsidRPr="0045372A">
              <w:t>9</w:t>
            </w:r>
          </w:p>
        </w:tc>
        <w:tc>
          <w:tcPr>
            <w:tcW w:w="1860" w:type="dxa"/>
          </w:tcPr>
          <w:p w14:paraId="5FE57B3A" w14:textId="77777777" w:rsidR="0045372A" w:rsidRPr="0045372A" w:rsidRDefault="0045372A" w:rsidP="0045372A">
            <w:pPr>
              <w:pStyle w:val="Tabletextcentre"/>
            </w:pPr>
            <w:r w:rsidRPr="0045372A">
              <w:t>168</w:t>
            </w:r>
          </w:p>
        </w:tc>
        <w:tc>
          <w:tcPr>
            <w:tcW w:w="1860" w:type="dxa"/>
          </w:tcPr>
          <w:p w14:paraId="01B55796" w14:textId="4F03933E" w:rsidR="0045372A" w:rsidRPr="0045372A" w:rsidRDefault="00A6317E" w:rsidP="0045372A">
            <w:pPr>
              <w:pStyle w:val="Tabletextcentre"/>
            </w:pPr>
            <w:r>
              <w:t>–</w:t>
            </w:r>
          </w:p>
        </w:tc>
        <w:tc>
          <w:tcPr>
            <w:tcW w:w="1860" w:type="dxa"/>
          </w:tcPr>
          <w:p w14:paraId="24EDBE1B" w14:textId="57349613" w:rsidR="0045372A" w:rsidRPr="0045372A" w:rsidRDefault="00A6317E" w:rsidP="0045372A">
            <w:pPr>
              <w:pStyle w:val="Tabletextcentre"/>
            </w:pPr>
            <w:r>
              <w:t>–</w:t>
            </w:r>
          </w:p>
        </w:tc>
      </w:tr>
      <w:tr w:rsidR="00A6317E" w:rsidRPr="0045372A" w14:paraId="45377C2D" w14:textId="77777777" w:rsidTr="0045372A">
        <w:tc>
          <w:tcPr>
            <w:tcW w:w="1859" w:type="dxa"/>
          </w:tcPr>
          <w:p w14:paraId="350C8C73" w14:textId="77777777" w:rsidR="00A6317E" w:rsidRPr="0045372A" w:rsidRDefault="00A6317E" w:rsidP="00A6317E">
            <w:pPr>
              <w:pStyle w:val="Tabletext"/>
            </w:pPr>
            <w:r w:rsidRPr="0045372A">
              <w:t>2012–13</w:t>
            </w:r>
          </w:p>
        </w:tc>
        <w:tc>
          <w:tcPr>
            <w:tcW w:w="1859" w:type="dxa"/>
          </w:tcPr>
          <w:p w14:paraId="3D74F357" w14:textId="77777777" w:rsidR="00A6317E" w:rsidRPr="0045372A" w:rsidRDefault="00A6317E" w:rsidP="00A6317E">
            <w:pPr>
              <w:pStyle w:val="Tabletextcentre"/>
            </w:pPr>
            <w:r w:rsidRPr="0045372A">
              <w:t>10</w:t>
            </w:r>
          </w:p>
        </w:tc>
        <w:tc>
          <w:tcPr>
            <w:tcW w:w="1860" w:type="dxa"/>
          </w:tcPr>
          <w:p w14:paraId="4AA82918" w14:textId="77777777" w:rsidR="00A6317E" w:rsidRPr="0045372A" w:rsidRDefault="00A6317E" w:rsidP="00A6317E">
            <w:pPr>
              <w:pStyle w:val="Tabletextcentre"/>
            </w:pPr>
            <w:r w:rsidRPr="0045372A">
              <w:t>331</w:t>
            </w:r>
          </w:p>
        </w:tc>
        <w:tc>
          <w:tcPr>
            <w:tcW w:w="1860" w:type="dxa"/>
          </w:tcPr>
          <w:p w14:paraId="303D6B6A" w14:textId="6EA04544" w:rsidR="00A6317E" w:rsidRPr="0045372A" w:rsidRDefault="00A6317E" w:rsidP="00A6317E">
            <w:pPr>
              <w:pStyle w:val="Tabletextcentre"/>
            </w:pPr>
            <w:r>
              <w:t>–</w:t>
            </w:r>
          </w:p>
        </w:tc>
        <w:tc>
          <w:tcPr>
            <w:tcW w:w="1860" w:type="dxa"/>
          </w:tcPr>
          <w:p w14:paraId="3F4E985A" w14:textId="158E2390" w:rsidR="00A6317E" w:rsidRPr="0045372A" w:rsidRDefault="00A6317E" w:rsidP="00A6317E">
            <w:pPr>
              <w:pStyle w:val="Tabletextcentre"/>
            </w:pPr>
            <w:r>
              <w:t>–</w:t>
            </w:r>
          </w:p>
        </w:tc>
      </w:tr>
      <w:tr w:rsidR="00A6317E" w:rsidRPr="0045372A" w14:paraId="00605DC9" w14:textId="77777777" w:rsidTr="0045372A">
        <w:tc>
          <w:tcPr>
            <w:tcW w:w="1859" w:type="dxa"/>
          </w:tcPr>
          <w:p w14:paraId="7CA3AF1F" w14:textId="77777777" w:rsidR="00A6317E" w:rsidRPr="0045372A" w:rsidRDefault="00A6317E" w:rsidP="00A6317E">
            <w:pPr>
              <w:pStyle w:val="Tabletext"/>
            </w:pPr>
            <w:r w:rsidRPr="0045372A">
              <w:t>2013–14</w:t>
            </w:r>
          </w:p>
        </w:tc>
        <w:tc>
          <w:tcPr>
            <w:tcW w:w="1859" w:type="dxa"/>
          </w:tcPr>
          <w:p w14:paraId="2E82443B" w14:textId="67C9815E" w:rsidR="00A6317E" w:rsidRPr="0045372A" w:rsidRDefault="00A6317E" w:rsidP="00A6317E">
            <w:pPr>
              <w:pStyle w:val="Tabletextcentre"/>
            </w:pPr>
            <w:r>
              <w:t>–</w:t>
            </w:r>
          </w:p>
        </w:tc>
        <w:tc>
          <w:tcPr>
            <w:tcW w:w="1860" w:type="dxa"/>
          </w:tcPr>
          <w:p w14:paraId="56804A99" w14:textId="77777777" w:rsidR="00A6317E" w:rsidRPr="0045372A" w:rsidRDefault="00A6317E" w:rsidP="00A6317E">
            <w:pPr>
              <w:pStyle w:val="Tabletextcentre"/>
            </w:pPr>
            <w:r w:rsidRPr="0045372A">
              <w:t>145</w:t>
            </w:r>
          </w:p>
        </w:tc>
        <w:tc>
          <w:tcPr>
            <w:tcW w:w="1860" w:type="dxa"/>
          </w:tcPr>
          <w:p w14:paraId="12BAAE25" w14:textId="08F7077C" w:rsidR="00A6317E" w:rsidRPr="0045372A" w:rsidRDefault="00A6317E" w:rsidP="00A6317E">
            <w:pPr>
              <w:pStyle w:val="Tabletextcentre"/>
            </w:pPr>
            <w:r>
              <w:t>–</w:t>
            </w:r>
          </w:p>
        </w:tc>
        <w:tc>
          <w:tcPr>
            <w:tcW w:w="1860" w:type="dxa"/>
          </w:tcPr>
          <w:p w14:paraId="1EB77DC3" w14:textId="07E6CE0E" w:rsidR="00A6317E" w:rsidRPr="0045372A" w:rsidRDefault="00A6317E" w:rsidP="00A6317E">
            <w:pPr>
              <w:pStyle w:val="Tabletextcentre"/>
            </w:pPr>
            <w:r>
              <w:t>–</w:t>
            </w:r>
          </w:p>
        </w:tc>
      </w:tr>
      <w:tr w:rsidR="00A6317E" w:rsidRPr="0045372A" w14:paraId="646668C0" w14:textId="77777777" w:rsidTr="0045372A">
        <w:tc>
          <w:tcPr>
            <w:tcW w:w="1859" w:type="dxa"/>
          </w:tcPr>
          <w:p w14:paraId="0BFAA77D" w14:textId="77777777" w:rsidR="00A6317E" w:rsidRPr="0045372A" w:rsidRDefault="00A6317E" w:rsidP="00A6317E">
            <w:pPr>
              <w:pStyle w:val="Tabletext"/>
            </w:pPr>
            <w:r w:rsidRPr="0045372A">
              <w:t>2014–15</w:t>
            </w:r>
          </w:p>
        </w:tc>
        <w:tc>
          <w:tcPr>
            <w:tcW w:w="1859" w:type="dxa"/>
          </w:tcPr>
          <w:p w14:paraId="29F8141F" w14:textId="77777777" w:rsidR="00A6317E" w:rsidRPr="0045372A" w:rsidRDefault="00A6317E" w:rsidP="00A6317E">
            <w:pPr>
              <w:pStyle w:val="Tabletextcentre"/>
            </w:pPr>
            <w:r w:rsidRPr="0045372A">
              <w:t>31</w:t>
            </w:r>
          </w:p>
        </w:tc>
        <w:tc>
          <w:tcPr>
            <w:tcW w:w="1860" w:type="dxa"/>
          </w:tcPr>
          <w:p w14:paraId="2D28A379" w14:textId="77777777" w:rsidR="00A6317E" w:rsidRPr="0045372A" w:rsidRDefault="00A6317E" w:rsidP="00A6317E">
            <w:pPr>
              <w:pStyle w:val="Tabletextcentre"/>
            </w:pPr>
            <w:r w:rsidRPr="0045372A">
              <w:t>144</w:t>
            </w:r>
          </w:p>
        </w:tc>
        <w:tc>
          <w:tcPr>
            <w:tcW w:w="1860" w:type="dxa"/>
          </w:tcPr>
          <w:p w14:paraId="0B1428B9" w14:textId="3C7BB6CB" w:rsidR="00A6317E" w:rsidRPr="0045372A" w:rsidRDefault="00A6317E" w:rsidP="00A6317E">
            <w:pPr>
              <w:pStyle w:val="Tabletextcentre"/>
            </w:pPr>
            <w:r>
              <w:t>–</w:t>
            </w:r>
          </w:p>
        </w:tc>
        <w:tc>
          <w:tcPr>
            <w:tcW w:w="1860" w:type="dxa"/>
          </w:tcPr>
          <w:p w14:paraId="1F6AEF2E" w14:textId="71205D10" w:rsidR="00A6317E" w:rsidRPr="0045372A" w:rsidRDefault="00A6317E" w:rsidP="00A6317E">
            <w:pPr>
              <w:pStyle w:val="Tabletextcentre"/>
            </w:pPr>
            <w:r>
              <w:t>–</w:t>
            </w:r>
          </w:p>
        </w:tc>
      </w:tr>
      <w:tr w:rsidR="00A6317E" w:rsidRPr="0045372A" w14:paraId="7D67AF3A" w14:textId="77777777" w:rsidTr="0045372A">
        <w:tc>
          <w:tcPr>
            <w:tcW w:w="1859" w:type="dxa"/>
          </w:tcPr>
          <w:p w14:paraId="47CD7650" w14:textId="77777777" w:rsidR="00A6317E" w:rsidRPr="0045372A" w:rsidRDefault="00A6317E" w:rsidP="00A6317E">
            <w:pPr>
              <w:pStyle w:val="Tabletext"/>
            </w:pPr>
            <w:r w:rsidRPr="0045372A">
              <w:t>2015–16</w:t>
            </w:r>
          </w:p>
        </w:tc>
        <w:tc>
          <w:tcPr>
            <w:tcW w:w="1859" w:type="dxa"/>
          </w:tcPr>
          <w:p w14:paraId="3040B414" w14:textId="77777777" w:rsidR="00A6317E" w:rsidRPr="0045372A" w:rsidRDefault="00A6317E" w:rsidP="00A6317E">
            <w:pPr>
              <w:pStyle w:val="Tabletextcentre"/>
            </w:pPr>
            <w:r w:rsidRPr="0045372A">
              <w:t>36</w:t>
            </w:r>
          </w:p>
        </w:tc>
        <w:tc>
          <w:tcPr>
            <w:tcW w:w="1860" w:type="dxa"/>
          </w:tcPr>
          <w:p w14:paraId="3D493503" w14:textId="77777777" w:rsidR="00A6317E" w:rsidRPr="0045372A" w:rsidRDefault="00A6317E" w:rsidP="00A6317E">
            <w:pPr>
              <w:pStyle w:val="Tabletextcentre"/>
            </w:pPr>
            <w:r w:rsidRPr="0045372A">
              <w:t>130</w:t>
            </w:r>
          </w:p>
        </w:tc>
        <w:tc>
          <w:tcPr>
            <w:tcW w:w="1860" w:type="dxa"/>
          </w:tcPr>
          <w:p w14:paraId="3C839473" w14:textId="019F2E6B" w:rsidR="00A6317E" w:rsidRPr="0045372A" w:rsidRDefault="00A6317E" w:rsidP="00A6317E">
            <w:pPr>
              <w:pStyle w:val="Tabletextcentre"/>
            </w:pPr>
            <w:r>
              <w:t>–</w:t>
            </w:r>
          </w:p>
        </w:tc>
        <w:tc>
          <w:tcPr>
            <w:tcW w:w="1860" w:type="dxa"/>
          </w:tcPr>
          <w:p w14:paraId="1EE2C9E2" w14:textId="52C47F3C" w:rsidR="00A6317E" w:rsidRPr="0045372A" w:rsidRDefault="00A6317E" w:rsidP="00A6317E">
            <w:pPr>
              <w:pStyle w:val="Tabletextcentre"/>
            </w:pPr>
            <w:r>
              <w:t>–</w:t>
            </w:r>
          </w:p>
        </w:tc>
      </w:tr>
      <w:tr w:rsidR="00A6317E" w:rsidRPr="0045372A" w14:paraId="747BA6C0" w14:textId="77777777" w:rsidTr="0045372A">
        <w:tc>
          <w:tcPr>
            <w:tcW w:w="1859" w:type="dxa"/>
          </w:tcPr>
          <w:p w14:paraId="0DBA32E5" w14:textId="77777777" w:rsidR="00A6317E" w:rsidRPr="0045372A" w:rsidRDefault="00A6317E" w:rsidP="00A6317E">
            <w:pPr>
              <w:pStyle w:val="Tabletext"/>
            </w:pPr>
            <w:r w:rsidRPr="0045372A">
              <w:t>2016–17</w:t>
            </w:r>
          </w:p>
        </w:tc>
        <w:tc>
          <w:tcPr>
            <w:tcW w:w="1859" w:type="dxa"/>
          </w:tcPr>
          <w:p w14:paraId="3B3F212E" w14:textId="3874DAA0" w:rsidR="00A6317E" w:rsidRPr="0045372A" w:rsidRDefault="00A6317E" w:rsidP="00A6317E">
            <w:pPr>
              <w:pStyle w:val="Tabletextcentre"/>
            </w:pPr>
            <w:r>
              <w:t>–</w:t>
            </w:r>
          </w:p>
        </w:tc>
        <w:tc>
          <w:tcPr>
            <w:tcW w:w="1860" w:type="dxa"/>
          </w:tcPr>
          <w:p w14:paraId="7FE8BF11" w14:textId="77777777" w:rsidR="00A6317E" w:rsidRPr="0045372A" w:rsidRDefault="00A6317E" w:rsidP="00A6317E">
            <w:pPr>
              <w:pStyle w:val="Tabletextcentre"/>
            </w:pPr>
            <w:r w:rsidRPr="0045372A">
              <w:t>181</w:t>
            </w:r>
          </w:p>
        </w:tc>
        <w:tc>
          <w:tcPr>
            <w:tcW w:w="1860" w:type="dxa"/>
          </w:tcPr>
          <w:p w14:paraId="1EF6FBD2" w14:textId="5751FBC3" w:rsidR="00A6317E" w:rsidRPr="0045372A" w:rsidRDefault="00A6317E" w:rsidP="00A6317E">
            <w:pPr>
              <w:pStyle w:val="Tabletextcentre"/>
            </w:pPr>
            <w:r>
              <w:t>–</w:t>
            </w:r>
          </w:p>
        </w:tc>
        <w:tc>
          <w:tcPr>
            <w:tcW w:w="1860" w:type="dxa"/>
          </w:tcPr>
          <w:p w14:paraId="04275885" w14:textId="7F343A68" w:rsidR="00A6317E" w:rsidRPr="0045372A" w:rsidRDefault="00A6317E" w:rsidP="00A6317E">
            <w:pPr>
              <w:pStyle w:val="Tabletextcentre"/>
            </w:pPr>
            <w:r>
              <w:t>–</w:t>
            </w:r>
          </w:p>
        </w:tc>
      </w:tr>
      <w:tr w:rsidR="00A6317E" w:rsidRPr="0045372A" w14:paraId="56F7AF29" w14:textId="77777777" w:rsidTr="0045372A">
        <w:tc>
          <w:tcPr>
            <w:tcW w:w="1859" w:type="dxa"/>
          </w:tcPr>
          <w:p w14:paraId="46B91C0B" w14:textId="77777777" w:rsidR="00A6317E" w:rsidRPr="0045372A" w:rsidRDefault="00A6317E" w:rsidP="00A6317E">
            <w:pPr>
              <w:pStyle w:val="Tabletext"/>
            </w:pPr>
            <w:r w:rsidRPr="0045372A">
              <w:t>2017–18</w:t>
            </w:r>
          </w:p>
        </w:tc>
        <w:tc>
          <w:tcPr>
            <w:tcW w:w="1859" w:type="dxa"/>
          </w:tcPr>
          <w:p w14:paraId="4675BB6C" w14:textId="356C1195" w:rsidR="00A6317E" w:rsidRPr="0045372A" w:rsidRDefault="00A6317E" w:rsidP="00A6317E">
            <w:pPr>
              <w:pStyle w:val="Tabletextcentre"/>
            </w:pPr>
            <w:r w:rsidRPr="00A45FF6">
              <w:t>–</w:t>
            </w:r>
          </w:p>
        </w:tc>
        <w:tc>
          <w:tcPr>
            <w:tcW w:w="1860" w:type="dxa"/>
          </w:tcPr>
          <w:p w14:paraId="2DA3E784" w14:textId="77777777" w:rsidR="00A6317E" w:rsidRPr="0045372A" w:rsidRDefault="00A6317E" w:rsidP="00A6317E">
            <w:pPr>
              <w:pStyle w:val="Tabletextcentre"/>
            </w:pPr>
            <w:r w:rsidRPr="0045372A">
              <w:t>129</w:t>
            </w:r>
          </w:p>
        </w:tc>
        <w:tc>
          <w:tcPr>
            <w:tcW w:w="1860" w:type="dxa"/>
          </w:tcPr>
          <w:p w14:paraId="03F57F29" w14:textId="11B1AE6E" w:rsidR="00A6317E" w:rsidRPr="0045372A" w:rsidRDefault="00A6317E" w:rsidP="00A6317E">
            <w:pPr>
              <w:pStyle w:val="Tabletextcentre"/>
            </w:pPr>
            <w:r>
              <w:t>–</w:t>
            </w:r>
          </w:p>
        </w:tc>
        <w:tc>
          <w:tcPr>
            <w:tcW w:w="1860" w:type="dxa"/>
          </w:tcPr>
          <w:p w14:paraId="7C1BF0F4" w14:textId="687D752B" w:rsidR="00A6317E" w:rsidRPr="0045372A" w:rsidRDefault="00A6317E" w:rsidP="00A6317E">
            <w:pPr>
              <w:pStyle w:val="Tabletextcentre"/>
            </w:pPr>
            <w:r>
              <w:t>–</w:t>
            </w:r>
          </w:p>
        </w:tc>
      </w:tr>
      <w:tr w:rsidR="00A6317E" w:rsidRPr="0045372A" w14:paraId="0D10863E" w14:textId="77777777" w:rsidTr="0045372A">
        <w:tc>
          <w:tcPr>
            <w:tcW w:w="1859" w:type="dxa"/>
          </w:tcPr>
          <w:p w14:paraId="77078EBC" w14:textId="77777777" w:rsidR="00A6317E" w:rsidRPr="0045372A" w:rsidRDefault="00A6317E" w:rsidP="00A6317E">
            <w:pPr>
              <w:pStyle w:val="Tabletext"/>
            </w:pPr>
            <w:r w:rsidRPr="0045372A">
              <w:t>2018–19</w:t>
            </w:r>
          </w:p>
        </w:tc>
        <w:tc>
          <w:tcPr>
            <w:tcW w:w="1859" w:type="dxa"/>
          </w:tcPr>
          <w:p w14:paraId="77FBB024" w14:textId="0DEB3F53" w:rsidR="00A6317E" w:rsidRPr="0045372A" w:rsidRDefault="00A6317E" w:rsidP="00A6317E">
            <w:pPr>
              <w:pStyle w:val="Tabletextcentre"/>
            </w:pPr>
            <w:r w:rsidRPr="00A45FF6">
              <w:t>–</w:t>
            </w:r>
          </w:p>
        </w:tc>
        <w:tc>
          <w:tcPr>
            <w:tcW w:w="1860" w:type="dxa"/>
          </w:tcPr>
          <w:p w14:paraId="0DA13A03" w14:textId="77777777" w:rsidR="00A6317E" w:rsidRPr="0045372A" w:rsidRDefault="00A6317E" w:rsidP="00A6317E">
            <w:pPr>
              <w:pStyle w:val="Tabletextcentre"/>
            </w:pPr>
            <w:r w:rsidRPr="0045372A">
              <w:t>116</w:t>
            </w:r>
          </w:p>
        </w:tc>
        <w:tc>
          <w:tcPr>
            <w:tcW w:w="1860" w:type="dxa"/>
          </w:tcPr>
          <w:p w14:paraId="7D3B2BF9" w14:textId="3004F034" w:rsidR="00A6317E" w:rsidRPr="0045372A" w:rsidRDefault="00A6317E" w:rsidP="00A6317E">
            <w:pPr>
              <w:pStyle w:val="Tabletextcentre"/>
            </w:pPr>
            <w:r>
              <w:t>–</w:t>
            </w:r>
          </w:p>
        </w:tc>
        <w:tc>
          <w:tcPr>
            <w:tcW w:w="1860" w:type="dxa"/>
          </w:tcPr>
          <w:p w14:paraId="6212FA13" w14:textId="487FBEDA" w:rsidR="00A6317E" w:rsidRPr="0045372A" w:rsidRDefault="00A6317E" w:rsidP="00A6317E">
            <w:pPr>
              <w:pStyle w:val="Tabletextcentre"/>
            </w:pPr>
            <w:r>
              <w:t>–</w:t>
            </w:r>
          </w:p>
        </w:tc>
      </w:tr>
      <w:tr w:rsidR="00A6317E" w:rsidRPr="0045372A" w14:paraId="5A9F61E3" w14:textId="77777777" w:rsidTr="0045372A">
        <w:tc>
          <w:tcPr>
            <w:tcW w:w="1859" w:type="dxa"/>
          </w:tcPr>
          <w:p w14:paraId="4DFABC1C" w14:textId="77777777" w:rsidR="00A6317E" w:rsidRPr="0045372A" w:rsidRDefault="00A6317E" w:rsidP="00A6317E">
            <w:pPr>
              <w:pStyle w:val="Tabletext"/>
            </w:pPr>
            <w:r w:rsidRPr="0045372A">
              <w:t>2019–20</w:t>
            </w:r>
          </w:p>
        </w:tc>
        <w:tc>
          <w:tcPr>
            <w:tcW w:w="1859" w:type="dxa"/>
          </w:tcPr>
          <w:p w14:paraId="270F51DE" w14:textId="14E8FD7D" w:rsidR="00A6317E" w:rsidRPr="0045372A" w:rsidRDefault="00A6317E" w:rsidP="00A6317E">
            <w:pPr>
              <w:pStyle w:val="Tabletextcentre"/>
            </w:pPr>
            <w:r w:rsidRPr="00A45FF6">
              <w:t>–</w:t>
            </w:r>
          </w:p>
        </w:tc>
        <w:tc>
          <w:tcPr>
            <w:tcW w:w="1860" w:type="dxa"/>
          </w:tcPr>
          <w:p w14:paraId="11C4875F" w14:textId="77777777" w:rsidR="00A6317E" w:rsidRPr="0045372A" w:rsidRDefault="00A6317E" w:rsidP="00A6317E">
            <w:pPr>
              <w:pStyle w:val="Tabletextcentre"/>
            </w:pPr>
            <w:r w:rsidRPr="0045372A">
              <w:t>37</w:t>
            </w:r>
          </w:p>
        </w:tc>
        <w:tc>
          <w:tcPr>
            <w:tcW w:w="1860" w:type="dxa"/>
          </w:tcPr>
          <w:p w14:paraId="3B89F332" w14:textId="77777777" w:rsidR="00A6317E" w:rsidRPr="0045372A" w:rsidRDefault="00A6317E" w:rsidP="00A6317E">
            <w:pPr>
              <w:pStyle w:val="Tabletextcentre"/>
            </w:pPr>
            <w:r w:rsidRPr="0045372A">
              <w:t>132</w:t>
            </w:r>
          </w:p>
        </w:tc>
        <w:tc>
          <w:tcPr>
            <w:tcW w:w="1860" w:type="dxa"/>
          </w:tcPr>
          <w:p w14:paraId="36439B08" w14:textId="77777777" w:rsidR="00A6317E" w:rsidRPr="0045372A" w:rsidRDefault="00A6317E" w:rsidP="00A6317E">
            <w:pPr>
              <w:pStyle w:val="Tabletextcentre"/>
            </w:pPr>
            <w:r w:rsidRPr="0045372A">
              <w:t>?</w:t>
            </w:r>
          </w:p>
        </w:tc>
      </w:tr>
      <w:tr w:rsidR="00A6317E" w:rsidRPr="0045372A" w14:paraId="4ACEBA90" w14:textId="77777777" w:rsidTr="0045372A">
        <w:tc>
          <w:tcPr>
            <w:tcW w:w="1859" w:type="dxa"/>
          </w:tcPr>
          <w:p w14:paraId="2F7B3575" w14:textId="77777777" w:rsidR="00A6317E" w:rsidRPr="0045372A" w:rsidRDefault="00A6317E" w:rsidP="00A6317E">
            <w:pPr>
              <w:pStyle w:val="Tabletext"/>
            </w:pPr>
            <w:r w:rsidRPr="0045372A">
              <w:t>2020–21</w:t>
            </w:r>
          </w:p>
        </w:tc>
        <w:tc>
          <w:tcPr>
            <w:tcW w:w="1859" w:type="dxa"/>
          </w:tcPr>
          <w:p w14:paraId="24BE83E0" w14:textId="49516FF0" w:rsidR="00A6317E" w:rsidRPr="0045372A" w:rsidRDefault="00A6317E" w:rsidP="00A6317E">
            <w:pPr>
              <w:pStyle w:val="Tabletextcentre"/>
            </w:pPr>
            <w:r w:rsidRPr="00A45FF6">
              <w:t>–</w:t>
            </w:r>
          </w:p>
        </w:tc>
        <w:tc>
          <w:tcPr>
            <w:tcW w:w="1860" w:type="dxa"/>
          </w:tcPr>
          <w:p w14:paraId="3BD5EEF5" w14:textId="77777777" w:rsidR="00A6317E" w:rsidRPr="0045372A" w:rsidRDefault="00A6317E" w:rsidP="00A6317E">
            <w:pPr>
              <w:pStyle w:val="Tabletextcentre"/>
            </w:pPr>
            <w:r w:rsidRPr="0045372A">
              <w:t>100</w:t>
            </w:r>
          </w:p>
        </w:tc>
        <w:tc>
          <w:tcPr>
            <w:tcW w:w="1860" w:type="dxa"/>
          </w:tcPr>
          <w:p w14:paraId="193D0AE4" w14:textId="1BE8C0EF" w:rsidR="00A6317E" w:rsidRPr="0045372A" w:rsidRDefault="00975A13" w:rsidP="00A6317E">
            <w:pPr>
              <w:pStyle w:val="Tabletextcentre"/>
            </w:pPr>
            <w:r>
              <w:t>283</w:t>
            </w:r>
          </w:p>
        </w:tc>
        <w:tc>
          <w:tcPr>
            <w:tcW w:w="1860" w:type="dxa"/>
          </w:tcPr>
          <w:p w14:paraId="55D79728" w14:textId="77777777" w:rsidR="00A6317E" w:rsidRPr="0045372A" w:rsidRDefault="00A6317E" w:rsidP="00A6317E">
            <w:pPr>
              <w:pStyle w:val="Tabletextcentre"/>
            </w:pPr>
            <w:r w:rsidRPr="0045372A">
              <w:t>?</w:t>
            </w:r>
          </w:p>
        </w:tc>
      </w:tr>
      <w:tr w:rsidR="00A6317E" w:rsidRPr="0045372A" w14:paraId="7B2F1B8D" w14:textId="77777777" w:rsidTr="0045372A">
        <w:tc>
          <w:tcPr>
            <w:tcW w:w="1859" w:type="dxa"/>
          </w:tcPr>
          <w:p w14:paraId="77D808C4" w14:textId="77777777" w:rsidR="00A6317E" w:rsidRPr="0045372A" w:rsidRDefault="00A6317E" w:rsidP="00A6317E">
            <w:pPr>
              <w:pStyle w:val="Tabletext"/>
            </w:pPr>
            <w:r w:rsidRPr="0045372A">
              <w:t>2021–22</w:t>
            </w:r>
          </w:p>
        </w:tc>
        <w:tc>
          <w:tcPr>
            <w:tcW w:w="1859" w:type="dxa"/>
          </w:tcPr>
          <w:p w14:paraId="35D53AF8" w14:textId="5440279F" w:rsidR="00A6317E" w:rsidRPr="0045372A" w:rsidRDefault="00A6317E" w:rsidP="00A6317E">
            <w:pPr>
              <w:pStyle w:val="Tabletextcentre"/>
            </w:pPr>
            <w:r w:rsidRPr="00A45FF6">
              <w:t>–</w:t>
            </w:r>
          </w:p>
        </w:tc>
        <w:tc>
          <w:tcPr>
            <w:tcW w:w="1860" w:type="dxa"/>
          </w:tcPr>
          <w:p w14:paraId="504407FF" w14:textId="77777777" w:rsidR="00A6317E" w:rsidRPr="0045372A" w:rsidRDefault="00A6317E" w:rsidP="00A6317E">
            <w:pPr>
              <w:pStyle w:val="Tabletextcentre"/>
            </w:pPr>
            <w:r w:rsidRPr="0045372A">
              <w:t>7</w:t>
            </w:r>
          </w:p>
        </w:tc>
        <w:tc>
          <w:tcPr>
            <w:tcW w:w="1860" w:type="dxa"/>
          </w:tcPr>
          <w:p w14:paraId="5CF39B8D" w14:textId="77777777" w:rsidR="00A6317E" w:rsidRPr="0045372A" w:rsidRDefault="00A6317E" w:rsidP="00A6317E">
            <w:pPr>
              <w:pStyle w:val="Tabletextcentre"/>
            </w:pPr>
            <w:r w:rsidRPr="0045372A">
              <w:t>361</w:t>
            </w:r>
          </w:p>
        </w:tc>
        <w:tc>
          <w:tcPr>
            <w:tcW w:w="1860" w:type="dxa"/>
          </w:tcPr>
          <w:p w14:paraId="08A348DE" w14:textId="77777777" w:rsidR="00A6317E" w:rsidRPr="0045372A" w:rsidRDefault="00A6317E" w:rsidP="00A6317E">
            <w:pPr>
              <w:pStyle w:val="Tabletextcentre"/>
            </w:pPr>
            <w:r w:rsidRPr="0045372A">
              <w:t>?</w:t>
            </w:r>
          </w:p>
        </w:tc>
      </w:tr>
    </w:tbl>
    <w:p w14:paraId="2BA48D22" w14:textId="3080467A" w:rsidR="00191917" w:rsidRPr="00235817" w:rsidRDefault="00943E8B" w:rsidP="00191917">
      <w:pPr>
        <w:pStyle w:val="Tablefigurenote"/>
      </w:pPr>
      <w:r w:rsidRPr="00235817">
        <w:t xml:space="preserve">Figure </w:t>
      </w:r>
      <w:r>
        <w:t>4</w:t>
      </w:r>
      <w:r w:rsidRPr="00235817">
        <w:t xml:space="preserve"> is not indicative of actual numbers, because NDIS data on episodes of authorised restrictive practices </w:t>
      </w:r>
      <w:r>
        <w:t>have not been made available to the Senior Practitioner</w:t>
      </w:r>
      <w:r w:rsidR="00191917" w:rsidRPr="00235817">
        <w:t>.</w:t>
      </w:r>
    </w:p>
    <w:p w14:paraId="59C86CD9" w14:textId="211CFC4A" w:rsidR="00C020FC" w:rsidRPr="00C020FC" w:rsidRDefault="0050319E" w:rsidP="001A43CF">
      <w:pPr>
        <w:pStyle w:val="Bodyaftertablefigure"/>
      </w:pPr>
      <w:hyperlink w:anchor="AfterFigure4" w:history="1">
        <w:r w:rsidR="001A43CF" w:rsidRPr="00191917">
          <w:rPr>
            <w:rStyle w:val="Hyperlink"/>
          </w:rPr>
          <w:t>Return to text following Figure 4</w:t>
        </w:r>
      </w:hyperlink>
    </w:p>
    <w:p w14:paraId="7007742D" w14:textId="77777777" w:rsidR="00C020FC" w:rsidRPr="00C020FC" w:rsidRDefault="00C020FC" w:rsidP="00C020FC">
      <w:pPr>
        <w:pStyle w:val="Body"/>
      </w:pPr>
      <w:r w:rsidRPr="00C020FC">
        <w:br w:type="page"/>
      </w:r>
    </w:p>
    <w:p w14:paraId="78459974" w14:textId="5F08C6AA" w:rsidR="00234974" w:rsidRPr="006D2AB1" w:rsidRDefault="00C020FC" w:rsidP="001A43CF">
      <w:pPr>
        <w:pStyle w:val="Bodyaftertablefigure"/>
      </w:pPr>
      <w:r>
        <w:rPr>
          <w:noProof/>
        </w:rPr>
        <w:lastRenderedPageBreak/>
        <w:drawing>
          <wp:anchor distT="0" distB="0" distL="114300" distR="114300" simplePos="0" relativeHeight="251659264" behindDoc="0" locked="1" layoutInCell="1" allowOverlap="1" wp14:anchorId="6EBA42B8" wp14:editId="7A0E4D34">
            <wp:simplePos x="0" y="0"/>
            <wp:positionH relativeFrom="page">
              <wp:posOffset>0</wp:posOffset>
            </wp:positionH>
            <wp:positionV relativeFrom="page">
              <wp:posOffset>0</wp:posOffset>
            </wp:positionV>
            <wp:extent cx="7562850" cy="1015746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2"/>
                    <a:stretch>
                      <a:fillRect/>
                    </a:stretch>
                  </pic:blipFill>
                  <pic:spPr>
                    <a:xfrm>
                      <a:off x="0" y="0"/>
                      <a:ext cx="7562850" cy="10157460"/>
                    </a:xfrm>
                    <a:prstGeom prst="rect">
                      <a:avLst/>
                    </a:prstGeom>
                  </pic:spPr>
                </pic:pic>
              </a:graphicData>
            </a:graphic>
            <wp14:sizeRelH relativeFrom="margin">
              <wp14:pctWidth>0</wp14:pctWidth>
            </wp14:sizeRelH>
            <wp14:sizeRelV relativeFrom="margin">
              <wp14:pctHeight>0</wp14:pctHeight>
            </wp14:sizeRelV>
          </wp:anchor>
        </w:drawing>
      </w:r>
    </w:p>
    <w:sectPr w:rsidR="00234974" w:rsidRPr="006D2AB1" w:rsidSect="00D57B87">
      <w:type w:val="continuous"/>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28E66" w14:textId="77777777" w:rsidR="00D3177A" w:rsidRDefault="00D3177A">
      <w:r>
        <w:separator/>
      </w:r>
    </w:p>
    <w:p w14:paraId="52ED9D9E" w14:textId="77777777" w:rsidR="00D3177A" w:rsidRDefault="00D3177A"/>
    <w:p w14:paraId="00C4A9F1" w14:textId="77777777" w:rsidR="00D3177A" w:rsidRDefault="00D3177A"/>
  </w:endnote>
  <w:endnote w:type="continuationSeparator" w:id="0">
    <w:p w14:paraId="1D81B645" w14:textId="77777777" w:rsidR="00D3177A" w:rsidRDefault="00D3177A">
      <w:r>
        <w:continuationSeparator/>
      </w:r>
    </w:p>
    <w:p w14:paraId="143A35D8" w14:textId="77777777" w:rsidR="00D3177A" w:rsidRDefault="00D3177A"/>
    <w:p w14:paraId="18306737" w14:textId="77777777" w:rsidR="00D3177A" w:rsidRDefault="00D31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panose1 w:val="00000000000000000000"/>
    <w:charset w:val="00"/>
    <w:family w:val="swiss"/>
    <w:notTrueType/>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1FD34920" w:rsidR="00EB4BC7" w:rsidRDefault="00EB4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377D2A89" w:rsidR="00431A70" w:rsidRDefault="00431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1F9A0400" w:rsidR="00EB4BC7" w:rsidRDefault="00EB4B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274A5CDF" w:rsidR="00D63636" w:rsidRDefault="00D636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6BFE8A54"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05E06" w14:textId="77777777" w:rsidR="00D3177A" w:rsidRDefault="00D3177A" w:rsidP="00207717">
      <w:pPr>
        <w:spacing w:before="120"/>
      </w:pPr>
      <w:r>
        <w:separator/>
      </w:r>
    </w:p>
    <w:p w14:paraId="40F3E5F2" w14:textId="77777777" w:rsidR="00D3177A" w:rsidRDefault="00D3177A"/>
  </w:footnote>
  <w:footnote w:type="continuationSeparator" w:id="0">
    <w:p w14:paraId="2E9A6DE9" w14:textId="77777777" w:rsidR="00D3177A" w:rsidRDefault="00D3177A">
      <w:r>
        <w:continuationSeparator/>
      </w:r>
    </w:p>
    <w:p w14:paraId="7577517E" w14:textId="77777777" w:rsidR="00D3177A" w:rsidRDefault="00D3177A"/>
    <w:p w14:paraId="7D7E4468" w14:textId="77777777" w:rsidR="00D3177A" w:rsidRDefault="00D317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p w14:paraId="18460065" w14:textId="77777777" w:rsidR="00105C3C" w:rsidRDefault="00105C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FCCC8" w14:textId="5B58CF3E" w:rsidR="00105C3C" w:rsidRDefault="00AC2A88" w:rsidP="00AC2A88">
    <w:pPr>
      <w:pStyle w:val="Header"/>
    </w:pPr>
    <w:r>
      <w:t>Victorian Senior Practitioner report 20</w:t>
    </w:r>
    <w:r w:rsidR="0059564E">
      <w:t>2</w:t>
    </w:r>
    <w:r>
      <w:t>1–22</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3C4303A5"/>
    <w:multiLevelType w:val="multilevel"/>
    <w:tmpl w:val="19EAA92E"/>
    <w:styleLink w:val="ZZNumbers"/>
    <w:lvl w:ilvl="0">
      <w:start w:val="1"/>
      <w:numFmt w:val="decimal"/>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342633002">
    <w:abstractNumId w:val="2"/>
  </w:num>
  <w:num w:numId="2" w16cid:durableId="998195784">
    <w:abstractNumId w:val="5"/>
  </w:num>
  <w:num w:numId="3" w16cid:durableId="1049453661">
    <w:abstractNumId w:val="4"/>
  </w:num>
  <w:num w:numId="4" w16cid:durableId="258684744">
    <w:abstractNumId w:val="6"/>
  </w:num>
  <w:num w:numId="5" w16cid:durableId="1604730600">
    <w:abstractNumId w:val="3"/>
  </w:num>
  <w:num w:numId="6" w16cid:durableId="1126196210">
    <w:abstractNumId w:val="0"/>
  </w:num>
  <w:num w:numId="7" w16cid:durableId="108318748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1"/>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42BE"/>
    <w:rsid w:val="000154FD"/>
    <w:rsid w:val="00020678"/>
    <w:rsid w:val="00022271"/>
    <w:rsid w:val="000235E8"/>
    <w:rsid w:val="00024D89"/>
    <w:rsid w:val="000250B6"/>
    <w:rsid w:val="00026EDB"/>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170F"/>
    <w:rsid w:val="0008204A"/>
    <w:rsid w:val="0008508E"/>
    <w:rsid w:val="00087951"/>
    <w:rsid w:val="0009113B"/>
    <w:rsid w:val="00093402"/>
    <w:rsid w:val="000939ED"/>
    <w:rsid w:val="00094DA3"/>
    <w:rsid w:val="0009658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02EC"/>
    <w:rsid w:val="000D1242"/>
    <w:rsid w:val="000D1F7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C3C"/>
    <w:rsid w:val="0010714F"/>
    <w:rsid w:val="001120C5"/>
    <w:rsid w:val="00117058"/>
    <w:rsid w:val="00120BD3"/>
    <w:rsid w:val="00122FEA"/>
    <w:rsid w:val="001232BD"/>
    <w:rsid w:val="00124ED5"/>
    <w:rsid w:val="001276FA"/>
    <w:rsid w:val="001447B3"/>
    <w:rsid w:val="00145AAB"/>
    <w:rsid w:val="00152073"/>
    <w:rsid w:val="00152329"/>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0A00"/>
    <w:rsid w:val="0018244E"/>
    <w:rsid w:val="00183356"/>
    <w:rsid w:val="00186B33"/>
    <w:rsid w:val="00191917"/>
    <w:rsid w:val="00192F9D"/>
    <w:rsid w:val="00196EB8"/>
    <w:rsid w:val="00196EFB"/>
    <w:rsid w:val="001979FF"/>
    <w:rsid w:val="00197B17"/>
    <w:rsid w:val="001A1950"/>
    <w:rsid w:val="001A1C54"/>
    <w:rsid w:val="001A3ACE"/>
    <w:rsid w:val="001A43CF"/>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07DF"/>
    <w:rsid w:val="001E44DF"/>
    <w:rsid w:val="001E51F6"/>
    <w:rsid w:val="001E68A5"/>
    <w:rsid w:val="001E6BB0"/>
    <w:rsid w:val="001E7282"/>
    <w:rsid w:val="001E7CE9"/>
    <w:rsid w:val="001F3826"/>
    <w:rsid w:val="001F6E46"/>
    <w:rsid w:val="001F7C91"/>
    <w:rsid w:val="0020147F"/>
    <w:rsid w:val="002033B7"/>
    <w:rsid w:val="00206463"/>
    <w:rsid w:val="00206F2F"/>
    <w:rsid w:val="00207717"/>
    <w:rsid w:val="0021053D"/>
    <w:rsid w:val="00210A92"/>
    <w:rsid w:val="00210E0F"/>
    <w:rsid w:val="00212B95"/>
    <w:rsid w:val="00215CC8"/>
    <w:rsid w:val="00216C03"/>
    <w:rsid w:val="00220A1A"/>
    <w:rsid w:val="00220C04"/>
    <w:rsid w:val="0022278D"/>
    <w:rsid w:val="0022701F"/>
    <w:rsid w:val="00227C68"/>
    <w:rsid w:val="002333F5"/>
    <w:rsid w:val="00233724"/>
    <w:rsid w:val="00234974"/>
    <w:rsid w:val="00235817"/>
    <w:rsid w:val="002365B4"/>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458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05AB"/>
    <w:rsid w:val="00312262"/>
    <w:rsid w:val="00314054"/>
    <w:rsid w:val="00316F27"/>
    <w:rsid w:val="003214F1"/>
    <w:rsid w:val="00322E4B"/>
    <w:rsid w:val="00327870"/>
    <w:rsid w:val="0033259D"/>
    <w:rsid w:val="00332E71"/>
    <w:rsid w:val="003333D2"/>
    <w:rsid w:val="00334686"/>
    <w:rsid w:val="00337339"/>
    <w:rsid w:val="00340345"/>
    <w:rsid w:val="003406C6"/>
    <w:rsid w:val="003418CC"/>
    <w:rsid w:val="003434EE"/>
    <w:rsid w:val="003459BD"/>
    <w:rsid w:val="00350D38"/>
    <w:rsid w:val="00351B36"/>
    <w:rsid w:val="00357B4E"/>
    <w:rsid w:val="003716FD"/>
    <w:rsid w:val="0037204B"/>
    <w:rsid w:val="00372291"/>
    <w:rsid w:val="003744CF"/>
    <w:rsid w:val="00374717"/>
    <w:rsid w:val="0037676C"/>
    <w:rsid w:val="00381043"/>
    <w:rsid w:val="003828BA"/>
    <w:rsid w:val="003829E5"/>
    <w:rsid w:val="00386109"/>
    <w:rsid w:val="00386944"/>
    <w:rsid w:val="003956CC"/>
    <w:rsid w:val="00395C9A"/>
    <w:rsid w:val="003A0853"/>
    <w:rsid w:val="003A6B67"/>
    <w:rsid w:val="003B13B6"/>
    <w:rsid w:val="003B14C3"/>
    <w:rsid w:val="003B15E6"/>
    <w:rsid w:val="003B22EF"/>
    <w:rsid w:val="003B408A"/>
    <w:rsid w:val="003B68C9"/>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5A64"/>
    <w:rsid w:val="003E639E"/>
    <w:rsid w:val="003E71E5"/>
    <w:rsid w:val="003F0445"/>
    <w:rsid w:val="003F0CF0"/>
    <w:rsid w:val="003F14B1"/>
    <w:rsid w:val="003F21A5"/>
    <w:rsid w:val="003F2B20"/>
    <w:rsid w:val="003F3289"/>
    <w:rsid w:val="003F3C62"/>
    <w:rsid w:val="003F5CB9"/>
    <w:rsid w:val="004013C7"/>
    <w:rsid w:val="00401FCF"/>
    <w:rsid w:val="00406285"/>
    <w:rsid w:val="004115A2"/>
    <w:rsid w:val="004148F9"/>
    <w:rsid w:val="00417BF4"/>
    <w:rsid w:val="0042084E"/>
    <w:rsid w:val="00421EEF"/>
    <w:rsid w:val="00424D65"/>
    <w:rsid w:val="0042526D"/>
    <w:rsid w:val="00430393"/>
    <w:rsid w:val="00431806"/>
    <w:rsid w:val="00431A70"/>
    <w:rsid w:val="00431F42"/>
    <w:rsid w:val="00442C6C"/>
    <w:rsid w:val="00443CBE"/>
    <w:rsid w:val="00443E8A"/>
    <w:rsid w:val="004441BC"/>
    <w:rsid w:val="004468B4"/>
    <w:rsid w:val="00446D86"/>
    <w:rsid w:val="0045230A"/>
    <w:rsid w:val="0045372A"/>
    <w:rsid w:val="00454AD0"/>
    <w:rsid w:val="00457337"/>
    <w:rsid w:val="00461B76"/>
    <w:rsid w:val="00462E3D"/>
    <w:rsid w:val="00466E79"/>
    <w:rsid w:val="00470D7D"/>
    <w:rsid w:val="0047372D"/>
    <w:rsid w:val="00473BA3"/>
    <w:rsid w:val="004743DD"/>
    <w:rsid w:val="00474CEA"/>
    <w:rsid w:val="00483968"/>
    <w:rsid w:val="004841BE"/>
    <w:rsid w:val="00484F86"/>
    <w:rsid w:val="00490746"/>
    <w:rsid w:val="00490852"/>
    <w:rsid w:val="00491C9C"/>
    <w:rsid w:val="00492171"/>
    <w:rsid w:val="00492F30"/>
    <w:rsid w:val="004946F4"/>
    <w:rsid w:val="0049487E"/>
    <w:rsid w:val="004A160D"/>
    <w:rsid w:val="004A3E81"/>
    <w:rsid w:val="004A4195"/>
    <w:rsid w:val="004A5C62"/>
    <w:rsid w:val="004A5CE5"/>
    <w:rsid w:val="004A707D"/>
    <w:rsid w:val="004B0974"/>
    <w:rsid w:val="004B4185"/>
    <w:rsid w:val="004B7DBC"/>
    <w:rsid w:val="004C014B"/>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CC0"/>
    <w:rsid w:val="0050319E"/>
    <w:rsid w:val="00503DC6"/>
    <w:rsid w:val="00506F5D"/>
    <w:rsid w:val="00510C37"/>
    <w:rsid w:val="005126D0"/>
    <w:rsid w:val="00514202"/>
    <w:rsid w:val="00514667"/>
    <w:rsid w:val="0051568D"/>
    <w:rsid w:val="00526AC7"/>
    <w:rsid w:val="00526C15"/>
    <w:rsid w:val="00536499"/>
    <w:rsid w:val="005366C8"/>
    <w:rsid w:val="00542A03"/>
    <w:rsid w:val="00543903"/>
    <w:rsid w:val="00543BCC"/>
    <w:rsid w:val="00543F11"/>
    <w:rsid w:val="00546305"/>
    <w:rsid w:val="00547A95"/>
    <w:rsid w:val="0055119B"/>
    <w:rsid w:val="00561202"/>
    <w:rsid w:val="00562507"/>
    <w:rsid w:val="00562811"/>
    <w:rsid w:val="005631D0"/>
    <w:rsid w:val="00572031"/>
    <w:rsid w:val="00572282"/>
    <w:rsid w:val="00573CE3"/>
    <w:rsid w:val="00576E84"/>
    <w:rsid w:val="00580394"/>
    <w:rsid w:val="005809CD"/>
    <w:rsid w:val="00582B8C"/>
    <w:rsid w:val="0058757E"/>
    <w:rsid w:val="0059564E"/>
    <w:rsid w:val="00596A4B"/>
    <w:rsid w:val="00597507"/>
    <w:rsid w:val="005A479D"/>
    <w:rsid w:val="005B1C6D"/>
    <w:rsid w:val="005B21B6"/>
    <w:rsid w:val="005B3A08"/>
    <w:rsid w:val="005B6AB9"/>
    <w:rsid w:val="005B7A63"/>
    <w:rsid w:val="005C0955"/>
    <w:rsid w:val="005C49DA"/>
    <w:rsid w:val="005C50F3"/>
    <w:rsid w:val="005C54B5"/>
    <w:rsid w:val="005C5D80"/>
    <w:rsid w:val="005C5D91"/>
    <w:rsid w:val="005D07B8"/>
    <w:rsid w:val="005D088B"/>
    <w:rsid w:val="005D6597"/>
    <w:rsid w:val="005D6836"/>
    <w:rsid w:val="005E14E7"/>
    <w:rsid w:val="005E26A3"/>
    <w:rsid w:val="005E2ECB"/>
    <w:rsid w:val="005E447E"/>
    <w:rsid w:val="005E4FD1"/>
    <w:rsid w:val="005E6D00"/>
    <w:rsid w:val="005F0775"/>
    <w:rsid w:val="005F0CF5"/>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2C9C"/>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57C4C"/>
    <w:rsid w:val="006601C9"/>
    <w:rsid w:val="006608D8"/>
    <w:rsid w:val="006621D7"/>
    <w:rsid w:val="0066302A"/>
    <w:rsid w:val="00667770"/>
    <w:rsid w:val="00670597"/>
    <w:rsid w:val="006706D0"/>
    <w:rsid w:val="00673830"/>
    <w:rsid w:val="00677574"/>
    <w:rsid w:val="006812ED"/>
    <w:rsid w:val="00683878"/>
    <w:rsid w:val="00684380"/>
    <w:rsid w:val="0068454C"/>
    <w:rsid w:val="00691B62"/>
    <w:rsid w:val="006933B5"/>
    <w:rsid w:val="00693546"/>
    <w:rsid w:val="00693D14"/>
    <w:rsid w:val="00696F27"/>
    <w:rsid w:val="006A18C2"/>
    <w:rsid w:val="006A2717"/>
    <w:rsid w:val="006A3383"/>
    <w:rsid w:val="006B077C"/>
    <w:rsid w:val="006B0C81"/>
    <w:rsid w:val="006B5672"/>
    <w:rsid w:val="006B6803"/>
    <w:rsid w:val="006D0F16"/>
    <w:rsid w:val="006D2A3F"/>
    <w:rsid w:val="006D2AB1"/>
    <w:rsid w:val="006D2FBC"/>
    <w:rsid w:val="006D3EF9"/>
    <w:rsid w:val="006D6E34"/>
    <w:rsid w:val="006D7EDE"/>
    <w:rsid w:val="006E138B"/>
    <w:rsid w:val="006E1867"/>
    <w:rsid w:val="006F0330"/>
    <w:rsid w:val="006F1FDC"/>
    <w:rsid w:val="006F6B76"/>
    <w:rsid w:val="006F6B8C"/>
    <w:rsid w:val="007013EF"/>
    <w:rsid w:val="007055BD"/>
    <w:rsid w:val="007173CA"/>
    <w:rsid w:val="007216AA"/>
    <w:rsid w:val="007217BF"/>
    <w:rsid w:val="00721AB5"/>
    <w:rsid w:val="00721CFB"/>
    <w:rsid w:val="00721DEF"/>
    <w:rsid w:val="00723E41"/>
    <w:rsid w:val="00724A43"/>
    <w:rsid w:val="007273AC"/>
    <w:rsid w:val="00731AD4"/>
    <w:rsid w:val="00734199"/>
    <w:rsid w:val="007346E4"/>
    <w:rsid w:val="00735564"/>
    <w:rsid w:val="00740F22"/>
    <w:rsid w:val="00741CF0"/>
    <w:rsid w:val="00741F1A"/>
    <w:rsid w:val="007447DA"/>
    <w:rsid w:val="007450F8"/>
    <w:rsid w:val="0074696E"/>
    <w:rsid w:val="00750135"/>
    <w:rsid w:val="00750EC2"/>
    <w:rsid w:val="00751993"/>
    <w:rsid w:val="00752B28"/>
    <w:rsid w:val="007536BC"/>
    <w:rsid w:val="007541A9"/>
    <w:rsid w:val="00754E36"/>
    <w:rsid w:val="007552C8"/>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87772"/>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4BA1"/>
    <w:rsid w:val="007D5E1C"/>
    <w:rsid w:val="007E0DE2"/>
    <w:rsid w:val="007E2BB5"/>
    <w:rsid w:val="007E3667"/>
    <w:rsid w:val="007E3B98"/>
    <w:rsid w:val="007E417A"/>
    <w:rsid w:val="007F31B6"/>
    <w:rsid w:val="007F546C"/>
    <w:rsid w:val="007F625F"/>
    <w:rsid w:val="007F665E"/>
    <w:rsid w:val="00800412"/>
    <w:rsid w:val="0080587B"/>
    <w:rsid w:val="00806468"/>
    <w:rsid w:val="008119CA"/>
    <w:rsid w:val="008130C4"/>
    <w:rsid w:val="008155F0"/>
    <w:rsid w:val="008160F1"/>
    <w:rsid w:val="00816735"/>
    <w:rsid w:val="00816760"/>
    <w:rsid w:val="00820141"/>
    <w:rsid w:val="00820E0C"/>
    <w:rsid w:val="00823275"/>
    <w:rsid w:val="0082366F"/>
    <w:rsid w:val="00826972"/>
    <w:rsid w:val="00831B47"/>
    <w:rsid w:val="008338A2"/>
    <w:rsid w:val="00841AA9"/>
    <w:rsid w:val="008474FE"/>
    <w:rsid w:val="00852F53"/>
    <w:rsid w:val="00853EE4"/>
    <w:rsid w:val="00855535"/>
    <w:rsid w:val="00857C5A"/>
    <w:rsid w:val="0086255E"/>
    <w:rsid w:val="008633F0"/>
    <w:rsid w:val="00863B7C"/>
    <w:rsid w:val="00867D9D"/>
    <w:rsid w:val="00872E0A"/>
    <w:rsid w:val="00873594"/>
    <w:rsid w:val="00875285"/>
    <w:rsid w:val="00877635"/>
    <w:rsid w:val="00884B62"/>
    <w:rsid w:val="0088529C"/>
    <w:rsid w:val="00887903"/>
    <w:rsid w:val="00890F1D"/>
    <w:rsid w:val="0089270A"/>
    <w:rsid w:val="00893AF6"/>
    <w:rsid w:val="008943F9"/>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4433"/>
    <w:rsid w:val="008E7807"/>
    <w:rsid w:val="008E7A0A"/>
    <w:rsid w:val="008E7B49"/>
    <w:rsid w:val="008F59F6"/>
    <w:rsid w:val="00900719"/>
    <w:rsid w:val="009017AC"/>
    <w:rsid w:val="00902A9A"/>
    <w:rsid w:val="00904A1C"/>
    <w:rsid w:val="00905030"/>
    <w:rsid w:val="00905582"/>
    <w:rsid w:val="00906490"/>
    <w:rsid w:val="009111B2"/>
    <w:rsid w:val="009151F5"/>
    <w:rsid w:val="00924AE1"/>
    <w:rsid w:val="00924B57"/>
    <w:rsid w:val="009269B1"/>
    <w:rsid w:val="0092724D"/>
    <w:rsid w:val="009272B3"/>
    <w:rsid w:val="009315BE"/>
    <w:rsid w:val="009326DD"/>
    <w:rsid w:val="0093338F"/>
    <w:rsid w:val="00937BD9"/>
    <w:rsid w:val="00943E8B"/>
    <w:rsid w:val="00944C05"/>
    <w:rsid w:val="00950E2C"/>
    <w:rsid w:val="00951D50"/>
    <w:rsid w:val="009525EB"/>
    <w:rsid w:val="0095470B"/>
    <w:rsid w:val="00954874"/>
    <w:rsid w:val="0095615A"/>
    <w:rsid w:val="00961400"/>
    <w:rsid w:val="00963646"/>
    <w:rsid w:val="0096506F"/>
    <w:rsid w:val="00965D39"/>
    <w:rsid w:val="0096632D"/>
    <w:rsid w:val="00967124"/>
    <w:rsid w:val="0097166C"/>
    <w:rsid w:val="009718C7"/>
    <w:rsid w:val="0097559F"/>
    <w:rsid w:val="00975A13"/>
    <w:rsid w:val="009761EA"/>
    <w:rsid w:val="0097761E"/>
    <w:rsid w:val="00982454"/>
    <w:rsid w:val="00982CF0"/>
    <w:rsid w:val="009853E1"/>
    <w:rsid w:val="00986E6B"/>
    <w:rsid w:val="009877F7"/>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622"/>
    <w:rsid w:val="009B59E9"/>
    <w:rsid w:val="009B64D3"/>
    <w:rsid w:val="009B70AA"/>
    <w:rsid w:val="009C18A5"/>
    <w:rsid w:val="009C245E"/>
    <w:rsid w:val="009C3CF1"/>
    <w:rsid w:val="009C5E77"/>
    <w:rsid w:val="009C7A7E"/>
    <w:rsid w:val="009D02E8"/>
    <w:rsid w:val="009D328F"/>
    <w:rsid w:val="009D51D0"/>
    <w:rsid w:val="009D70A4"/>
    <w:rsid w:val="009D76D0"/>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E21"/>
    <w:rsid w:val="00A01FB1"/>
    <w:rsid w:val="00A02FA1"/>
    <w:rsid w:val="00A03903"/>
    <w:rsid w:val="00A04CCE"/>
    <w:rsid w:val="00A04DEA"/>
    <w:rsid w:val="00A07421"/>
    <w:rsid w:val="00A0776B"/>
    <w:rsid w:val="00A10FB9"/>
    <w:rsid w:val="00A11421"/>
    <w:rsid w:val="00A1389F"/>
    <w:rsid w:val="00A157B1"/>
    <w:rsid w:val="00A22229"/>
    <w:rsid w:val="00A24442"/>
    <w:rsid w:val="00A24ADA"/>
    <w:rsid w:val="00A30CB4"/>
    <w:rsid w:val="00A31871"/>
    <w:rsid w:val="00A32577"/>
    <w:rsid w:val="00A330BB"/>
    <w:rsid w:val="00A446F5"/>
    <w:rsid w:val="00A44882"/>
    <w:rsid w:val="00A45125"/>
    <w:rsid w:val="00A54715"/>
    <w:rsid w:val="00A6061C"/>
    <w:rsid w:val="00A62D44"/>
    <w:rsid w:val="00A6317E"/>
    <w:rsid w:val="00A67263"/>
    <w:rsid w:val="00A7161C"/>
    <w:rsid w:val="00A71CE4"/>
    <w:rsid w:val="00A7327F"/>
    <w:rsid w:val="00A76219"/>
    <w:rsid w:val="00A77AA3"/>
    <w:rsid w:val="00A8236D"/>
    <w:rsid w:val="00A854EB"/>
    <w:rsid w:val="00A872E5"/>
    <w:rsid w:val="00A91406"/>
    <w:rsid w:val="00A96E65"/>
    <w:rsid w:val="00A96ECE"/>
    <w:rsid w:val="00A97C72"/>
    <w:rsid w:val="00AA310B"/>
    <w:rsid w:val="00AA63D4"/>
    <w:rsid w:val="00AA72AA"/>
    <w:rsid w:val="00AB06E8"/>
    <w:rsid w:val="00AB1CD3"/>
    <w:rsid w:val="00AB352F"/>
    <w:rsid w:val="00AC274B"/>
    <w:rsid w:val="00AC2A88"/>
    <w:rsid w:val="00AC4764"/>
    <w:rsid w:val="00AC6D36"/>
    <w:rsid w:val="00AD0CBA"/>
    <w:rsid w:val="00AD26E2"/>
    <w:rsid w:val="00AD784C"/>
    <w:rsid w:val="00AE126A"/>
    <w:rsid w:val="00AE1BAE"/>
    <w:rsid w:val="00AE3005"/>
    <w:rsid w:val="00AE3527"/>
    <w:rsid w:val="00AE3BD5"/>
    <w:rsid w:val="00AE59A0"/>
    <w:rsid w:val="00AF0C57"/>
    <w:rsid w:val="00AF26F3"/>
    <w:rsid w:val="00AF5F04"/>
    <w:rsid w:val="00B00672"/>
    <w:rsid w:val="00B00B6B"/>
    <w:rsid w:val="00B01B4D"/>
    <w:rsid w:val="00B04489"/>
    <w:rsid w:val="00B04560"/>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37FAB"/>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7631C"/>
    <w:rsid w:val="00B86A00"/>
    <w:rsid w:val="00B90729"/>
    <w:rsid w:val="00B907DA"/>
    <w:rsid w:val="00B947C3"/>
    <w:rsid w:val="00B94C5E"/>
    <w:rsid w:val="00B950BC"/>
    <w:rsid w:val="00B9714C"/>
    <w:rsid w:val="00BA29AD"/>
    <w:rsid w:val="00BA33CF"/>
    <w:rsid w:val="00BA3F8D"/>
    <w:rsid w:val="00BB7955"/>
    <w:rsid w:val="00BB7A10"/>
    <w:rsid w:val="00BC60BE"/>
    <w:rsid w:val="00BC7468"/>
    <w:rsid w:val="00BC7D4F"/>
    <w:rsid w:val="00BC7ED7"/>
    <w:rsid w:val="00BD2850"/>
    <w:rsid w:val="00BE28D2"/>
    <w:rsid w:val="00BE4A64"/>
    <w:rsid w:val="00BE5E43"/>
    <w:rsid w:val="00BF557D"/>
    <w:rsid w:val="00BF658D"/>
    <w:rsid w:val="00BF7F58"/>
    <w:rsid w:val="00C01381"/>
    <w:rsid w:val="00C01AB1"/>
    <w:rsid w:val="00C020FC"/>
    <w:rsid w:val="00C026A0"/>
    <w:rsid w:val="00C06137"/>
    <w:rsid w:val="00C06929"/>
    <w:rsid w:val="00C079B8"/>
    <w:rsid w:val="00C10037"/>
    <w:rsid w:val="00C115E1"/>
    <w:rsid w:val="00C123EA"/>
    <w:rsid w:val="00C12A49"/>
    <w:rsid w:val="00C12B05"/>
    <w:rsid w:val="00C133EE"/>
    <w:rsid w:val="00C149D0"/>
    <w:rsid w:val="00C15D95"/>
    <w:rsid w:val="00C24174"/>
    <w:rsid w:val="00C26588"/>
    <w:rsid w:val="00C27DE9"/>
    <w:rsid w:val="00C32989"/>
    <w:rsid w:val="00C33388"/>
    <w:rsid w:val="00C33FD2"/>
    <w:rsid w:val="00C35484"/>
    <w:rsid w:val="00C4173A"/>
    <w:rsid w:val="00C43FE9"/>
    <w:rsid w:val="00C464FF"/>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B5EA8"/>
    <w:rsid w:val="00CC0445"/>
    <w:rsid w:val="00CC0C72"/>
    <w:rsid w:val="00CC2BFD"/>
    <w:rsid w:val="00CC6F40"/>
    <w:rsid w:val="00CD3476"/>
    <w:rsid w:val="00CD64DF"/>
    <w:rsid w:val="00CD768F"/>
    <w:rsid w:val="00CE225F"/>
    <w:rsid w:val="00CF230C"/>
    <w:rsid w:val="00CF2F50"/>
    <w:rsid w:val="00CF6198"/>
    <w:rsid w:val="00D02919"/>
    <w:rsid w:val="00D04C61"/>
    <w:rsid w:val="00D05B8D"/>
    <w:rsid w:val="00D05B9B"/>
    <w:rsid w:val="00D065A2"/>
    <w:rsid w:val="00D079AA"/>
    <w:rsid w:val="00D07F00"/>
    <w:rsid w:val="00D1130F"/>
    <w:rsid w:val="00D1571F"/>
    <w:rsid w:val="00D1646B"/>
    <w:rsid w:val="00D17B72"/>
    <w:rsid w:val="00D24BDF"/>
    <w:rsid w:val="00D3177A"/>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57B87"/>
    <w:rsid w:val="00D618F4"/>
    <w:rsid w:val="00D63636"/>
    <w:rsid w:val="00D640AD"/>
    <w:rsid w:val="00D714CC"/>
    <w:rsid w:val="00D75EA7"/>
    <w:rsid w:val="00D77252"/>
    <w:rsid w:val="00D81ADF"/>
    <w:rsid w:val="00D81F21"/>
    <w:rsid w:val="00D83D06"/>
    <w:rsid w:val="00D864F2"/>
    <w:rsid w:val="00D925AA"/>
    <w:rsid w:val="00D943F8"/>
    <w:rsid w:val="00D95470"/>
    <w:rsid w:val="00D96B55"/>
    <w:rsid w:val="00DA2619"/>
    <w:rsid w:val="00DA35E4"/>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10B5"/>
    <w:rsid w:val="00E261B3"/>
    <w:rsid w:val="00E26818"/>
    <w:rsid w:val="00E27FFC"/>
    <w:rsid w:val="00E30B15"/>
    <w:rsid w:val="00E317CE"/>
    <w:rsid w:val="00E33237"/>
    <w:rsid w:val="00E36E4D"/>
    <w:rsid w:val="00E40181"/>
    <w:rsid w:val="00E54950"/>
    <w:rsid w:val="00E55FB3"/>
    <w:rsid w:val="00E56A01"/>
    <w:rsid w:val="00E629A1"/>
    <w:rsid w:val="00E6794C"/>
    <w:rsid w:val="00E71591"/>
    <w:rsid w:val="00E71CEB"/>
    <w:rsid w:val="00E7474F"/>
    <w:rsid w:val="00E80DE3"/>
    <w:rsid w:val="00E82C55"/>
    <w:rsid w:val="00E8787E"/>
    <w:rsid w:val="00E900A2"/>
    <w:rsid w:val="00E90E48"/>
    <w:rsid w:val="00E92AC3"/>
    <w:rsid w:val="00EA2F6A"/>
    <w:rsid w:val="00EB00E0"/>
    <w:rsid w:val="00EB0367"/>
    <w:rsid w:val="00EB05D5"/>
    <w:rsid w:val="00EB4BC7"/>
    <w:rsid w:val="00EC059F"/>
    <w:rsid w:val="00EC0D96"/>
    <w:rsid w:val="00EC1F24"/>
    <w:rsid w:val="00EC22F6"/>
    <w:rsid w:val="00EC3DB9"/>
    <w:rsid w:val="00ED5B9B"/>
    <w:rsid w:val="00ED6BAD"/>
    <w:rsid w:val="00ED7447"/>
    <w:rsid w:val="00ED7762"/>
    <w:rsid w:val="00EE00D6"/>
    <w:rsid w:val="00EE11E7"/>
    <w:rsid w:val="00EE1488"/>
    <w:rsid w:val="00EE29AD"/>
    <w:rsid w:val="00EE3E24"/>
    <w:rsid w:val="00EE4796"/>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5144"/>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57D4"/>
    <w:rsid w:val="00F868E3"/>
    <w:rsid w:val="00F938BA"/>
    <w:rsid w:val="00F97919"/>
    <w:rsid w:val="00FA18A7"/>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31E"/>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AC2A88"/>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qFormat/>
    <w:rsid w:val="00AC2A88"/>
    <w:pPr>
      <w:keepNext/>
      <w:keepLines/>
      <w:spacing w:before="40" w:after="0" w:line="240" w:lineRule="auto"/>
      <w:outlineLvl w:val="5"/>
    </w:pPr>
    <w:rPr>
      <w:rFonts w:asciiTheme="majorHAnsi" w:eastAsiaTheme="majorEastAsia" w:hAnsiTheme="majorHAnsi" w:cstheme="majorBidi"/>
      <w:color w:val="243F60" w:themeColor="accent1" w:themeShade="7F"/>
      <w:sz w:val="20"/>
    </w:rPr>
  </w:style>
  <w:style w:type="paragraph" w:styleId="Heading7">
    <w:name w:val="heading 7"/>
    <w:basedOn w:val="Normal"/>
    <w:next w:val="Normal"/>
    <w:link w:val="Heading7Char"/>
    <w:uiPriority w:val="9"/>
    <w:semiHidden/>
    <w:qFormat/>
    <w:rsid w:val="00AC2A88"/>
    <w:pPr>
      <w:keepNext/>
      <w:keepLines/>
      <w:spacing w:before="40" w:after="0" w:line="240" w:lineRule="auto"/>
      <w:outlineLvl w:val="6"/>
    </w:pPr>
    <w:rPr>
      <w:rFonts w:asciiTheme="majorHAnsi" w:eastAsiaTheme="majorEastAsia" w:hAnsiTheme="majorHAnsi" w:cstheme="majorBidi"/>
      <w:i/>
      <w:iCs/>
      <w:color w:val="243F60"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7552C8"/>
    <w:tblPr>
      <w:tblBorders>
        <w:top w:val="single" w:sz="4" w:space="0" w:color="auto"/>
        <w:bottom w:val="single" w:sz="4" w:space="0" w:color="auto"/>
      </w:tblBorders>
      <w:tblCellMar>
        <w:top w:w="57" w:type="dxa"/>
        <w:left w:w="0" w:type="dxa"/>
        <w:bottom w:w="57" w:type="dxa"/>
      </w:tblCellMar>
    </w:tblPr>
    <w:tblStylePr w:type="firstRow">
      <w:tblPr/>
      <w:tcPr>
        <w:tcBorders>
          <w:bottom w:val="single" w:sz="4" w:space="0" w:color="auto"/>
        </w:tcBorders>
        <w:vAlign w:val="bottom"/>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AC2A88"/>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semiHidden/>
    <w:rsid w:val="000033F7"/>
    <w:pPr>
      <w:keepLines/>
      <w:tabs>
        <w:tab w:val="right" w:leader="dot" w:pos="9299"/>
      </w:tabs>
      <w:spacing w:after="60"/>
      <w:ind w:left="284"/>
    </w:pPr>
    <w:rPr>
      <w:rFonts w:cs="Arial"/>
    </w:rPr>
  </w:style>
  <w:style w:type="paragraph" w:styleId="TOC4">
    <w:name w:val="toc 4"/>
    <w:basedOn w:val="TOC3"/>
    <w:uiPriority w:val="39"/>
    <w:semiHidden/>
    <w:rsid w:val="000033F7"/>
    <w:pPr>
      <w:ind w:left="567"/>
    </w:pPr>
  </w:style>
  <w:style w:type="paragraph" w:styleId="TOC5">
    <w:name w:val="toc 5"/>
    <w:basedOn w:val="TOC4"/>
    <w:semiHidden/>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AE3527"/>
    <w:pPr>
      <w:spacing w:before="3500" w:after="200" w:line="300" w:lineRule="atLeast"/>
    </w:pPr>
    <w:rPr>
      <w:rFonts w:ascii="Arial" w:eastAsia="Times" w:hAnsi="Arial"/>
      <w:sz w:val="24"/>
      <w:szCs w:val="19"/>
      <w:lang w:eastAsia="en-US"/>
    </w:rPr>
  </w:style>
  <w:style w:type="paragraph" w:customStyle="1" w:styleId="Figurecaption">
    <w:name w:val="Figure caption"/>
    <w:next w:val="Body"/>
    <w:rsid w:val="00191917"/>
    <w:pPr>
      <w:keepNext/>
      <w:keepLines/>
      <w:spacing w:before="240" w:after="20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qFormat/>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AC2A88"/>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AC2A88"/>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semiHidden/>
    <w:rsid w:val="00982454"/>
  </w:style>
  <w:style w:type="character" w:customStyle="1" w:styleId="CommentTextChar">
    <w:name w:val="Comment Text Char"/>
    <w:basedOn w:val="DefaultParagraphFont"/>
    <w:link w:val="CommentText"/>
    <w:uiPriority w:val="99"/>
    <w:semiHidden/>
    <w:rsid w:val="00AC2A88"/>
    <w:rPr>
      <w:rFonts w:ascii="Arial" w:hAnsi="Arial"/>
      <w:sz w:val="21"/>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sz w:val="21"/>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Heading6Char">
    <w:name w:val="Heading 6 Char"/>
    <w:basedOn w:val="DefaultParagraphFont"/>
    <w:link w:val="Heading6"/>
    <w:uiPriority w:val="9"/>
    <w:semiHidden/>
    <w:rsid w:val="00AC2A88"/>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AC2A88"/>
    <w:rPr>
      <w:rFonts w:asciiTheme="majorHAnsi" w:eastAsiaTheme="majorEastAsia" w:hAnsiTheme="majorHAnsi" w:cstheme="majorBidi"/>
      <w:i/>
      <w:iCs/>
      <w:color w:val="243F60" w:themeColor="accent1" w:themeShade="7F"/>
      <w:lang w:eastAsia="en-US"/>
    </w:rPr>
  </w:style>
  <w:style w:type="character" w:styleId="Emphasis">
    <w:name w:val="Emphasis"/>
    <w:basedOn w:val="DefaultParagraphFont"/>
    <w:uiPriority w:val="99"/>
    <w:qFormat/>
    <w:rsid w:val="00AC2A88"/>
    <w:rPr>
      <w:i/>
      <w:iCs/>
      <w:w w:val="100"/>
    </w:rPr>
  </w:style>
  <w:style w:type="character" w:customStyle="1" w:styleId="FooterChar">
    <w:name w:val="Footer Char"/>
    <w:basedOn w:val="DefaultParagraphFont"/>
    <w:link w:val="Footer"/>
    <w:uiPriority w:val="8"/>
    <w:rsid w:val="00AC2A88"/>
    <w:rPr>
      <w:rFonts w:ascii="Arial" w:hAnsi="Arial" w:cs="Arial"/>
      <w:sz w:val="18"/>
      <w:szCs w:val="18"/>
      <w:lang w:eastAsia="en-US"/>
    </w:rPr>
  </w:style>
  <w:style w:type="paragraph" w:customStyle="1" w:styleId="Photocaption">
    <w:name w:val="Photo caption"/>
    <w:basedOn w:val="Normal"/>
    <w:rsid w:val="00AC2A88"/>
    <w:pPr>
      <w:keepLines/>
      <w:spacing w:before="60" w:after="200" w:line="240" w:lineRule="auto"/>
    </w:pPr>
    <w:rPr>
      <w:b/>
      <w:sz w:val="20"/>
    </w:rPr>
  </w:style>
  <w:style w:type="paragraph" w:styleId="NormalWeb">
    <w:name w:val="Normal (Web)"/>
    <w:basedOn w:val="Normal"/>
    <w:uiPriority w:val="99"/>
    <w:semiHidden/>
    <w:unhideWhenUsed/>
    <w:rsid w:val="00AC2A88"/>
    <w:pPr>
      <w:spacing w:after="0" w:line="240" w:lineRule="auto"/>
    </w:pPr>
    <w:rPr>
      <w:rFonts w:ascii="Times New Roman" w:hAnsi="Times New Roman"/>
      <w:sz w:val="24"/>
      <w:szCs w:val="24"/>
    </w:rPr>
  </w:style>
  <w:style w:type="paragraph" w:styleId="ListParagraph">
    <w:name w:val="List Paragraph"/>
    <w:basedOn w:val="Normal"/>
    <w:uiPriority w:val="34"/>
    <w:semiHidden/>
    <w:qFormat/>
    <w:rsid w:val="00AC2A88"/>
    <w:pPr>
      <w:spacing w:after="0" w:line="240" w:lineRule="auto"/>
      <w:ind w:left="720"/>
      <w:contextualSpacing/>
    </w:pPr>
    <w:rPr>
      <w:rFonts w:ascii="Times New Roman" w:hAnsi="Times New Roman"/>
      <w:sz w:val="24"/>
      <w:szCs w:val="24"/>
      <w:lang w:eastAsia="en-AU"/>
    </w:rPr>
  </w:style>
  <w:style w:type="table" w:styleId="ListTable3-Accent4">
    <w:name w:val="List Table 3 Accent 4"/>
    <w:basedOn w:val="TableNormal"/>
    <w:uiPriority w:val="48"/>
    <w:rsid w:val="00AC2A8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Photoinline">
    <w:name w:val="Photo inline"/>
    <w:basedOn w:val="Normal"/>
    <w:rsid w:val="00AE3527"/>
    <w:pPr>
      <w:spacing w:before="400" w:after="0" w:line="270" w:lineRule="atLeast"/>
    </w:pPr>
    <w:rPr>
      <w:rFonts w:eastAsia="Times"/>
      <w:sz w:val="20"/>
    </w:rPr>
  </w:style>
  <w:style w:type="numbering" w:customStyle="1" w:styleId="ZZNumbers">
    <w:name w:val="ZZ Numbers"/>
    <w:rsid w:val="00AC2A88"/>
    <w:pPr>
      <w:numPr>
        <w:numId w:val="7"/>
      </w:numPr>
    </w:pPr>
  </w:style>
  <w:style w:type="table" w:customStyle="1" w:styleId="TableGrid1">
    <w:name w:val="Table Grid1"/>
    <w:basedOn w:val="TableNormal"/>
    <w:next w:val="TableGrid"/>
    <w:rsid w:val="00AC2A88"/>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1">
    <w:name w:val="ZZ Bullets1"/>
    <w:rsid w:val="00AC2A88"/>
  </w:style>
  <w:style w:type="table" w:customStyle="1" w:styleId="TableGrid2">
    <w:name w:val="Table Grid2"/>
    <w:basedOn w:val="TableNormal"/>
    <w:next w:val="TableGrid"/>
    <w:uiPriority w:val="59"/>
    <w:rsid w:val="00AC2A88"/>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2">
    <w:name w:val="ZZ Bullets2"/>
    <w:rsid w:val="00AC2A88"/>
  </w:style>
  <w:style w:type="table" w:customStyle="1" w:styleId="Style1">
    <w:name w:val="Style1"/>
    <w:basedOn w:val="TableNormal"/>
    <w:uiPriority w:val="99"/>
    <w:rsid w:val="00AC2A88"/>
    <w:rPr>
      <w:rFonts w:ascii="Arial" w:hAnsi="Arial"/>
    </w:rPr>
    <w:tblPr/>
    <w:tblStylePr w:type="firstRow">
      <w:rPr>
        <w:rFonts w:ascii="Arial" w:hAnsi="Arial"/>
        <w:b/>
        <w:i w:val="0"/>
        <w:color w:val="007B4B"/>
        <w:sz w:val="20"/>
      </w:rPr>
      <w:tblPr/>
      <w:tcPr>
        <w:tcBorders>
          <w:top w:val="nil"/>
          <w:bottom w:val="single" w:sz="4" w:space="0" w:color="000000"/>
        </w:tcBorders>
      </w:tcPr>
    </w:tblStylePr>
    <w:tblStylePr w:type="lastRow">
      <w:tblPr/>
      <w:tcPr>
        <w:tcBorders>
          <w:top w:val="single" w:sz="4" w:space="0" w:color="000000"/>
          <w:bottom w:val="nil"/>
        </w:tcBorders>
      </w:tcPr>
    </w:tblStylePr>
  </w:style>
  <w:style w:type="paragraph" w:styleId="Caption">
    <w:name w:val="caption"/>
    <w:basedOn w:val="Normal"/>
    <w:next w:val="Normal"/>
    <w:uiPriority w:val="35"/>
    <w:semiHidden/>
    <w:qFormat/>
    <w:rsid w:val="00AC2A88"/>
    <w:pPr>
      <w:spacing w:after="200" w:line="240" w:lineRule="auto"/>
    </w:pPr>
    <w:rPr>
      <w:rFonts w:ascii="Cambria" w:hAnsi="Cambria"/>
      <w:i/>
      <w:iCs/>
      <w:color w:val="1F497D" w:themeColor="text2"/>
      <w:sz w:val="18"/>
      <w:szCs w:val="18"/>
    </w:rPr>
  </w:style>
  <w:style w:type="paragraph" w:customStyle="1" w:styleId="Tablecolheadright">
    <w:name w:val="Table col head right"/>
    <w:basedOn w:val="Tablecolhead"/>
    <w:uiPriority w:val="11"/>
    <w:rsid w:val="00AC2A88"/>
    <w:pPr>
      <w:jc w:val="right"/>
    </w:pPr>
  </w:style>
  <w:style w:type="paragraph" w:customStyle="1" w:styleId="Tabletextright">
    <w:name w:val="Table text right"/>
    <w:basedOn w:val="Tabletext"/>
    <w:uiPriority w:val="11"/>
    <w:rsid w:val="00AC2A88"/>
    <w:pPr>
      <w:jc w:val="right"/>
    </w:pPr>
  </w:style>
  <w:style w:type="paragraph" w:customStyle="1" w:styleId="Tablecolheadcentre">
    <w:name w:val="Table col head centre"/>
    <w:basedOn w:val="Tablecolhead"/>
    <w:uiPriority w:val="11"/>
    <w:rsid w:val="00AC2A88"/>
    <w:pPr>
      <w:jc w:val="center"/>
    </w:pPr>
  </w:style>
  <w:style w:type="paragraph" w:customStyle="1" w:styleId="Tabletextcentre">
    <w:name w:val="Table text centre"/>
    <w:basedOn w:val="Tabletextright"/>
    <w:uiPriority w:val="11"/>
    <w:rsid w:val="00AC2A88"/>
    <w:pPr>
      <w:jc w:val="center"/>
    </w:pPr>
  </w:style>
  <w:style w:type="paragraph" w:styleId="TOCHeading">
    <w:name w:val="TOC Heading"/>
    <w:basedOn w:val="Heading1"/>
    <w:next w:val="Normal"/>
    <w:uiPriority w:val="39"/>
    <w:semiHidden/>
    <w:qFormat/>
    <w:rsid w:val="00AC2A88"/>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Heading2Appendices">
    <w:name w:val="Heading 2 Appendices"/>
    <w:basedOn w:val="Figurecaption"/>
    <w:uiPriority w:val="11"/>
    <w:rsid w:val="00D925AA"/>
    <w:pPr>
      <w:spacing w:after="12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51347177">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3147698">
      <w:bodyDiv w:val="1"/>
      <w:marLeft w:val="0"/>
      <w:marRight w:val="0"/>
      <w:marTop w:val="0"/>
      <w:marBottom w:val="0"/>
      <w:divBdr>
        <w:top w:val="none" w:sz="0" w:space="0" w:color="auto"/>
        <w:left w:val="none" w:sz="0" w:space="0" w:color="auto"/>
        <w:bottom w:val="none" w:sz="0" w:space="0" w:color="auto"/>
        <w:right w:val="none" w:sz="0" w:space="0" w:color="auto"/>
      </w:divBdr>
    </w:div>
    <w:div w:id="112427781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ffh.vic.gov.au/victorian-senior-practitioner" TargetMode="Externa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ictorianSeniorPractitioner@dffh.vic.gov.au" TargetMode="External"/><Relationship Id="rId20" Type="http://schemas.openxmlformats.org/officeDocument/2006/relationships/footer" Target="footer4.xml"/><Relationship Id="rId29" Type="http://schemas.openxmlformats.org/officeDocument/2006/relationships/hyperlink" Target="http://www.pent.c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5.png"/><Relationship Id="rId32" Type="http://schemas.openxmlformats.org/officeDocument/2006/relationships/image" Target="media/image11.jpg"/><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image" Target="media/image4.jpg"/><Relationship Id="rId28" Type="http://schemas.openxmlformats.org/officeDocument/2006/relationships/image" Target="media/image9.jp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0.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jpg"/><Relationship Id="rId27" Type="http://schemas.openxmlformats.org/officeDocument/2006/relationships/image" Target="media/image8.png"/><Relationship Id="rId30" Type="http://schemas.openxmlformats.org/officeDocument/2006/relationships/hyperlink" Target="http://www.legislation.vic.gov.au"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D0FCC3028CB744B06FF671009B6DE2" ma:contentTypeVersion="11" ma:contentTypeDescription="Create a new document." ma:contentTypeScope="" ma:versionID="00fad8e90de40361d3cb8c14af5a542c">
  <xsd:schema xmlns:xsd="http://www.w3.org/2001/XMLSchema" xmlns:xs="http://www.w3.org/2001/XMLSchema" xmlns:p="http://schemas.microsoft.com/office/2006/metadata/properties" xmlns:ns2="6a8aa215-5c9c-4be9-a89e-afd6ef80fa5f" xmlns:ns3="51ef5222-d273-4e86-adbf-8aa3d9e99a84" targetNamespace="http://schemas.microsoft.com/office/2006/metadata/properties" ma:root="true" ma:fieldsID="5c40b6e44e296161a5cd36fa768fe773" ns2:_="" ns3:_="">
    <xsd:import namespace="6a8aa215-5c9c-4be9-a89e-afd6ef80fa5f"/>
    <xsd:import namespace="51ef5222-d273-4e86-adbf-8aa3d9e99a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aa215-5c9c-4be9-a89e-afd6ef80f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purl.org/dc/dcmitype/"/>
    <ds:schemaRef ds:uri="http://schemas.microsoft.com/office/infopath/2007/PartnerControl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2006/documentManagement/types"/>
    <ds:schemaRef ds:uri="51ef5222-d273-4e86-adbf-8aa3d9e99a84"/>
    <ds:schemaRef ds:uri="6a8aa215-5c9c-4be9-a89e-afd6ef80fa5f"/>
    <ds:schemaRef ds:uri="http://purl.org/dc/term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EFE2B233-9786-4FC5-91B4-8CF9A532D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aa215-5c9c-4be9-a89e-afd6ef80fa5f"/>
    <ds:schemaRef ds:uri="51ef5222-d273-4e86-adbf-8aa3d9e99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9263</Words>
  <Characters>53422</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Victorian Senior Practitioner report 2021–22</vt:lpstr>
    </vt:vector>
  </TitlesOfParts>
  <Company>Victoria State Government, Department of Families, Fairness and Housing</Company>
  <LinksUpToDate>false</LinksUpToDate>
  <CharactersWithSpaces>62560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Senior Practitioner report 2021–22</dc:title>
  <dc:creator>Victorian Senior Practitioner</dc:creator>
  <cp:lastModifiedBy>Robert Di Renzo</cp:lastModifiedBy>
  <cp:revision>8</cp:revision>
  <cp:lastPrinted>2023-02-20T09:22:00Z</cp:lastPrinted>
  <dcterms:created xsi:type="dcterms:W3CDTF">2023-02-20T00:50:00Z</dcterms:created>
  <dcterms:modified xsi:type="dcterms:W3CDTF">2023-02-21T01:23:00Z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0x010100ACD0FCC3028CB744B06FF671009B6DE2</vt:lpwstr>
  </property>
  <property fmtid="{D5CDD505-2E9C-101B-9397-08002B2CF9AE}" pid="4" name="version">
    <vt:lpwstr>2022v1 15032022</vt:lpwstr>
  </property>
  <property fmtid="{D5CDD505-2E9C-101B-9397-08002B2CF9AE}" pid="5" name="MSIP_Label_efdf5488-3066-4b6c-8fea-9472b8a1f34c_Enabled">
    <vt:lpwstr>true</vt:lpwstr>
  </property>
  <property fmtid="{D5CDD505-2E9C-101B-9397-08002B2CF9AE}" pid="6" name="MSIP_Label_efdf5488-3066-4b6c-8fea-9472b8a1f34c_SetDate">
    <vt:lpwstr>2023-02-20T00:51:02Z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038dff4e-b29b-4799-a15f-ccae86143fb6</vt:lpwstr>
  </property>
  <property fmtid="{D5CDD505-2E9C-101B-9397-08002B2CF9AE}" pid="11" name="MSIP_Label_efdf5488-3066-4b6c-8fea-9472b8a1f34c_ContentBits">
    <vt:lpwstr>0</vt:lpwstr>
  </property>
</Properties>
</file>