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3F19B9A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E97875">
          <w:footerReference w:type="default" r:id="rId12"/>
          <w:footerReference w:type="first" r:id="rId13"/>
          <w:pgSz w:w="11906" w:h="16838" w:code="9"/>
          <w:pgMar w:top="454" w:right="851" w:bottom="1701"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4AAEDBFF" w:rsidR="00AD784C" w:rsidRPr="009608CD" w:rsidRDefault="009608CD" w:rsidP="004C0FFD">
            <w:pPr>
              <w:pStyle w:val="Documenttitle"/>
            </w:pPr>
            <w:r w:rsidRPr="14174A35">
              <w:t xml:space="preserve">Social </w:t>
            </w:r>
            <w:r w:rsidR="00AD6445">
              <w:t>s</w:t>
            </w:r>
            <w:r w:rsidR="00AD6445" w:rsidRPr="14174A35">
              <w:t xml:space="preserve">ervices </w:t>
            </w:r>
            <w:r w:rsidR="00AD6445">
              <w:t>r</w:t>
            </w:r>
            <w:r w:rsidRPr="14174A35">
              <w:t xml:space="preserve">egulation </w:t>
            </w:r>
            <w:r w:rsidR="00AD6445">
              <w:rPr>
                <w:lang w:eastAsia="en-AU"/>
              </w:rPr>
              <w:t>r</w:t>
            </w:r>
            <w:r w:rsidRPr="14174A35">
              <w:rPr>
                <w:lang w:eastAsia="en-AU"/>
              </w:rPr>
              <w:t>eform</w:t>
            </w:r>
            <w:r w:rsidRPr="14174A35">
              <w:t xml:space="preserve"> </w:t>
            </w:r>
          </w:p>
        </w:tc>
      </w:tr>
      <w:tr w:rsidR="000B2117" w14:paraId="5DF317EC" w14:textId="77777777" w:rsidTr="009C1CB1">
        <w:trPr>
          <w:trHeight w:val="1247"/>
        </w:trPr>
        <w:tc>
          <w:tcPr>
            <w:tcW w:w="7825" w:type="dxa"/>
          </w:tcPr>
          <w:p w14:paraId="69C24C39" w14:textId="322A0FCD" w:rsidR="000B2117" w:rsidRPr="0016037B" w:rsidRDefault="00AD6445" w:rsidP="0016037B">
            <w:pPr>
              <w:pStyle w:val="Documentsubtitle"/>
            </w:pPr>
            <w:r>
              <w:t>Information</w:t>
            </w:r>
            <w:r w:rsidR="00435B1C">
              <w:t xml:space="preserve"> for social service providers</w:t>
            </w:r>
          </w:p>
        </w:tc>
      </w:tr>
      <w:tr w:rsidR="00CF4148" w14:paraId="5F5E6105" w14:textId="77777777" w:rsidTr="00CF4148">
        <w:trPr>
          <w:trHeight w:val="284"/>
        </w:trPr>
        <w:tc>
          <w:tcPr>
            <w:tcW w:w="7825" w:type="dxa"/>
          </w:tcPr>
          <w:p w14:paraId="45D389E8" w14:textId="74334762" w:rsidR="00CF4148" w:rsidRPr="00250DC4" w:rsidRDefault="00E855FB" w:rsidP="00CF4148">
            <w:pPr>
              <w:pStyle w:val="Bannermarking"/>
            </w:pPr>
            <w:r>
              <w:fldChar w:fldCharType="begin"/>
            </w:r>
            <w:r>
              <w:instrText>FILLIN  "Type the protective marking" \d OFFICIAL \o  \* MERGEFORMAT</w:instrText>
            </w:r>
            <w:r>
              <w:fldChar w:fldCharType="separate"/>
            </w:r>
            <w:r w:rsidR="00CF4148">
              <w:t>OFFICIAL</w:t>
            </w:r>
            <w:r>
              <w:fldChar w:fldCharType="end"/>
            </w:r>
          </w:p>
        </w:tc>
      </w:tr>
    </w:tbl>
    <w:p w14:paraId="0CBF5D9A" w14:textId="153295C1" w:rsidR="00AD784C" w:rsidRPr="00B57329" w:rsidRDefault="00AD784C" w:rsidP="002365B4">
      <w:pPr>
        <w:pStyle w:val="TOCheadingfactsheet"/>
      </w:pPr>
      <w:r w:rsidRPr="00B57329">
        <w:t>Contents</w:t>
      </w:r>
    </w:p>
    <w:p w14:paraId="61994D16" w14:textId="32C6319C" w:rsidR="001053D7" w:rsidRDefault="00497A7B">
      <w:pPr>
        <w:pStyle w:val="TOC1"/>
        <w:rPr>
          <w:rFonts w:asciiTheme="minorHAnsi" w:eastAsiaTheme="minorEastAsia" w:hAnsiTheme="minorHAnsi" w:cstheme="minorBidi"/>
          <w:sz w:val="22"/>
          <w:szCs w:val="22"/>
          <w:lang w:eastAsia="en-AU"/>
        </w:rPr>
      </w:pPr>
      <w:r>
        <w:rPr>
          <w:b/>
        </w:rPr>
        <w:fldChar w:fldCharType="begin"/>
      </w:r>
      <w:r>
        <w:rPr>
          <w:b/>
        </w:rPr>
        <w:instrText xml:space="preserve"> TOC \o "1-1" \h \z \u </w:instrText>
      </w:r>
      <w:r>
        <w:rPr>
          <w:b/>
        </w:rPr>
        <w:fldChar w:fldCharType="separate"/>
      </w:r>
      <w:hyperlink w:anchor="_Toc156987680" w:history="1">
        <w:r w:rsidR="001053D7" w:rsidRPr="005A7592">
          <w:rPr>
            <w:rStyle w:val="Hyperlink"/>
          </w:rPr>
          <w:t>Purpose</w:t>
        </w:r>
        <w:r w:rsidR="001053D7">
          <w:rPr>
            <w:webHidden/>
          </w:rPr>
          <w:tab/>
        </w:r>
        <w:r w:rsidR="001053D7">
          <w:rPr>
            <w:webHidden/>
          </w:rPr>
          <w:fldChar w:fldCharType="begin"/>
        </w:r>
        <w:r w:rsidR="001053D7">
          <w:rPr>
            <w:webHidden/>
          </w:rPr>
          <w:instrText xml:space="preserve"> PAGEREF _Toc156987680 \h </w:instrText>
        </w:r>
        <w:r w:rsidR="001053D7">
          <w:rPr>
            <w:webHidden/>
          </w:rPr>
        </w:r>
        <w:r w:rsidR="001053D7">
          <w:rPr>
            <w:webHidden/>
          </w:rPr>
          <w:fldChar w:fldCharType="separate"/>
        </w:r>
        <w:r w:rsidR="001053D7">
          <w:rPr>
            <w:webHidden/>
          </w:rPr>
          <w:t>1</w:t>
        </w:r>
        <w:r w:rsidR="001053D7">
          <w:rPr>
            <w:webHidden/>
          </w:rPr>
          <w:fldChar w:fldCharType="end"/>
        </w:r>
      </w:hyperlink>
    </w:p>
    <w:p w14:paraId="512F3B14" w14:textId="03FA5E39" w:rsidR="001053D7" w:rsidRDefault="00E855FB">
      <w:pPr>
        <w:pStyle w:val="TOC1"/>
        <w:rPr>
          <w:rFonts w:asciiTheme="minorHAnsi" w:eastAsiaTheme="minorEastAsia" w:hAnsiTheme="minorHAnsi" w:cstheme="minorBidi"/>
          <w:sz w:val="22"/>
          <w:szCs w:val="22"/>
          <w:lang w:eastAsia="en-AU"/>
        </w:rPr>
      </w:pPr>
      <w:hyperlink w:anchor="_Toc156987681" w:history="1">
        <w:r w:rsidR="001053D7" w:rsidRPr="005A7592">
          <w:rPr>
            <w:rStyle w:val="Hyperlink"/>
          </w:rPr>
          <w:t>Background</w:t>
        </w:r>
        <w:r w:rsidR="001053D7">
          <w:rPr>
            <w:webHidden/>
          </w:rPr>
          <w:tab/>
        </w:r>
        <w:r w:rsidR="001053D7">
          <w:rPr>
            <w:webHidden/>
          </w:rPr>
          <w:fldChar w:fldCharType="begin"/>
        </w:r>
        <w:r w:rsidR="001053D7">
          <w:rPr>
            <w:webHidden/>
          </w:rPr>
          <w:instrText xml:space="preserve"> PAGEREF _Toc156987681 \h </w:instrText>
        </w:r>
        <w:r w:rsidR="001053D7">
          <w:rPr>
            <w:webHidden/>
          </w:rPr>
        </w:r>
        <w:r w:rsidR="001053D7">
          <w:rPr>
            <w:webHidden/>
          </w:rPr>
          <w:fldChar w:fldCharType="separate"/>
        </w:r>
        <w:r w:rsidR="001053D7">
          <w:rPr>
            <w:webHidden/>
          </w:rPr>
          <w:t>1</w:t>
        </w:r>
        <w:r w:rsidR="001053D7">
          <w:rPr>
            <w:webHidden/>
          </w:rPr>
          <w:fldChar w:fldCharType="end"/>
        </w:r>
      </w:hyperlink>
    </w:p>
    <w:p w14:paraId="1BFA524C" w14:textId="1C7BD9AB" w:rsidR="001053D7" w:rsidRDefault="00E855FB">
      <w:pPr>
        <w:pStyle w:val="TOC1"/>
        <w:rPr>
          <w:rFonts w:asciiTheme="minorHAnsi" w:eastAsiaTheme="minorEastAsia" w:hAnsiTheme="minorHAnsi" w:cstheme="minorBidi"/>
          <w:sz w:val="22"/>
          <w:szCs w:val="22"/>
          <w:lang w:eastAsia="en-AU"/>
        </w:rPr>
      </w:pPr>
      <w:hyperlink w:anchor="_Toc156987682" w:history="1">
        <w:r w:rsidR="001053D7" w:rsidRPr="005A7592">
          <w:rPr>
            <w:rStyle w:val="Hyperlink"/>
          </w:rPr>
          <w:t>Context</w:t>
        </w:r>
        <w:r w:rsidR="001053D7">
          <w:rPr>
            <w:webHidden/>
          </w:rPr>
          <w:tab/>
        </w:r>
        <w:r w:rsidR="001053D7">
          <w:rPr>
            <w:webHidden/>
          </w:rPr>
          <w:fldChar w:fldCharType="begin"/>
        </w:r>
        <w:r w:rsidR="001053D7">
          <w:rPr>
            <w:webHidden/>
          </w:rPr>
          <w:instrText xml:space="preserve"> PAGEREF _Toc156987682 \h </w:instrText>
        </w:r>
        <w:r w:rsidR="001053D7">
          <w:rPr>
            <w:webHidden/>
          </w:rPr>
        </w:r>
        <w:r w:rsidR="001053D7">
          <w:rPr>
            <w:webHidden/>
          </w:rPr>
          <w:fldChar w:fldCharType="separate"/>
        </w:r>
        <w:r w:rsidR="001053D7">
          <w:rPr>
            <w:webHidden/>
          </w:rPr>
          <w:t>2</w:t>
        </w:r>
        <w:r w:rsidR="001053D7">
          <w:rPr>
            <w:webHidden/>
          </w:rPr>
          <w:fldChar w:fldCharType="end"/>
        </w:r>
      </w:hyperlink>
    </w:p>
    <w:p w14:paraId="6D33F3E4" w14:textId="114BC16A" w:rsidR="001053D7" w:rsidRDefault="00E855FB">
      <w:pPr>
        <w:pStyle w:val="TOC1"/>
        <w:rPr>
          <w:rFonts w:asciiTheme="minorHAnsi" w:eastAsiaTheme="minorEastAsia" w:hAnsiTheme="minorHAnsi" w:cstheme="minorBidi"/>
          <w:sz w:val="22"/>
          <w:szCs w:val="22"/>
          <w:lang w:eastAsia="en-AU"/>
        </w:rPr>
      </w:pPr>
      <w:hyperlink w:anchor="_Toc156987683" w:history="1">
        <w:r w:rsidR="001053D7" w:rsidRPr="005A7592">
          <w:rPr>
            <w:rStyle w:val="Hyperlink"/>
          </w:rPr>
          <w:t>The need for regulation</w:t>
        </w:r>
        <w:r w:rsidR="001053D7">
          <w:rPr>
            <w:webHidden/>
          </w:rPr>
          <w:tab/>
        </w:r>
        <w:r w:rsidR="001053D7">
          <w:rPr>
            <w:webHidden/>
          </w:rPr>
          <w:fldChar w:fldCharType="begin"/>
        </w:r>
        <w:r w:rsidR="001053D7">
          <w:rPr>
            <w:webHidden/>
          </w:rPr>
          <w:instrText xml:space="preserve"> PAGEREF _Toc156987683 \h </w:instrText>
        </w:r>
        <w:r w:rsidR="001053D7">
          <w:rPr>
            <w:webHidden/>
          </w:rPr>
        </w:r>
        <w:r w:rsidR="001053D7">
          <w:rPr>
            <w:webHidden/>
          </w:rPr>
          <w:fldChar w:fldCharType="separate"/>
        </w:r>
        <w:r w:rsidR="001053D7">
          <w:rPr>
            <w:webHidden/>
          </w:rPr>
          <w:t>3</w:t>
        </w:r>
        <w:r w:rsidR="001053D7">
          <w:rPr>
            <w:webHidden/>
          </w:rPr>
          <w:fldChar w:fldCharType="end"/>
        </w:r>
      </w:hyperlink>
    </w:p>
    <w:p w14:paraId="7D205A33" w14:textId="5668E0B8" w:rsidR="001053D7" w:rsidRDefault="00E855FB">
      <w:pPr>
        <w:pStyle w:val="TOC1"/>
        <w:rPr>
          <w:rFonts w:asciiTheme="minorHAnsi" w:eastAsiaTheme="minorEastAsia" w:hAnsiTheme="minorHAnsi" w:cstheme="minorBidi"/>
          <w:sz w:val="22"/>
          <w:szCs w:val="22"/>
          <w:lang w:eastAsia="en-AU"/>
        </w:rPr>
      </w:pPr>
      <w:hyperlink w:anchor="_Toc156987684" w:history="1">
        <w:r w:rsidR="001053D7" w:rsidRPr="005A7592">
          <w:rPr>
            <w:rStyle w:val="Hyperlink"/>
          </w:rPr>
          <w:t>New Social Services Standards</w:t>
        </w:r>
        <w:r w:rsidR="001053D7">
          <w:rPr>
            <w:webHidden/>
          </w:rPr>
          <w:tab/>
        </w:r>
        <w:r w:rsidR="001053D7">
          <w:rPr>
            <w:webHidden/>
          </w:rPr>
          <w:fldChar w:fldCharType="begin"/>
        </w:r>
        <w:r w:rsidR="001053D7">
          <w:rPr>
            <w:webHidden/>
          </w:rPr>
          <w:instrText xml:space="preserve"> PAGEREF _Toc156987684 \h </w:instrText>
        </w:r>
        <w:r w:rsidR="001053D7">
          <w:rPr>
            <w:webHidden/>
          </w:rPr>
        </w:r>
        <w:r w:rsidR="001053D7">
          <w:rPr>
            <w:webHidden/>
          </w:rPr>
          <w:fldChar w:fldCharType="separate"/>
        </w:r>
        <w:r w:rsidR="001053D7">
          <w:rPr>
            <w:webHidden/>
          </w:rPr>
          <w:t>4</w:t>
        </w:r>
        <w:r w:rsidR="001053D7">
          <w:rPr>
            <w:webHidden/>
          </w:rPr>
          <w:fldChar w:fldCharType="end"/>
        </w:r>
      </w:hyperlink>
    </w:p>
    <w:p w14:paraId="5D3157C7" w14:textId="726E1827" w:rsidR="001053D7" w:rsidRDefault="00E855FB">
      <w:pPr>
        <w:pStyle w:val="TOC1"/>
        <w:rPr>
          <w:rFonts w:asciiTheme="minorHAnsi" w:eastAsiaTheme="minorEastAsia" w:hAnsiTheme="minorHAnsi" w:cstheme="minorBidi"/>
          <w:sz w:val="22"/>
          <w:szCs w:val="22"/>
          <w:lang w:eastAsia="en-AU"/>
        </w:rPr>
      </w:pPr>
      <w:hyperlink w:anchor="_Toc156987685" w:history="1">
        <w:r w:rsidR="001053D7" w:rsidRPr="005A7592">
          <w:rPr>
            <w:rStyle w:val="Hyperlink"/>
          </w:rPr>
          <w:t>Worker and Carer Exclusion Scheme</w:t>
        </w:r>
        <w:r w:rsidR="001053D7">
          <w:rPr>
            <w:webHidden/>
          </w:rPr>
          <w:tab/>
        </w:r>
        <w:r w:rsidR="001053D7">
          <w:rPr>
            <w:webHidden/>
          </w:rPr>
          <w:fldChar w:fldCharType="begin"/>
        </w:r>
        <w:r w:rsidR="001053D7">
          <w:rPr>
            <w:webHidden/>
          </w:rPr>
          <w:instrText xml:space="preserve"> PAGEREF _Toc156987685 \h </w:instrText>
        </w:r>
        <w:r w:rsidR="001053D7">
          <w:rPr>
            <w:webHidden/>
          </w:rPr>
        </w:r>
        <w:r w:rsidR="001053D7">
          <w:rPr>
            <w:webHidden/>
          </w:rPr>
          <w:fldChar w:fldCharType="separate"/>
        </w:r>
        <w:r w:rsidR="001053D7">
          <w:rPr>
            <w:webHidden/>
          </w:rPr>
          <w:t>5</w:t>
        </w:r>
        <w:r w:rsidR="001053D7">
          <w:rPr>
            <w:webHidden/>
          </w:rPr>
          <w:fldChar w:fldCharType="end"/>
        </w:r>
      </w:hyperlink>
    </w:p>
    <w:p w14:paraId="490153DF" w14:textId="75B853C9" w:rsidR="001053D7" w:rsidRDefault="00E855FB">
      <w:pPr>
        <w:pStyle w:val="TOC1"/>
        <w:rPr>
          <w:rFonts w:asciiTheme="minorHAnsi" w:eastAsiaTheme="minorEastAsia" w:hAnsiTheme="minorHAnsi" w:cstheme="minorBidi"/>
          <w:sz w:val="22"/>
          <w:szCs w:val="22"/>
          <w:lang w:eastAsia="en-AU"/>
        </w:rPr>
      </w:pPr>
      <w:hyperlink w:anchor="_Toc156987686" w:history="1">
        <w:r w:rsidR="001053D7" w:rsidRPr="005A7592">
          <w:rPr>
            <w:rStyle w:val="Hyperlink"/>
          </w:rPr>
          <w:t>The role of the new regulator</w:t>
        </w:r>
        <w:r w:rsidR="001053D7">
          <w:rPr>
            <w:webHidden/>
          </w:rPr>
          <w:tab/>
        </w:r>
        <w:r w:rsidR="001053D7">
          <w:rPr>
            <w:webHidden/>
          </w:rPr>
          <w:fldChar w:fldCharType="begin"/>
        </w:r>
        <w:r w:rsidR="001053D7">
          <w:rPr>
            <w:webHidden/>
          </w:rPr>
          <w:instrText xml:space="preserve"> PAGEREF _Toc156987686 \h </w:instrText>
        </w:r>
        <w:r w:rsidR="001053D7">
          <w:rPr>
            <w:webHidden/>
          </w:rPr>
        </w:r>
        <w:r w:rsidR="001053D7">
          <w:rPr>
            <w:webHidden/>
          </w:rPr>
          <w:fldChar w:fldCharType="separate"/>
        </w:r>
        <w:r w:rsidR="001053D7">
          <w:rPr>
            <w:webHidden/>
          </w:rPr>
          <w:t>5</w:t>
        </w:r>
        <w:r w:rsidR="001053D7">
          <w:rPr>
            <w:webHidden/>
          </w:rPr>
          <w:fldChar w:fldCharType="end"/>
        </w:r>
      </w:hyperlink>
    </w:p>
    <w:p w14:paraId="52FB5F0A" w14:textId="19C5BE18" w:rsidR="001053D7" w:rsidRDefault="00E855FB">
      <w:pPr>
        <w:pStyle w:val="TOC1"/>
        <w:rPr>
          <w:rFonts w:asciiTheme="minorHAnsi" w:eastAsiaTheme="minorEastAsia" w:hAnsiTheme="minorHAnsi" w:cstheme="minorBidi"/>
          <w:sz w:val="22"/>
          <w:szCs w:val="22"/>
          <w:lang w:eastAsia="en-AU"/>
        </w:rPr>
      </w:pPr>
      <w:hyperlink w:anchor="_Toc156987687" w:history="1">
        <w:r w:rsidR="001053D7" w:rsidRPr="005A7592">
          <w:rPr>
            <w:rStyle w:val="Hyperlink"/>
          </w:rPr>
          <w:t>Changes for service providers</w:t>
        </w:r>
        <w:r w:rsidR="001053D7">
          <w:rPr>
            <w:webHidden/>
          </w:rPr>
          <w:tab/>
        </w:r>
        <w:r w:rsidR="001053D7">
          <w:rPr>
            <w:webHidden/>
          </w:rPr>
          <w:fldChar w:fldCharType="begin"/>
        </w:r>
        <w:r w:rsidR="001053D7">
          <w:rPr>
            <w:webHidden/>
          </w:rPr>
          <w:instrText xml:space="preserve"> PAGEREF _Toc156987687 \h </w:instrText>
        </w:r>
        <w:r w:rsidR="001053D7">
          <w:rPr>
            <w:webHidden/>
          </w:rPr>
        </w:r>
        <w:r w:rsidR="001053D7">
          <w:rPr>
            <w:webHidden/>
          </w:rPr>
          <w:fldChar w:fldCharType="separate"/>
        </w:r>
        <w:r w:rsidR="001053D7">
          <w:rPr>
            <w:webHidden/>
          </w:rPr>
          <w:t>6</w:t>
        </w:r>
        <w:r w:rsidR="001053D7">
          <w:rPr>
            <w:webHidden/>
          </w:rPr>
          <w:fldChar w:fldCharType="end"/>
        </w:r>
      </w:hyperlink>
    </w:p>
    <w:p w14:paraId="1079D1FC" w14:textId="01CE6B17" w:rsidR="001053D7" w:rsidRDefault="00E855FB">
      <w:pPr>
        <w:pStyle w:val="TOC1"/>
        <w:rPr>
          <w:rFonts w:asciiTheme="minorHAnsi" w:eastAsiaTheme="minorEastAsia" w:hAnsiTheme="minorHAnsi" w:cstheme="minorBidi"/>
          <w:sz w:val="22"/>
          <w:szCs w:val="22"/>
          <w:lang w:eastAsia="en-AU"/>
        </w:rPr>
      </w:pPr>
      <w:hyperlink w:anchor="_Toc156987688" w:history="1">
        <w:r w:rsidR="001053D7" w:rsidRPr="005A7592">
          <w:rPr>
            <w:rStyle w:val="Hyperlink"/>
          </w:rPr>
          <w:t>Consultation</w:t>
        </w:r>
        <w:r w:rsidR="001053D7">
          <w:rPr>
            <w:webHidden/>
          </w:rPr>
          <w:tab/>
        </w:r>
        <w:r w:rsidR="001053D7">
          <w:rPr>
            <w:webHidden/>
          </w:rPr>
          <w:fldChar w:fldCharType="begin"/>
        </w:r>
        <w:r w:rsidR="001053D7">
          <w:rPr>
            <w:webHidden/>
          </w:rPr>
          <w:instrText xml:space="preserve"> PAGEREF _Toc156987688 \h </w:instrText>
        </w:r>
        <w:r w:rsidR="001053D7">
          <w:rPr>
            <w:webHidden/>
          </w:rPr>
        </w:r>
        <w:r w:rsidR="001053D7">
          <w:rPr>
            <w:webHidden/>
          </w:rPr>
          <w:fldChar w:fldCharType="separate"/>
        </w:r>
        <w:r w:rsidR="001053D7">
          <w:rPr>
            <w:webHidden/>
          </w:rPr>
          <w:t>6</w:t>
        </w:r>
        <w:r w:rsidR="001053D7">
          <w:rPr>
            <w:webHidden/>
          </w:rPr>
          <w:fldChar w:fldCharType="end"/>
        </w:r>
      </w:hyperlink>
    </w:p>
    <w:p w14:paraId="2C7971BC" w14:textId="48A689C0" w:rsidR="001053D7" w:rsidRDefault="00E855FB">
      <w:pPr>
        <w:pStyle w:val="TOC1"/>
        <w:rPr>
          <w:rFonts w:asciiTheme="minorHAnsi" w:eastAsiaTheme="minorEastAsia" w:hAnsiTheme="minorHAnsi" w:cstheme="minorBidi"/>
          <w:sz w:val="22"/>
          <w:szCs w:val="22"/>
          <w:lang w:eastAsia="en-AU"/>
        </w:rPr>
      </w:pPr>
      <w:hyperlink w:anchor="_Toc156987689" w:history="1">
        <w:r w:rsidR="001053D7" w:rsidRPr="005A7592">
          <w:rPr>
            <w:rStyle w:val="Hyperlink"/>
          </w:rPr>
          <w:t>Timeline for developing the Regulations</w:t>
        </w:r>
        <w:r w:rsidR="001053D7">
          <w:rPr>
            <w:webHidden/>
          </w:rPr>
          <w:tab/>
        </w:r>
        <w:r w:rsidR="001053D7">
          <w:rPr>
            <w:webHidden/>
          </w:rPr>
          <w:fldChar w:fldCharType="begin"/>
        </w:r>
        <w:r w:rsidR="001053D7">
          <w:rPr>
            <w:webHidden/>
          </w:rPr>
          <w:instrText xml:space="preserve"> PAGEREF _Toc156987689 \h </w:instrText>
        </w:r>
        <w:r w:rsidR="001053D7">
          <w:rPr>
            <w:webHidden/>
          </w:rPr>
        </w:r>
        <w:r w:rsidR="001053D7">
          <w:rPr>
            <w:webHidden/>
          </w:rPr>
          <w:fldChar w:fldCharType="separate"/>
        </w:r>
        <w:r w:rsidR="001053D7">
          <w:rPr>
            <w:webHidden/>
          </w:rPr>
          <w:t>6</w:t>
        </w:r>
        <w:r w:rsidR="001053D7">
          <w:rPr>
            <w:webHidden/>
          </w:rPr>
          <w:fldChar w:fldCharType="end"/>
        </w:r>
      </w:hyperlink>
    </w:p>
    <w:p w14:paraId="623B2D43" w14:textId="4A0D142F" w:rsidR="007173CA" w:rsidRDefault="00497A7B" w:rsidP="009608CD">
      <w:pPr>
        <w:pStyle w:val="Body"/>
      </w:pPr>
      <w:r>
        <w:rPr>
          <w:rFonts w:eastAsia="Times New Roman"/>
          <w:b/>
          <w:noProof/>
        </w:rPr>
        <w:fldChar w:fldCharType="end"/>
      </w:r>
    </w:p>
    <w:p w14:paraId="13445742" w14:textId="77777777" w:rsidR="00580394" w:rsidRPr="00B519CD" w:rsidRDefault="00580394" w:rsidP="009608CD">
      <w:pPr>
        <w:pStyle w:val="Body"/>
        <w:sectPr w:rsidR="00580394" w:rsidRPr="00B519CD" w:rsidSect="00E97875">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15FF1609" w14:textId="2A34CE92" w:rsidR="009608CD" w:rsidRPr="00790EA9" w:rsidRDefault="009608CD" w:rsidP="00497A7B">
      <w:pPr>
        <w:pStyle w:val="Heading1"/>
        <w:rPr>
          <w:b/>
        </w:rPr>
      </w:pPr>
      <w:bookmarkStart w:id="0" w:name="_Toc156987680"/>
      <w:bookmarkStart w:id="1" w:name="_Toc133833527"/>
      <w:bookmarkStart w:id="2" w:name="_Toc66794859"/>
      <w:r w:rsidRPr="00790EA9">
        <w:t>Purpose</w:t>
      </w:r>
      <w:bookmarkEnd w:id="0"/>
      <w:r w:rsidRPr="00790EA9">
        <w:t xml:space="preserve"> </w:t>
      </w:r>
      <w:bookmarkEnd w:id="1"/>
    </w:p>
    <w:p w14:paraId="0D6E761C" w14:textId="0C5DD89F" w:rsidR="00D23BD0" w:rsidRDefault="00D23BD0" w:rsidP="009608CD">
      <w:pPr>
        <w:pStyle w:val="Body"/>
      </w:pPr>
      <w:r>
        <w:t>T</w:t>
      </w:r>
      <w:r w:rsidR="009608CD">
        <w:t xml:space="preserve">his </w:t>
      </w:r>
      <w:r w:rsidR="00845776">
        <w:t xml:space="preserve">document </w:t>
      </w:r>
      <w:r w:rsidR="009608CD">
        <w:t>introduce</w:t>
      </w:r>
      <w:r>
        <w:t>s</w:t>
      </w:r>
      <w:r w:rsidR="009608CD">
        <w:t xml:space="preserve"> the </w:t>
      </w:r>
      <w:r w:rsidR="00EF7E92">
        <w:t xml:space="preserve">upcoming </w:t>
      </w:r>
      <w:r w:rsidR="00AD6445">
        <w:t>s</w:t>
      </w:r>
      <w:r w:rsidR="00EF7E92" w:rsidRPr="00EF7E92">
        <w:t xml:space="preserve">ocial </w:t>
      </w:r>
      <w:r w:rsidR="00AD6445">
        <w:t>s</w:t>
      </w:r>
      <w:r w:rsidR="00EF7E92" w:rsidRPr="00EF7E92">
        <w:t xml:space="preserve">ervices </w:t>
      </w:r>
      <w:r w:rsidR="00087AB1">
        <w:t>r</w:t>
      </w:r>
      <w:r w:rsidR="00EF7E92" w:rsidRPr="00EF7E92">
        <w:t>egulation</w:t>
      </w:r>
      <w:r w:rsidR="00EF7E92">
        <w:t xml:space="preserve"> </w:t>
      </w:r>
      <w:r w:rsidR="00087AB1">
        <w:t>r</w:t>
      </w:r>
      <w:r w:rsidR="009608CD">
        <w:t>eforms including</w:t>
      </w:r>
      <w:r>
        <w:t>:</w:t>
      </w:r>
      <w:r w:rsidR="009608CD">
        <w:t xml:space="preserve"> </w:t>
      </w:r>
    </w:p>
    <w:p w14:paraId="5DE2ECA7" w14:textId="3FDB120A" w:rsidR="00D23BD0" w:rsidRDefault="009608CD" w:rsidP="00A03C42">
      <w:pPr>
        <w:pStyle w:val="Bullet1"/>
      </w:pPr>
      <w:r>
        <w:t>what they do and don’t involve</w:t>
      </w:r>
    </w:p>
    <w:p w14:paraId="2F6930E3" w14:textId="5C02A3BF" w:rsidR="00D23BD0" w:rsidRDefault="009608CD" w:rsidP="00A03C42">
      <w:pPr>
        <w:pStyle w:val="Bullet1"/>
      </w:pPr>
      <w:r>
        <w:t xml:space="preserve">implementation </w:t>
      </w:r>
      <w:r w:rsidR="00D23BD0">
        <w:t>dates</w:t>
      </w:r>
      <w:r w:rsidR="006D56E5">
        <w:t>.</w:t>
      </w:r>
    </w:p>
    <w:p w14:paraId="07081945" w14:textId="77777777" w:rsidR="009608CD" w:rsidRDefault="009608CD" w:rsidP="009608CD">
      <w:pPr>
        <w:pStyle w:val="Heading1"/>
      </w:pPr>
      <w:bookmarkStart w:id="3" w:name="_Toc133833528"/>
      <w:bookmarkStart w:id="4" w:name="_Toc156987681"/>
      <w:r>
        <w:t>Background</w:t>
      </w:r>
      <w:bookmarkEnd w:id="3"/>
      <w:bookmarkEnd w:id="4"/>
    </w:p>
    <w:p w14:paraId="5CBE253C" w14:textId="0AB0CBA5" w:rsidR="009608CD" w:rsidRPr="008454CB" w:rsidRDefault="004B751C" w:rsidP="009608CD">
      <w:pPr>
        <w:pStyle w:val="Body"/>
      </w:pPr>
      <w:r>
        <w:t xml:space="preserve">A new </w:t>
      </w:r>
      <w:r w:rsidRPr="004B751C">
        <w:t xml:space="preserve">social services regulatory scheme </w:t>
      </w:r>
      <w:r>
        <w:t xml:space="preserve">will begin </w:t>
      </w:r>
      <w:r w:rsidR="009608CD">
        <w:t>on 1 July 2024</w:t>
      </w:r>
      <w:r>
        <w:t xml:space="preserve">. The </w:t>
      </w:r>
      <w:r w:rsidR="009608CD">
        <w:t xml:space="preserve">scheme </w:t>
      </w:r>
      <w:r>
        <w:t xml:space="preserve">will introduce </w:t>
      </w:r>
      <w:r w:rsidR="009608CD" w:rsidRPr="008454CB">
        <w:t xml:space="preserve">a new regulatory </w:t>
      </w:r>
      <w:r w:rsidR="009608CD">
        <w:t>framework</w:t>
      </w:r>
      <w:r w:rsidR="009608CD" w:rsidRPr="008454CB">
        <w:t xml:space="preserve"> for Victorian social services</w:t>
      </w:r>
      <w:r>
        <w:t xml:space="preserve">. The new framework will </w:t>
      </w:r>
      <w:r w:rsidR="009608CD" w:rsidRPr="008454CB">
        <w:t>reduc</w:t>
      </w:r>
      <w:r w:rsidR="009608CD">
        <w:t>e</w:t>
      </w:r>
      <w:r w:rsidR="009608CD" w:rsidRPr="008454CB">
        <w:t xml:space="preserve"> </w:t>
      </w:r>
      <w:r w:rsidR="009608CD">
        <w:t>and</w:t>
      </w:r>
      <w:r w:rsidR="009608CD" w:rsidRPr="008454CB">
        <w:t xml:space="preserve"> prevent harms to social services users.</w:t>
      </w:r>
    </w:p>
    <w:p w14:paraId="0851EA43" w14:textId="61CA4FC0" w:rsidR="004B751C" w:rsidRDefault="009608CD" w:rsidP="009608CD">
      <w:pPr>
        <w:pStyle w:val="Body"/>
      </w:pPr>
      <w:r w:rsidRPr="008454CB">
        <w:t xml:space="preserve">The </w:t>
      </w:r>
      <w:r w:rsidR="004B751C">
        <w:t>new</w:t>
      </w:r>
      <w:r w:rsidR="004B751C" w:rsidRPr="008454CB">
        <w:t xml:space="preserve"> </w:t>
      </w:r>
      <w:r w:rsidRPr="008454CB">
        <w:t xml:space="preserve">scheme will cover </w:t>
      </w:r>
      <w:r w:rsidR="004E7CF0">
        <w:t xml:space="preserve">a range </w:t>
      </w:r>
      <w:r w:rsidR="00FA54AC">
        <w:t xml:space="preserve">of </w:t>
      </w:r>
      <w:r w:rsidRPr="008454CB">
        <w:t>social services including</w:t>
      </w:r>
      <w:r w:rsidR="004B751C">
        <w:t>:</w:t>
      </w:r>
      <w:r w:rsidRPr="008454CB">
        <w:t xml:space="preserve"> </w:t>
      </w:r>
    </w:p>
    <w:p w14:paraId="429827E1" w14:textId="6920357D" w:rsidR="004B751C" w:rsidRDefault="009608CD" w:rsidP="004B751C">
      <w:pPr>
        <w:pStyle w:val="Bullet1"/>
      </w:pPr>
      <w:r w:rsidRPr="008454CB">
        <w:t>child protection services</w:t>
      </w:r>
    </w:p>
    <w:p w14:paraId="7A90F772" w14:textId="77777777" w:rsidR="004B751C" w:rsidRDefault="009608CD" w:rsidP="004B751C">
      <w:pPr>
        <w:pStyle w:val="Bullet1"/>
      </w:pPr>
      <w:r w:rsidRPr="008454CB">
        <w:t>community-based child and family services</w:t>
      </w:r>
    </w:p>
    <w:p w14:paraId="3D4F0BDB" w14:textId="2C5ECE0A" w:rsidR="004B751C" w:rsidRDefault="009608CD" w:rsidP="004B751C">
      <w:pPr>
        <w:pStyle w:val="Bullet1"/>
      </w:pPr>
      <w:r w:rsidRPr="008454CB">
        <w:t xml:space="preserve">some disability </w:t>
      </w:r>
      <w:proofErr w:type="gramStart"/>
      <w:r w:rsidRPr="008454CB">
        <w:t>services</w:t>
      </w:r>
      <w:proofErr w:type="gramEnd"/>
    </w:p>
    <w:p w14:paraId="69A30398" w14:textId="3205310E" w:rsidR="004B751C" w:rsidRDefault="009608CD" w:rsidP="004B751C">
      <w:pPr>
        <w:pStyle w:val="Bullet1"/>
      </w:pPr>
      <w:r w:rsidRPr="008454CB">
        <w:t>family violence services</w:t>
      </w:r>
    </w:p>
    <w:p w14:paraId="7643E95D" w14:textId="3B812D9E" w:rsidR="004B751C" w:rsidRDefault="009608CD" w:rsidP="004B751C">
      <w:pPr>
        <w:pStyle w:val="Bullet1"/>
      </w:pPr>
      <w:r w:rsidRPr="008454CB">
        <w:t>homelessness services</w:t>
      </w:r>
    </w:p>
    <w:p w14:paraId="76A7D269" w14:textId="743B5482" w:rsidR="004B751C" w:rsidRDefault="009608CD" w:rsidP="004B751C">
      <w:pPr>
        <w:pStyle w:val="Bullet1"/>
      </w:pPr>
      <w:r w:rsidRPr="008454CB">
        <w:t>out</w:t>
      </w:r>
      <w:r w:rsidR="004B751C">
        <w:t>-</w:t>
      </w:r>
      <w:r w:rsidRPr="008454CB">
        <w:t>of</w:t>
      </w:r>
      <w:r w:rsidR="004B751C">
        <w:t>-</w:t>
      </w:r>
      <w:r w:rsidRPr="008454CB">
        <w:t>home care services</w:t>
      </w:r>
    </w:p>
    <w:p w14:paraId="4C736953" w14:textId="45DE3B47" w:rsidR="004B751C" w:rsidRDefault="009608CD" w:rsidP="004B751C">
      <w:pPr>
        <w:pStyle w:val="Bullet1"/>
      </w:pPr>
      <w:r w:rsidRPr="008454CB">
        <w:t xml:space="preserve">sexual assault services </w:t>
      </w:r>
    </w:p>
    <w:p w14:paraId="4C8758FF" w14:textId="54B55B10" w:rsidR="004B751C" w:rsidRDefault="009608CD" w:rsidP="00015B74">
      <w:pPr>
        <w:pStyle w:val="Bullet1"/>
      </w:pPr>
      <w:r w:rsidRPr="008454CB">
        <w:lastRenderedPageBreak/>
        <w:t xml:space="preserve">supported residential services. </w:t>
      </w:r>
    </w:p>
    <w:p w14:paraId="05A75F58" w14:textId="5BCFC1A5" w:rsidR="009608CD" w:rsidRPr="008454CB" w:rsidRDefault="009608CD" w:rsidP="00015B74">
      <w:pPr>
        <w:pStyle w:val="Bodyafterbullets"/>
      </w:pPr>
      <w:r w:rsidRPr="008454CB">
        <w:t xml:space="preserve">Section 3 of the </w:t>
      </w:r>
      <w:r w:rsidRPr="00AA05AD">
        <w:rPr>
          <w:i/>
          <w:iCs/>
        </w:rPr>
        <w:t>Social Services Regulation Act 2021</w:t>
      </w:r>
      <w:r w:rsidRPr="008454CB">
        <w:t xml:space="preserve"> </w:t>
      </w:r>
      <w:r w:rsidR="004B751C">
        <w:t>allows</w:t>
      </w:r>
      <w:r w:rsidR="004B751C" w:rsidRPr="008454CB">
        <w:t xml:space="preserve"> </w:t>
      </w:r>
      <w:r w:rsidR="004B751C">
        <w:t xml:space="preserve">the Act to specify </w:t>
      </w:r>
      <w:r w:rsidRPr="008454CB">
        <w:t xml:space="preserve">these services in regulations. </w:t>
      </w:r>
    </w:p>
    <w:p w14:paraId="01015FB5" w14:textId="1F10BC77" w:rsidR="009608CD" w:rsidRPr="008454CB" w:rsidRDefault="009608CD" w:rsidP="009608CD">
      <w:pPr>
        <w:pStyle w:val="Body"/>
      </w:pPr>
      <w:r w:rsidRPr="008454CB">
        <w:t xml:space="preserve">The </w:t>
      </w:r>
      <w:r w:rsidR="002578BD">
        <w:t xml:space="preserve">following are </w:t>
      </w:r>
      <w:r w:rsidRPr="008454CB">
        <w:t>key elements of the</w:t>
      </w:r>
      <w:r w:rsidR="00144780">
        <w:t xml:space="preserve"> </w:t>
      </w:r>
      <w:r w:rsidRPr="008454CB">
        <w:t>new scheme:</w:t>
      </w:r>
    </w:p>
    <w:p w14:paraId="2CC140BA" w14:textId="28E9C7C6" w:rsidR="009608CD" w:rsidRPr="008454CB" w:rsidRDefault="006D0D5C" w:rsidP="00106070">
      <w:pPr>
        <w:pStyle w:val="Bullet1"/>
      </w:pPr>
      <w:r w:rsidRPr="00834C7D">
        <w:t xml:space="preserve">There will be </w:t>
      </w:r>
      <w:r w:rsidR="009608CD" w:rsidRPr="00834C7D">
        <w:t>a</w:t>
      </w:r>
      <w:r w:rsidR="009608CD" w:rsidRPr="00580C86">
        <w:rPr>
          <w:b/>
          <w:bCs/>
        </w:rPr>
        <w:t xml:space="preserve"> mandatory registration framework</w:t>
      </w:r>
      <w:r w:rsidR="009608CD" w:rsidRPr="008454CB">
        <w:t xml:space="preserve"> for all providers of </w:t>
      </w:r>
      <w:r>
        <w:t xml:space="preserve">in-scope </w:t>
      </w:r>
      <w:r w:rsidR="009608CD" w:rsidRPr="008454CB">
        <w:t>services</w:t>
      </w:r>
      <w:r>
        <w:t>.</w:t>
      </w:r>
    </w:p>
    <w:p w14:paraId="0CDCEC3A" w14:textId="65BFD479" w:rsidR="009608CD" w:rsidRPr="00F2618A" w:rsidRDefault="006D0D5C" w:rsidP="00106070">
      <w:pPr>
        <w:pStyle w:val="Bullet1"/>
      </w:pPr>
      <w:r>
        <w:rPr>
          <w:b/>
          <w:bCs/>
        </w:rPr>
        <w:t>A</w:t>
      </w:r>
      <w:r w:rsidR="009608CD" w:rsidRPr="00580C86">
        <w:rPr>
          <w:b/>
          <w:bCs/>
        </w:rPr>
        <w:t xml:space="preserve">ll registered providers </w:t>
      </w:r>
      <w:r>
        <w:rPr>
          <w:b/>
          <w:bCs/>
        </w:rPr>
        <w:t xml:space="preserve">must </w:t>
      </w:r>
      <w:r w:rsidR="00F5225E">
        <w:rPr>
          <w:b/>
          <w:bCs/>
        </w:rPr>
        <w:t xml:space="preserve">meet </w:t>
      </w:r>
      <w:r>
        <w:rPr>
          <w:b/>
          <w:bCs/>
        </w:rPr>
        <w:t>six new</w:t>
      </w:r>
      <w:r w:rsidR="009608CD" w:rsidRPr="00580C86">
        <w:rPr>
          <w:b/>
          <w:bCs/>
        </w:rPr>
        <w:t xml:space="preserve"> </w:t>
      </w:r>
      <w:r>
        <w:rPr>
          <w:b/>
          <w:bCs/>
        </w:rPr>
        <w:t>S</w:t>
      </w:r>
      <w:r w:rsidR="009608CD" w:rsidRPr="00580C86">
        <w:rPr>
          <w:b/>
          <w:bCs/>
        </w:rPr>
        <w:t xml:space="preserve">ocial </w:t>
      </w:r>
      <w:r>
        <w:rPr>
          <w:b/>
          <w:bCs/>
        </w:rPr>
        <w:t>S</w:t>
      </w:r>
      <w:r w:rsidR="009608CD" w:rsidRPr="00580C86">
        <w:rPr>
          <w:b/>
          <w:bCs/>
        </w:rPr>
        <w:t>ervice</w:t>
      </w:r>
      <w:r w:rsidR="005F6E67">
        <w:rPr>
          <w:b/>
          <w:bCs/>
        </w:rPr>
        <w:t>s</w:t>
      </w:r>
      <w:r w:rsidR="009608CD" w:rsidRPr="00580C86">
        <w:rPr>
          <w:b/>
          <w:bCs/>
        </w:rPr>
        <w:t xml:space="preserve"> </w:t>
      </w:r>
      <w:r>
        <w:rPr>
          <w:b/>
          <w:bCs/>
        </w:rPr>
        <w:t>S</w:t>
      </w:r>
      <w:r w:rsidR="009608CD" w:rsidRPr="00580C86">
        <w:rPr>
          <w:b/>
          <w:bCs/>
        </w:rPr>
        <w:t>tandards</w:t>
      </w:r>
      <w:r w:rsidR="00430125">
        <w:rPr>
          <w:b/>
          <w:bCs/>
        </w:rPr>
        <w:t xml:space="preserve"> </w:t>
      </w:r>
      <w:r w:rsidR="00430125" w:rsidRPr="00924C65">
        <w:t>prescribed in the Act</w:t>
      </w:r>
      <w:r w:rsidRPr="00924C65">
        <w:t>.</w:t>
      </w:r>
      <w:r w:rsidR="009608CD" w:rsidRPr="00580C86">
        <w:rPr>
          <w:b/>
          <w:bCs/>
        </w:rPr>
        <w:t xml:space="preserve"> </w:t>
      </w:r>
      <w:r>
        <w:t>T</w:t>
      </w:r>
      <w:r w:rsidR="009608CD" w:rsidRPr="008454CB">
        <w:t xml:space="preserve">he new </w:t>
      </w:r>
      <w:r w:rsidR="00280E56">
        <w:t>s</w:t>
      </w:r>
      <w:r w:rsidR="009608CD" w:rsidRPr="008454CB">
        <w:t xml:space="preserve">tandards will replace the current </w:t>
      </w:r>
      <w:r>
        <w:t>H</w:t>
      </w:r>
      <w:r w:rsidR="009608CD" w:rsidRPr="008454CB">
        <w:t xml:space="preserve">uman </w:t>
      </w:r>
      <w:r>
        <w:t>S</w:t>
      </w:r>
      <w:r w:rsidR="009608CD" w:rsidRPr="008454CB">
        <w:t xml:space="preserve">ervices </w:t>
      </w:r>
      <w:r>
        <w:t>S</w:t>
      </w:r>
      <w:r w:rsidR="009608CD" w:rsidRPr="008454CB">
        <w:t>tandards</w:t>
      </w:r>
      <w:r w:rsidR="00430125">
        <w:t xml:space="preserve"> and </w:t>
      </w:r>
      <w:r w:rsidR="005A6752">
        <w:t>focus on</w:t>
      </w:r>
      <w:r w:rsidR="0030346E">
        <w:t xml:space="preserve"> sa</w:t>
      </w:r>
      <w:r w:rsidR="00251921">
        <w:t>fe service delivery</w:t>
      </w:r>
      <w:r w:rsidR="005A6752">
        <w:t xml:space="preserve"> and human rights</w:t>
      </w:r>
      <w:r w:rsidR="009608CD" w:rsidRPr="00F2618A">
        <w:t xml:space="preserve">. </w:t>
      </w:r>
      <w:r w:rsidR="00430125" w:rsidRPr="00F2618A">
        <w:t>Regulations will prescribe the service requirements and outcomes that providers must meet.</w:t>
      </w:r>
    </w:p>
    <w:p w14:paraId="125F2515" w14:textId="786A512A" w:rsidR="009608CD" w:rsidRPr="00F2618A" w:rsidRDefault="001E2EA6" w:rsidP="00106070">
      <w:pPr>
        <w:pStyle w:val="Bullet1"/>
      </w:pPr>
      <w:r w:rsidRPr="00F2618A">
        <w:t xml:space="preserve">A new </w:t>
      </w:r>
      <w:r w:rsidR="009608CD" w:rsidRPr="00F2618A">
        <w:rPr>
          <w:b/>
          <w:bCs/>
        </w:rPr>
        <w:t>Social Services Regulator</w:t>
      </w:r>
      <w:r w:rsidRPr="00F2618A">
        <w:t xml:space="preserve"> will</w:t>
      </w:r>
      <w:r w:rsidR="009608CD" w:rsidRPr="00F2618A">
        <w:t xml:space="preserve"> </w:t>
      </w:r>
      <w:r w:rsidRPr="00F2618A">
        <w:t>oversee</w:t>
      </w:r>
      <w:r w:rsidR="009608CD" w:rsidRPr="00F2618A">
        <w:t xml:space="preserve"> the registration system</w:t>
      </w:r>
      <w:r w:rsidRPr="00F2618A">
        <w:t xml:space="preserve">. </w:t>
      </w:r>
      <w:r w:rsidR="00EF7E92" w:rsidRPr="00F2618A">
        <w:t>The regulator</w:t>
      </w:r>
      <w:r w:rsidRPr="00F2618A">
        <w:t xml:space="preserve"> will also make sure services </w:t>
      </w:r>
      <w:r w:rsidR="008333C3" w:rsidRPr="00F2618A">
        <w:t xml:space="preserve">comply with </w:t>
      </w:r>
      <w:r w:rsidR="009608CD" w:rsidRPr="00F2618A">
        <w:t xml:space="preserve">the new scheme. </w:t>
      </w:r>
      <w:r w:rsidR="00EF7E92" w:rsidRPr="00F2618A">
        <w:t xml:space="preserve">It </w:t>
      </w:r>
      <w:r w:rsidR="00393A60" w:rsidRPr="00F2618A">
        <w:t xml:space="preserve">is expected to be </w:t>
      </w:r>
      <w:r w:rsidRPr="00F2618A">
        <w:t xml:space="preserve">set up as </w:t>
      </w:r>
      <w:r w:rsidR="008958E1" w:rsidRPr="00F2618A">
        <w:t xml:space="preserve">a </w:t>
      </w:r>
      <w:r w:rsidRPr="00F2618A">
        <w:t xml:space="preserve">separate statutory body </w:t>
      </w:r>
      <w:r w:rsidR="009608CD" w:rsidRPr="00F2618A">
        <w:t xml:space="preserve">in </w:t>
      </w:r>
      <w:r w:rsidR="007B6F02" w:rsidRPr="00F2618A">
        <w:t xml:space="preserve">early 2024. </w:t>
      </w:r>
    </w:p>
    <w:p w14:paraId="671E54B4" w14:textId="38AF75E1" w:rsidR="009608CD" w:rsidRPr="00F2618A" w:rsidRDefault="001E2EA6" w:rsidP="00106070">
      <w:pPr>
        <w:pStyle w:val="Bullet1"/>
      </w:pPr>
      <w:r w:rsidRPr="00F2618A">
        <w:t>A new</w:t>
      </w:r>
      <w:r w:rsidRPr="00F2618A">
        <w:rPr>
          <w:b/>
          <w:bCs/>
        </w:rPr>
        <w:t xml:space="preserve"> </w:t>
      </w:r>
      <w:r w:rsidR="009608CD" w:rsidRPr="00F2618A">
        <w:rPr>
          <w:b/>
          <w:bCs/>
        </w:rPr>
        <w:t>Worker and Carer Exclusion Scheme</w:t>
      </w:r>
      <w:r w:rsidR="009608CD" w:rsidRPr="00F2618A">
        <w:t xml:space="preserve"> </w:t>
      </w:r>
      <w:r w:rsidRPr="00F2618A">
        <w:t xml:space="preserve">will </w:t>
      </w:r>
      <w:r w:rsidR="009608CD" w:rsidRPr="00F2618A">
        <w:t xml:space="preserve">replace the </w:t>
      </w:r>
      <w:r w:rsidRPr="00F2618A">
        <w:t xml:space="preserve">Victorian </w:t>
      </w:r>
      <w:r w:rsidR="009608CD" w:rsidRPr="00F2618A">
        <w:t>Carer Register</w:t>
      </w:r>
      <w:r w:rsidR="00705E6D" w:rsidRPr="00F2618A">
        <w:t xml:space="preserve"> and the </w:t>
      </w:r>
      <w:r w:rsidR="0086476B" w:rsidRPr="00F2618A">
        <w:t xml:space="preserve">current </w:t>
      </w:r>
      <w:r w:rsidR="00705E6D" w:rsidRPr="00F2618A">
        <w:t>Suitability Panel</w:t>
      </w:r>
      <w:r w:rsidR="001132A1" w:rsidRPr="00F2618A">
        <w:t xml:space="preserve"> on 1 July 2024</w:t>
      </w:r>
      <w:r w:rsidR="009608CD" w:rsidRPr="00F2618A">
        <w:t xml:space="preserve">. The </w:t>
      </w:r>
      <w:r w:rsidR="00F55DE4" w:rsidRPr="00F2618A">
        <w:t>new regula</w:t>
      </w:r>
      <w:r w:rsidR="00EF7E92" w:rsidRPr="00F2618A">
        <w:t>to</w:t>
      </w:r>
      <w:r w:rsidR="00F55DE4" w:rsidRPr="00F2618A">
        <w:t xml:space="preserve">r will oversee the </w:t>
      </w:r>
      <w:r w:rsidR="009608CD" w:rsidRPr="00F2618A">
        <w:t xml:space="preserve">scheme. </w:t>
      </w:r>
    </w:p>
    <w:p w14:paraId="11A47D2F" w14:textId="3CC1C3E7" w:rsidR="009608CD" w:rsidRDefault="00F55DE4" w:rsidP="00106070">
      <w:pPr>
        <w:pStyle w:val="Bullet1"/>
      </w:pPr>
      <w:r w:rsidRPr="00F2618A">
        <w:rPr>
          <w:b/>
          <w:bCs/>
        </w:rPr>
        <w:t xml:space="preserve">A </w:t>
      </w:r>
      <w:r w:rsidR="009608CD" w:rsidRPr="00F2618A">
        <w:rPr>
          <w:b/>
          <w:bCs/>
        </w:rPr>
        <w:t>set of enforcement tools</w:t>
      </w:r>
      <w:r w:rsidR="009608CD" w:rsidRPr="00F2618A">
        <w:t xml:space="preserve"> </w:t>
      </w:r>
      <w:r w:rsidRPr="00F2618A">
        <w:t>will</w:t>
      </w:r>
      <w:r w:rsidRPr="0023305D">
        <w:t xml:space="preserve"> </w:t>
      </w:r>
      <w:r>
        <w:t xml:space="preserve">encourage </w:t>
      </w:r>
      <w:r w:rsidR="009608CD" w:rsidRPr="0023305D">
        <w:t>early intervention</w:t>
      </w:r>
      <w:r w:rsidR="004B0A65">
        <w:t xml:space="preserve">. The tools will also </w:t>
      </w:r>
      <w:r>
        <w:t xml:space="preserve">allow </w:t>
      </w:r>
      <w:r w:rsidR="009608CD" w:rsidRPr="0023305D">
        <w:t xml:space="preserve">the </w:t>
      </w:r>
      <w:r>
        <w:t>r</w:t>
      </w:r>
      <w:r w:rsidR="009608CD" w:rsidRPr="0023305D">
        <w:t>egulator to respond to risk</w:t>
      </w:r>
      <w:r w:rsidR="00430125">
        <w:t xml:space="preserve"> in a way that is </w:t>
      </w:r>
      <w:r w:rsidR="00D51A73">
        <w:t>measured and proportionate</w:t>
      </w:r>
      <w:r w:rsidR="009608CD" w:rsidRPr="0023305D">
        <w:t>.</w:t>
      </w:r>
    </w:p>
    <w:p w14:paraId="6E633290" w14:textId="77777777" w:rsidR="009608CD" w:rsidRDefault="009608CD" w:rsidP="009608CD">
      <w:pPr>
        <w:pStyle w:val="Heading1"/>
        <w:jc w:val="both"/>
      </w:pPr>
      <w:bookmarkStart w:id="5" w:name="_Toc133833529"/>
      <w:bookmarkStart w:id="6" w:name="_Toc156987682"/>
      <w:r>
        <w:t>Context</w:t>
      </w:r>
      <w:bookmarkEnd w:id="5"/>
      <w:bookmarkEnd w:id="6"/>
    </w:p>
    <w:p w14:paraId="4D1088CA" w14:textId="39E12DF7" w:rsidR="00F23466" w:rsidRDefault="009608CD" w:rsidP="009608CD">
      <w:pPr>
        <w:pStyle w:val="Body"/>
      </w:pPr>
      <w:r>
        <w:t xml:space="preserve">Victorians access important social services every day. The children, young people, </w:t>
      </w:r>
      <w:proofErr w:type="gramStart"/>
      <w:r>
        <w:t>families</w:t>
      </w:r>
      <w:proofErr w:type="gramEnd"/>
      <w:r>
        <w:t xml:space="preserve"> and adults who use these services are often vulnerable to abuse. Many live with the impact of trauma and are dealing with complex circumstances. This can lead to an imbalance of power</w:t>
      </w:r>
      <w:r w:rsidR="00F23466">
        <w:t>.</w:t>
      </w:r>
      <w:r>
        <w:t xml:space="preserve"> </w:t>
      </w:r>
      <w:r w:rsidR="00F23466">
        <w:t>I</w:t>
      </w:r>
      <w:r>
        <w:t xml:space="preserve">f not managed well, </w:t>
      </w:r>
      <w:r w:rsidR="00F23466">
        <w:t xml:space="preserve">this imbalance </w:t>
      </w:r>
      <w:r>
        <w:t>can place service users at risk of harms such as</w:t>
      </w:r>
      <w:r w:rsidR="00F23466">
        <w:t>:</w:t>
      </w:r>
      <w:r>
        <w:t xml:space="preserve"> </w:t>
      </w:r>
    </w:p>
    <w:p w14:paraId="6E39F203" w14:textId="3777F387" w:rsidR="00F23466" w:rsidRDefault="009608CD" w:rsidP="00F23466">
      <w:pPr>
        <w:pStyle w:val="Bullet1"/>
      </w:pPr>
      <w:r>
        <w:t>abuse</w:t>
      </w:r>
    </w:p>
    <w:p w14:paraId="0C7CB972" w14:textId="0B5FF305" w:rsidR="00F23466" w:rsidRDefault="009608CD" w:rsidP="00F23466">
      <w:pPr>
        <w:pStyle w:val="Bullet1"/>
      </w:pPr>
      <w:r>
        <w:t>neglect</w:t>
      </w:r>
    </w:p>
    <w:p w14:paraId="6E97AAE2" w14:textId="3E52E089" w:rsidR="009608CD" w:rsidRDefault="009608CD" w:rsidP="00947C35">
      <w:pPr>
        <w:pStyle w:val="Bullet1"/>
      </w:pPr>
      <w:r>
        <w:t>exploitation.</w:t>
      </w:r>
    </w:p>
    <w:p w14:paraId="4B838195" w14:textId="53503794" w:rsidR="009608CD" w:rsidRDefault="009608CD" w:rsidP="00947C35">
      <w:pPr>
        <w:pStyle w:val="Bodyafterbullets"/>
      </w:pPr>
      <w:r>
        <w:t>The Victorian Government commit</w:t>
      </w:r>
      <w:r w:rsidR="007D4A24">
        <w:t>s</w:t>
      </w:r>
      <w:r>
        <w:t xml:space="preserve"> to addressing these risks </w:t>
      </w:r>
      <w:r w:rsidR="002E2306">
        <w:t>via</w:t>
      </w:r>
      <w:r>
        <w:t xml:space="preserve"> safeguarding systems. The current regulation of social services is </w:t>
      </w:r>
      <w:r w:rsidR="007D4A24">
        <w:t>disjointed</w:t>
      </w:r>
      <w:r w:rsidR="002E2306">
        <w:t xml:space="preserve">. </w:t>
      </w:r>
      <w:r w:rsidR="00EF7E92">
        <w:t>The system</w:t>
      </w:r>
      <w:r w:rsidR="002E2306">
        <w:t xml:space="preserve"> </w:t>
      </w:r>
      <w:r w:rsidR="007D4A24">
        <w:t>involves</w:t>
      </w:r>
      <w:r>
        <w:t xml:space="preserve"> separate schemes developed </w:t>
      </w:r>
      <w:r w:rsidR="007D4A24">
        <w:t>years</w:t>
      </w:r>
      <w:r>
        <w:t xml:space="preserve"> ago. </w:t>
      </w:r>
    </w:p>
    <w:p w14:paraId="6C5B53BB" w14:textId="4E3C9DBD" w:rsidR="002E38E7" w:rsidRDefault="007D4A24" w:rsidP="009608CD">
      <w:pPr>
        <w:pStyle w:val="Body"/>
      </w:pPr>
      <w:r>
        <w:t xml:space="preserve">Most </w:t>
      </w:r>
      <w:r w:rsidR="009608CD">
        <w:t xml:space="preserve">social services </w:t>
      </w:r>
      <w:r w:rsidR="002E2306">
        <w:t xml:space="preserve">already have </w:t>
      </w:r>
      <w:r w:rsidR="009608CD">
        <w:t>accountability measures</w:t>
      </w:r>
      <w:r w:rsidR="002E2306">
        <w:t xml:space="preserve"> in place.</w:t>
      </w:r>
      <w:r w:rsidR="009608CD">
        <w:t xml:space="preserve"> </w:t>
      </w:r>
      <w:r w:rsidR="002E2306">
        <w:t>B</w:t>
      </w:r>
      <w:r w:rsidR="009608CD">
        <w:t>ut these arrangements are inefficient. The social services sector has highlighted the need for reform to</w:t>
      </w:r>
      <w:r w:rsidR="002E38E7">
        <w:t>:</w:t>
      </w:r>
      <w:r w:rsidR="009608CD">
        <w:t xml:space="preserve"> </w:t>
      </w:r>
    </w:p>
    <w:p w14:paraId="53B5E072" w14:textId="701881BD" w:rsidR="002E38E7" w:rsidRDefault="002E2306" w:rsidP="002E38E7">
      <w:pPr>
        <w:pStyle w:val="Bullet1"/>
      </w:pPr>
      <w:r>
        <w:t xml:space="preserve">uphold </w:t>
      </w:r>
      <w:r w:rsidR="009608CD">
        <w:t xml:space="preserve">its commitment to </w:t>
      </w:r>
      <w:proofErr w:type="gramStart"/>
      <w:r w:rsidR="009608CD">
        <w:t>safety</w:t>
      </w:r>
      <w:proofErr w:type="gramEnd"/>
    </w:p>
    <w:p w14:paraId="71D9A16E" w14:textId="09D3292B" w:rsidR="002E2306" w:rsidRDefault="00D51A73" w:rsidP="00086E4C">
      <w:pPr>
        <w:pStyle w:val="Bullet1"/>
      </w:pPr>
      <w:r>
        <w:t>make the regulatory landscape more efficient</w:t>
      </w:r>
      <w:r w:rsidR="009608CD">
        <w:t xml:space="preserve">. </w:t>
      </w:r>
    </w:p>
    <w:p w14:paraId="0F0F171C" w14:textId="7A861B39" w:rsidR="009608CD" w:rsidRDefault="009608CD" w:rsidP="00086E4C">
      <w:pPr>
        <w:pStyle w:val="Bodyafterbullets"/>
      </w:pPr>
      <w:r>
        <w:t xml:space="preserve">The sector </w:t>
      </w:r>
      <w:r w:rsidR="007D4A24">
        <w:t>describes</w:t>
      </w:r>
      <w:r>
        <w:t xml:space="preserve"> the accountability measures and processes </w:t>
      </w:r>
      <w:r w:rsidR="007D4A24">
        <w:t xml:space="preserve">as </w:t>
      </w:r>
      <w:r>
        <w:t>complex and burdensome.</w:t>
      </w:r>
      <w:r w:rsidR="00497A7B">
        <w:t xml:space="preserve"> </w:t>
      </w:r>
    </w:p>
    <w:p w14:paraId="34A71C0E" w14:textId="21806FB7" w:rsidR="002E38E7" w:rsidRDefault="007D4A24" w:rsidP="009608CD">
      <w:pPr>
        <w:pStyle w:val="Body"/>
      </w:pPr>
      <w:r>
        <w:t>T</w:t>
      </w:r>
      <w:r w:rsidR="009608CD">
        <w:t xml:space="preserve">he </w:t>
      </w:r>
      <w:r w:rsidR="002E38E7">
        <w:t>g</w:t>
      </w:r>
      <w:r w:rsidR="009608CD">
        <w:t xml:space="preserve">overnment is </w:t>
      </w:r>
      <w:r>
        <w:t xml:space="preserve">therefore </w:t>
      </w:r>
      <w:r w:rsidR="009608CD">
        <w:t xml:space="preserve">replacing the </w:t>
      </w:r>
      <w:r w:rsidR="002E38E7">
        <w:t>current</w:t>
      </w:r>
      <w:r w:rsidR="009608CD">
        <w:t xml:space="preserve"> schemes with one regulatory framework</w:t>
      </w:r>
      <w:r w:rsidR="002E38E7">
        <w:t>. A</w:t>
      </w:r>
      <w:r w:rsidR="009608CD">
        <w:t xml:space="preserve"> new independent regulator </w:t>
      </w:r>
      <w:r w:rsidR="002E38E7">
        <w:t xml:space="preserve">will oversee the framework. This regulator will </w:t>
      </w:r>
      <w:r w:rsidR="009608CD">
        <w:t xml:space="preserve">report to the Minister for Disability, Ageing and Carers and </w:t>
      </w:r>
      <w:r w:rsidR="002E38E7">
        <w:t xml:space="preserve">to </w:t>
      </w:r>
      <w:r w:rsidR="009608CD">
        <w:t xml:space="preserve">the Minister for Child Protection and Family Services. </w:t>
      </w:r>
    </w:p>
    <w:p w14:paraId="7CE75819" w14:textId="28D8D4F4" w:rsidR="002E38E7" w:rsidRDefault="002E38E7" w:rsidP="009608CD">
      <w:pPr>
        <w:pStyle w:val="Body"/>
      </w:pPr>
      <w:r>
        <w:t>The</w:t>
      </w:r>
      <w:r w:rsidR="009608CD">
        <w:t xml:space="preserve"> </w:t>
      </w:r>
      <w:r w:rsidR="009608CD" w:rsidRPr="00F21D70">
        <w:t xml:space="preserve">Social Services Regulation Act </w:t>
      </w:r>
      <w:r w:rsidR="009608CD">
        <w:t>creates separat</w:t>
      </w:r>
      <w:r>
        <w:t>e</w:t>
      </w:r>
      <w:r w:rsidR="009608CD">
        <w:t xml:space="preserve"> functions </w:t>
      </w:r>
      <w:r>
        <w:t xml:space="preserve">for: </w:t>
      </w:r>
    </w:p>
    <w:p w14:paraId="13B4B631" w14:textId="33790710" w:rsidR="002E38E7" w:rsidRDefault="009608CD" w:rsidP="002E38E7">
      <w:pPr>
        <w:pStyle w:val="Bullet1"/>
      </w:pPr>
      <w:r>
        <w:t>system stewardship</w:t>
      </w:r>
    </w:p>
    <w:p w14:paraId="17AA356D" w14:textId="243AABAB" w:rsidR="002E38E7" w:rsidRDefault="009608CD" w:rsidP="002E38E7">
      <w:pPr>
        <w:pStyle w:val="Bullet1"/>
      </w:pPr>
      <w:r>
        <w:t>policy design</w:t>
      </w:r>
    </w:p>
    <w:p w14:paraId="50F648D0" w14:textId="6FD69F4D" w:rsidR="009608CD" w:rsidRDefault="009608CD" w:rsidP="00B5308C">
      <w:pPr>
        <w:pStyle w:val="Bullet1"/>
      </w:pPr>
      <w:r>
        <w:t xml:space="preserve">funding and contract management. </w:t>
      </w:r>
    </w:p>
    <w:p w14:paraId="135443E2" w14:textId="77777777" w:rsidR="009608CD" w:rsidRDefault="009608CD" w:rsidP="00B5308C">
      <w:pPr>
        <w:pStyle w:val="Bodyafterbullets"/>
      </w:pPr>
      <w:r>
        <w:t xml:space="preserve">The new framework will better support safe service delivery. </w:t>
      </w:r>
    </w:p>
    <w:p w14:paraId="22BCF34B" w14:textId="3844109E" w:rsidR="009608CD" w:rsidRDefault="009608CD" w:rsidP="009608CD">
      <w:pPr>
        <w:pStyle w:val="Heading2"/>
      </w:pPr>
      <w:bookmarkStart w:id="7" w:name="_Toc133833530"/>
      <w:r>
        <w:t xml:space="preserve">Social Services Regulation Act </w:t>
      </w:r>
      <w:bookmarkEnd w:id="7"/>
    </w:p>
    <w:p w14:paraId="08950CC0" w14:textId="12FB5548" w:rsidR="002E38E7" w:rsidRDefault="002E38E7" w:rsidP="009608CD">
      <w:pPr>
        <w:pStyle w:val="Body"/>
      </w:pPr>
      <w:r>
        <w:t xml:space="preserve">The Act lists </w:t>
      </w:r>
      <w:r w:rsidR="00060B91">
        <w:t>six</w:t>
      </w:r>
      <w:r w:rsidR="009D102C">
        <w:t xml:space="preserve"> </w:t>
      </w:r>
      <w:r w:rsidR="009608CD">
        <w:t>new Social Services Standards</w:t>
      </w:r>
      <w:r>
        <w:t xml:space="preserve">. These </w:t>
      </w:r>
      <w:r w:rsidR="009D102C">
        <w:t xml:space="preserve">standards </w:t>
      </w:r>
      <w:r w:rsidR="009608CD">
        <w:t xml:space="preserve">will </w:t>
      </w:r>
      <w:r>
        <w:t xml:space="preserve">be the basis </w:t>
      </w:r>
      <w:r w:rsidR="009608CD">
        <w:t>of the new regulatory framework, replacing the current Human Services Standards. The</w:t>
      </w:r>
      <w:r>
        <w:t>y</w:t>
      </w:r>
      <w:r w:rsidR="009608CD">
        <w:t xml:space="preserve"> will also replace the </w:t>
      </w:r>
      <w:r>
        <w:t>s</w:t>
      </w:r>
      <w:r w:rsidR="009608CD">
        <w:t xml:space="preserve">upported </w:t>
      </w:r>
      <w:r>
        <w:t>r</w:t>
      </w:r>
      <w:r w:rsidR="009608CD">
        <w:t xml:space="preserve">esidential </w:t>
      </w:r>
      <w:r>
        <w:t>s</w:t>
      </w:r>
      <w:r w:rsidR="009608CD">
        <w:t xml:space="preserve">ervices sector’s </w:t>
      </w:r>
      <w:r w:rsidR="007D4A24">
        <w:t>s</w:t>
      </w:r>
      <w:r w:rsidR="009608CD">
        <w:t xml:space="preserve">tandards. </w:t>
      </w:r>
    </w:p>
    <w:p w14:paraId="384F55F0" w14:textId="53E6C0F3" w:rsidR="005C05FB" w:rsidRDefault="009608CD" w:rsidP="009608CD">
      <w:pPr>
        <w:pStyle w:val="Body"/>
      </w:pPr>
      <w:r>
        <w:lastRenderedPageBreak/>
        <w:t>The</w:t>
      </w:r>
      <w:r w:rsidR="002E38E7">
        <w:t xml:space="preserve"> new </w:t>
      </w:r>
      <w:r w:rsidR="007931B6">
        <w:t xml:space="preserve">standards </w:t>
      </w:r>
      <w:r>
        <w:t xml:space="preserve">set out </w:t>
      </w:r>
      <w:r w:rsidR="00673B41">
        <w:t>high-level</w:t>
      </w:r>
      <w:r>
        <w:t xml:space="preserve"> requirements that focus on</w:t>
      </w:r>
      <w:r w:rsidR="005C05FB">
        <w:t>:</w:t>
      </w:r>
      <w:r>
        <w:t xml:space="preserve"> </w:t>
      </w:r>
    </w:p>
    <w:p w14:paraId="3CC9094E" w14:textId="77777777" w:rsidR="005C05FB" w:rsidRDefault="009608CD" w:rsidP="005C05FB">
      <w:pPr>
        <w:pStyle w:val="Bullet1"/>
      </w:pPr>
      <w:r>
        <w:t>ensuring safe service delivery</w:t>
      </w:r>
    </w:p>
    <w:p w14:paraId="1EDF2204" w14:textId="5BBCFDCD" w:rsidR="005C05FB" w:rsidRDefault="009608CD" w:rsidP="00B56416">
      <w:pPr>
        <w:pStyle w:val="Bullet1"/>
      </w:pPr>
      <w:r>
        <w:t xml:space="preserve">protecting the human rights of service users. </w:t>
      </w:r>
    </w:p>
    <w:p w14:paraId="320F8DE0" w14:textId="48A27D12" w:rsidR="00884687" w:rsidRDefault="009608CD" w:rsidP="00B56416">
      <w:pPr>
        <w:pStyle w:val="Bodyafterbullets"/>
      </w:pPr>
      <w:r>
        <w:t>The</w:t>
      </w:r>
      <w:r w:rsidR="005C05FB">
        <w:t xml:space="preserve"> </w:t>
      </w:r>
      <w:r w:rsidR="007931B6">
        <w:t xml:space="preserve">standards </w:t>
      </w:r>
      <w:r w:rsidR="005C05FB">
        <w:t>came about</w:t>
      </w:r>
      <w:r>
        <w:t xml:space="preserve"> through extensive consultation with </w:t>
      </w:r>
      <w:r w:rsidR="005C05FB">
        <w:t>service users</w:t>
      </w:r>
      <w:r w:rsidR="00884687">
        <w:t xml:space="preserve"> and will</w:t>
      </w:r>
      <w:r>
        <w:t xml:space="preserve"> cover similar areas to the current standards</w:t>
      </w:r>
      <w:r w:rsidR="00F0212D">
        <w:t xml:space="preserve">. </w:t>
      </w:r>
    </w:p>
    <w:p w14:paraId="45CE54F2" w14:textId="7E01EBF1" w:rsidR="009608CD" w:rsidRDefault="00F0212D" w:rsidP="00B56416">
      <w:pPr>
        <w:pStyle w:val="Bodyafterbullets"/>
      </w:pPr>
      <w:r>
        <w:t xml:space="preserve">The </w:t>
      </w:r>
      <w:r w:rsidR="009D102C">
        <w:t xml:space="preserve">Regulations </w:t>
      </w:r>
      <w:r>
        <w:t xml:space="preserve">will specify service requirements. These are things a provider must do to meet the </w:t>
      </w:r>
      <w:r w:rsidR="009D102C">
        <w:t>standards</w:t>
      </w:r>
      <w:r w:rsidR="005C05FB">
        <w:t>. This</w:t>
      </w:r>
      <w:r w:rsidR="00F5225E">
        <w:t xml:space="preserve"> </w:t>
      </w:r>
      <w:r w:rsidR="009608CD">
        <w:t xml:space="preserve">will </w:t>
      </w:r>
      <w:r w:rsidR="005C05FB">
        <w:t xml:space="preserve">help give </w:t>
      </w:r>
      <w:r w:rsidR="009608CD">
        <w:t xml:space="preserve">clarity to regulated entities about </w:t>
      </w:r>
      <w:r w:rsidR="005C05FB">
        <w:t>how to comply</w:t>
      </w:r>
      <w:r w:rsidR="009608CD">
        <w:t xml:space="preserve">. </w:t>
      </w:r>
    </w:p>
    <w:p w14:paraId="179D9372" w14:textId="77777777" w:rsidR="009608CD" w:rsidRPr="00E34872" w:rsidRDefault="009608CD" w:rsidP="00106070">
      <w:pPr>
        <w:pStyle w:val="Heading2"/>
      </w:pPr>
      <w:r w:rsidRPr="00E34872">
        <w:t xml:space="preserve">Timeline for the reforms </w:t>
      </w:r>
    </w:p>
    <w:tbl>
      <w:tblPr>
        <w:tblStyle w:val="TableGrid"/>
        <w:tblW w:w="0" w:type="auto"/>
        <w:tblBorders>
          <w:top w:val="single" w:sz="4" w:space="0" w:color="00857E"/>
          <w:left w:val="single" w:sz="4" w:space="0" w:color="00857E"/>
          <w:bottom w:val="single" w:sz="4" w:space="0" w:color="00857E"/>
          <w:right w:val="single" w:sz="4" w:space="0" w:color="00857E"/>
          <w:insideH w:val="single" w:sz="4" w:space="0" w:color="00857E"/>
          <w:insideV w:val="single" w:sz="4" w:space="0" w:color="00857E"/>
        </w:tblBorders>
        <w:shd w:val="clear" w:color="auto" w:fill="EEECE1" w:themeFill="background2"/>
        <w:tblLook w:val="04A0" w:firstRow="1" w:lastRow="0" w:firstColumn="1" w:lastColumn="0" w:noHBand="0" w:noVBand="1"/>
      </w:tblPr>
      <w:tblGrid>
        <w:gridCol w:w="1965"/>
        <w:gridCol w:w="8229"/>
      </w:tblGrid>
      <w:tr w:rsidR="00497A7B" w14:paraId="0152D8BE" w14:textId="77777777" w:rsidTr="0413F55F">
        <w:trPr>
          <w:tblHeader/>
        </w:trPr>
        <w:tc>
          <w:tcPr>
            <w:tcW w:w="1965" w:type="dxa"/>
            <w:shd w:val="clear" w:color="auto" w:fill="00857E"/>
          </w:tcPr>
          <w:p w14:paraId="0221D427" w14:textId="4856EE4C" w:rsidR="00497A7B" w:rsidRPr="00497A7B" w:rsidRDefault="00497A7B" w:rsidP="00497A7B">
            <w:pPr>
              <w:pStyle w:val="Tablecolhead"/>
              <w:rPr>
                <w:color w:val="FFFFFF" w:themeColor="background1"/>
              </w:rPr>
            </w:pPr>
            <w:r w:rsidRPr="00497A7B">
              <w:rPr>
                <w:color w:val="FFFFFF" w:themeColor="background1"/>
              </w:rPr>
              <w:t>Timing</w:t>
            </w:r>
          </w:p>
        </w:tc>
        <w:tc>
          <w:tcPr>
            <w:tcW w:w="8229" w:type="dxa"/>
            <w:shd w:val="clear" w:color="auto" w:fill="00857E"/>
          </w:tcPr>
          <w:p w14:paraId="66D48082" w14:textId="50080A6B" w:rsidR="00497A7B" w:rsidRPr="00497A7B" w:rsidRDefault="00497A7B" w:rsidP="00497A7B">
            <w:pPr>
              <w:pStyle w:val="Tablecolhead"/>
              <w:rPr>
                <w:color w:val="FFFFFF" w:themeColor="background1"/>
              </w:rPr>
            </w:pPr>
            <w:r w:rsidRPr="00497A7B">
              <w:rPr>
                <w:color w:val="FFFFFF" w:themeColor="background1"/>
              </w:rPr>
              <w:t>Activity</w:t>
            </w:r>
          </w:p>
        </w:tc>
      </w:tr>
      <w:tr w:rsidR="009608CD" w14:paraId="5AC355A4" w14:textId="77777777" w:rsidTr="0413F55F">
        <w:tc>
          <w:tcPr>
            <w:tcW w:w="1965" w:type="dxa"/>
            <w:shd w:val="clear" w:color="auto" w:fill="auto"/>
          </w:tcPr>
          <w:p w14:paraId="132E337D" w14:textId="2AC58898" w:rsidR="009608CD" w:rsidRPr="00E647B5" w:rsidRDefault="009608CD">
            <w:pPr>
              <w:pStyle w:val="Tabletext"/>
            </w:pPr>
            <w:r w:rsidRPr="00E647B5">
              <w:t>2022</w:t>
            </w:r>
            <w:r w:rsidR="003A35BC" w:rsidRPr="003A35BC">
              <w:t>–</w:t>
            </w:r>
            <w:r>
              <w:t>2023</w:t>
            </w:r>
          </w:p>
        </w:tc>
        <w:tc>
          <w:tcPr>
            <w:tcW w:w="8229" w:type="dxa"/>
            <w:shd w:val="clear" w:color="auto" w:fill="auto"/>
          </w:tcPr>
          <w:p w14:paraId="6E7A094A" w14:textId="77777777" w:rsidR="009608CD" w:rsidRPr="00E647B5" w:rsidRDefault="009608CD">
            <w:pPr>
              <w:pStyle w:val="Tabletext"/>
            </w:pPr>
            <w:r w:rsidRPr="00E647B5">
              <w:t>Targeted consultation</w:t>
            </w:r>
            <w:r>
              <w:t>s and information sessions on the draft regulations</w:t>
            </w:r>
          </w:p>
        </w:tc>
      </w:tr>
      <w:tr w:rsidR="0413F55F" w14:paraId="4730A958" w14:textId="77777777" w:rsidTr="0413F55F">
        <w:trPr>
          <w:trHeight w:val="300"/>
        </w:trPr>
        <w:tc>
          <w:tcPr>
            <w:tcW w:w="1965" w:type="dxa"/>
            <w:shd w:val="clear" w:color="auto" w:fill="auto"/>
          </w:tcPr>
          <w:p w14:paraId="1CA0023D" w14:textId="726DFCBA" w:rsidR="7626E175" w:rsidRDefault="7626E175" w:rsidP="00B111A2">
            <w:pPr>
              <w:pStyle w:val="Tabletext"/>
            </w:pPr>
            <w:r w:rsidRPr="0413F55F">
              <w:rPr>
                <w:rFonts w:eastAsia="Arial" w:cs="Arial"/>
                <w:szCs w:val="21"/>
              </w:rPr>
              <w:t>Mid-2023</w:t>
            </w:r>
          </w:p>
        </w:tc>
        <w:tc>
          <w:tcPr>
            <w:tcW w:w="8229" w:type="dxa"/>
            <w:shd w:val="clear" w:color="auto" w:fill="auto"/>
          </w:tcPr>
          <w:p w14:paraId="1E5C8D04" w14:textId="75DF0205" w:rsidR="7626E175" w:rsidRDefault="7626E175" w:rsidP="00B111A2">
            <w:pPr>
              <w:pStyle w:val="Tabletext"/>
              <w:rPr>
                <w:rFonts w:eastAsia="Arial" w:cs="Arial"/>
                <w:szCs w:val="21"/>
              </w:rPr>
            </w:pPr>
            <w:r w:rsidRPr="0413F55F">
              <w:rPr>
                <w:rFonts w:eastAsia="Arial" w:cs="Arial"/>
                <w:szCs w:val="21"/>
              </w:rPr>
              <w:t xml:space="preserve">Formal public consultation </w:t>
            </w:r>
            <w:r w:rsidR="00433052">
              <w:rPr>
                <w:rFonts w:eastAsia="Arial" w:cs="Arial"/>
                <w:szCs w:val="21"/>
              </w:rPr>
              <w:t>on</w:t>
            </w:r>
            <w:r w:rsidRPr="0413F55F">
              <w:rPr>
                <w:rFonts w:eastAsia="Arial" w:cs="Arial"/>
                <w:szCs w:val="21"/>
              </w:rPr>
              <w:t xml:space="preserve"> the Regulatory Impact Statement and draft regulations</w:t>
            </w:r>
          </w:p>
        </w:tc>
      </w:tr>
      <w:tr w:rsidR="009608CD" w14:paraId="7CB4B07B" w14:textId="77777777" w:rsidTr="0413F55F">
        <w:tc>
          <w:tcPr>
            <w:tcW w:w="1965" w:type="dxa"/>
            <w:shd w:val="clear" w:color="auto" w:fill="auto"/>
          </w:tcPr>
          <w:p w14:paraId="12B954DD" w14:textId="77777777" w:rsidR="009608CD" w:rsidRPr="00A97693" w:rsidRDefault="009608CD">
            <w:pPr>
              <w:pStyle w:val="Tabletext"/>
            </w:pPr>
            <w:r>
              <w:t xml:space="preserve">Late </w:t>
            </w:r>
            <w:r w:rsidRPr="00A97693">
              <w:t>2023</w:t>
            </w:r>
          </w:p>
        </w:tc>
        <w:tc>
          <w:tcPr>
            <w:tcW w:w="8229" w:type="dxa"/>
            <w:shd w:val="clear" w:color="auto" w:fill="auto"/>
          </w:tcPr>
          <w:p w14:paraId="6AF9656B" w14:textId="77777777" w:rsidR="009608CD" w:rsidRPr="00A97693" w:rsidRDefault="009608CD">
            <w:pPr>
              <w:pStyle w:val="Tabletext"/>
            </w:pPr>
            <w:r>
              <w:t xml:space="preserve">Regulations finalised and published </w:t>
            </w:r>
          </w:p>
        </w:tc>
      </w:tr>
      <w:tr w:rsidR="0413F55F" w14:paraId="50E9F117" w14:textId="77777777" w:rsidTr="0413F55F">
        <w:trPr>
          <w:trHeight w:val="300"/>
        </w:trPr>
        <w:tc>
          <w:tcPr>
            <w:tcW w:w="1965" w:type="dxa"/>
            <w:shd w:val="clear" w:color="auto" w:fill="auto"/>
          </w:tcPr>
          <w:p w14:paraId="6058C43E" w14:textId="00256B40" w:rsidR="1CB6D31F" w:rsidRDefault="1CB6D31F" w:rsidP="00B111A2">
            <w:pPr>
              <w:pStyle w:val="Tabletext"/>
            </w:pPr>
            <w:r>
              <w:t>Early 2024</w:t>
            </w:r>
          </w:p>
        </w:tc>
        <w:tc>
          <w:tcPr>
            <w:tcW w:w="8229" w:type="dxa"/>
            <w:shd w:val="clear" w:color="auto" w:fill="auto"/>
          </w:tcPr>
          <w:p w14:paraId="54C28D2A" w14:textId="60A2E3C8" w:rsidR="1CB6D31F" w:rsidRDefault="1CB6D31F" w:rsidP="00B111A2">
            <w:pPr>
              <w:pStyle w:val="Tabletext"/>
            </w:pPr>
            <w:r w:rsidRPr="0413F55F">
              <w:rPr>
                <w:rFonts w:eastAsia="Arial" w:cs="Arial"/>
                <w:szCs w:val="21"/>
              </w:rPr>
              <w:t>Regulator appointment announced</w:t>
            </w:r>
          </w:p>
        </w:tc>
      </w:tr>
      <w:tr w:rsidR="009608CD" w14:paraId="00DDE5C8" w14:textId="77777777" w:rsidTr="00B111A2">
        <w:trPr>
          <w:trHeight w:val="490"/>
        </w:trPr>
        <w:tc>
          <w:tcPr>
            <w:tcW w:w="1965" w:type="dxa"/>
            <w:tcBorders>
              <w:top w:val="single" w:sz="4" w:space="0" w:color="00857E"/>
              <w:left w:val="single" w:sz="4" w:space="0" w:color="00857E"/>
              <w:bottom w:val="single" w:sz="4" w:space="0" w:color="00857E"/>
              <w:right w:val="single" w:sz="4" w:space="0" w:color="00857E"/>
            </w:tcBorders>
            <w:shd w:val="clear" w:color="auto" w:fill="auto"/>
          </w:tcPr>
          <w:p w14:paraId="3AE34D34" w14:textId="262BA410" w:rsidR="009608CD" w:rsidRPr="00F2618A" w:rsidRDefault="009608CD">
            <w:pPr>
              <w:pStyle w:val="Tabletext"/>
            </w:pPr>
            <w:r w:rsidRPr="00F2618A">
              <w:t>1 July 2024</w:t>
            </w:r>
          </w:p>
        </w:tc>
        <w:tc>
          <w:tcPr>
            <w:tcW w:w="8229" w:type="dxa"/>
            <w:tcBorders>
              <w:top w:val="single" w:sz="4" w:space="0" w:color="00857E"/>
              <w:left w:val="single" w:sz="4" w:space="0" w:color="00857E"/>
              <w:bottom w:val="single" w:sz="4" w:space="0" w:color="00857E"/>
              <w:right w:val="single" w:sz="4" w:space="0" w:color="00857E"/>
            </w:tcBorders>
            <w:shd w:val="clear" w:color="auto" w:fill="auto"/>
          </w:tcPr>
          <w:p w14:paraId="2C2BB400" w14:textId="482BA6CB" w:rsidR="009608CD" w:rsidRPr="00F2618A" w:rsidRDefault="007D47EE" w:rsidP="001053D7">
            <w:pPr>
              <w:pStyle w:val="Tabletext"/>
              <w:rPr>
                <w:color w:val="000000" w:themeColor="text1"/>
              </w:rPr>
            </w:pPr>
            <w:r w:rsidRPr="00F2618A">
              <w:rPr>
                <w:color w:val="000000" w:themeColor="text1"/>
              </w:rPr>
              <w:t>S</w:t>
            </w:r>
            <w:r w:rsidRPr="00F2618A">
              <w:t xml:space="preserve">ocial Services Regulatory </w:t>
            </w:r>
            <w:r w:rsidR="002B2DBA" w:rsidRPr="00F2618A">
              <w:rPr>
                <w:color w:val="000000" w:themeColor="text1"/>
              </w:rPr>
              <w:t xml:space="preserve">Scheme </w:t>
            </w:r>
            <w:proofErr w:type="gramStart"/>
            <w:r w:rsidR="004227CB" w:rsidRPr="00F2618A">
              <w:rPr>
                <w:color w:val="000000" w:themeColor="text1"/>
              </w:rPr>
              <w:t>starts</w:t>
            </w:r>
            <w:proofErr w:type="gramEnd"/>
          </w:p>
          <w:p w14:paraId="3D159ABC" w14:textId="298864BC" w:rsidR="009255F4" w:rsidRPr="00F2618A" w:rsidRDefault="009255F4" w:rsidP="001053D7">
            <w:pPr>
              <w:pStyle w:val="Tabletext"/>
            </w:pPr>
            <w:r w:rsidRPr="00F2618A">
              <w:rPr>
                <w:color w:val="000000" w:themeColor="text1"/>
              </w:rPr>
              <w:t xml:space="preserve">Worker and Carer Exclusion Scheme starts </w:t>
            </w:r>
          </w:p>
        </w:tc>
      </w:tr>
    </w:tbl>
    <w:p w14:paraId="5BC4E812" w14:textId="513320EB" w:rsidR="009608CD" w:rsidRDefault="00DF6ACC" w:rsidP="009608CD">
      <w:pPr>
        <w:pStyle w:val="Heading1"/>
      </w:pPr>
      <w:bookmarkStart w:id="8" w:name="_Toc133833531"/>
      <w:bookmarkStart w:id="9" w:name="_Toc156987683"/>
      <w:r>
        <w:t xml:space="preserve">The </w:t>
      </w:r>
      <w:r w:rsidR="009608CD" w:rsidRPr="005074FB">
        <w:t xml:space="preserve">need </w:t>
      </w:r>
      <w:r>
        <w:t xml:space="preserve">for </w:t>
      </w:r>
      <w:r w:rsidR="009608CD" w:rsidRPr="005074FB">
        <w:t>regulation</w:t>
      </w:r>
      <w:bookmarkEnd w:id="8"/>
      <w:bookmarkEnd w:id="9"/>
    </w:p>
    <w:p w14:paraId="2C07E025" w14:textId="1E3F1E9A" w:rsidR="009608CD" w:rsidRPr="00040CBC" w:rsidRDefault="009608CD" w:rsidP="00106070">
      <w:pPr>
        <w:pStyle w:val="Body"/>
      </w:pPr>
      <w:r>
        <w:t xml:space="preserve">Regulation </w:t>
      </w:r>
      <w:r w:rsidR="007D4A24">
        <w:t>helps</w:t>
      </w:r>
      <w:r>
        <w:t xml:space="preserve"> reduc</w:t>
      </w:r>
      <w:r w:rsidR="007D4A24">
        <w:t>e</w:t>
      </w:r>
      <w:r>
        <w:t xml:space="preserve"> risks of abuse and harm to children, young </w:t>
      </w:r>
      <w:proofErr w:type="gramStart"/>
      <w:r>
        <w:t>people</w:t>
      </w:r>
      <w:proofErr w:type="gramEnd"/>
      <w:r>
        <w:t xml:space="preserve"> and adults. Good regulation relies on clear </w:t>
      </w:r>
      <w:r w:rsidR="00921250">
        <w:t xml:space="preserve">aims </w:t>
      </w:r>
      <w:r>
        <w:t xml:space="preserve">that drive safe </w:t>
      </w:r>
      <w:r w:rsidR="00752D4A">
        <w:t xml:space="preserve">service </w:t>
      </w:r>
      <w:r>
        <w:t xml:space="preserve">delivery. Reforms </w:t>
      </w:r>
      <w:r w:rsidR="00921250">
        <w:t xml:space="preserve">will ensure more </w:t>
      </w:r>
      <w:r>
        <w:t>effective and efficient regulation of social services. Service providers, their users and the community</w:t>
      </w:r>
      <w:r w:rsidR="00752D4A">
        <w:t xml:space="preserve"> will </w:t>
      </w:r>
      <w:r>
        <w:t xml:space="preserve">all </w:t>
      </w:r>
      <w:r w:rsidR="007D4A24">
        <w:t>gain</w:t>
      </w:r>
      <w:r>
        <w:t xml:space="preserve"> from </w:t>
      </w:r>
      <w:r w:rsidR="00752D4A">
        <w:t xml:space="preserve">more </w:t>
      </w:r>
      <w:r>
        <w:t>efficient regulation.</w:t>
      </w:r>
    </w:p>
    <w:p w14:paraId="452EB612" w14:textId="77777777" w:rsidR="009608CD" w:rsidRDefault="009608CD" w:rsidP="009608CD">
      <w:pPr>
        <w:pStyle w:val="Heading2"/>
      </w:pPr>
      <w:bookmarkStart w:id="10" w:name="_Toc133833532"/>
      <w:r>
        <w:t xml:space="preserve">Regulation reduces the risk of </w:t>
      </w:r>
      <w:proofErr w:type="gramStart"/>
      <w:r>
        <w:t>harm</w:t>
      </w:r>
      <w:bookmarkEnd w:id="10"/>
      <w:proofErr w:type="gramEnd"/>
      <w:r>
        <w:t xml:space="preserve"> </w:t>
      </w:r>
    </w:p>
    <w:p w14:paraId="3E888FCE" w14:textId="77777777" w:rsidR="00E26BF9" w:rsidRDefault="009608CD" w:rsidP="009608CD">
      <w:pPr>
        <w:pStyle w:val="Body"/>
      </w:pPr>
      <w:r>
        <w:t xml:space="preserve">The government has a responsibility to understand and manage public risks. This applies across streams </w:t>
      </w:r>
      <w:r w:rsidR="00E26BF9">
        <w:t xml:space="preserve">where there may be risk of harm to the community </w:t>
      </w:r>
      <w:r>
        <w:t>including</w:t>
      </w:r>
      <w:r w:rsidR="00E26BF9">
        <w:t>:</w:t>
      </w:r>
      <w:r>
        <w:t xml:space="preserve"> </w:t>
      </w:r>
    </w:p>
    <w:p w14:paraId="0AE58300" w14:textId="4A506A11" w:rsidR="00E26BF9" w:rsidRPr="00A201C0" w:rsidRDefault="009608CD" w:rsidP="00E26BF9">
      <w:pPr>
        <w:pStyle w:val="Bullet1"/>
      </w:pPr>
      <w:r w:rsidRPr="00A201C0">
        <w:rPr>
          <w:szCs w:val="21"/>
        </w:rPr>
        <w:t>economic</w:t>
      </w:r>
    </w:p>
    <w:p w14:paraId="1482504C" w14:textId="24B285D7" w:rsidR="00E26BF9" w:rsidRPr="00A201C0" w:rsidRDefault="009608CD" w:rsidP="00E26BF9">
      <w:pPr>
        <w:pStyle w:val="Bullet1"/>
      </w:pPr>
      <w:r w:rsidRPr="00A201C0">
        <w:rPr>
          <w:szCs w:val="21"/>
        </w:rPr>
        <w:t xml:space="preserve">environmental </w:t>
      </w:r>
    </w:p>
    <w:p w14:paraId="43D777F7" w14:textId="010E1683" w:rsidR="00E26BF9" w:rsidRPr="00A201C0" w:rsidRDefault="009608CD" w:rsidP="00B730A0">
      <w:pPr>
        <w:pStyle w:val="Bullet1"/>
      </w:pPr>
      <w:r w:rsidRPr="00A201C0">
        <w:rPr>
          <w:szCs w:val="21"/>
        </w:rPr>
        <w:t>social</w:t>
      </w:r>
      <w:r w:rsidR="00E26BF9" w:rsidRPr="00A201C0">
        <w:rPr>
          <w:szCs w:val="21"/>
        </w:rPr>
        <w:t>.</w:t>
      </w:r>
    </w:p>
    <w:p w14:paraId="53B4C53E" w14:textId="3790FD30" w:rsidR="00E26BF9" w:rsidRPr="00A201C0" w:rsidRDefault="009608CD" w:rsidP="00E26BF9">
      <w:pPr>
        <w:pStyle w:val="Bodyafterbullets"/>
      </w:pPr>
      <w:r w:rsidRPr="00A201C0">
        <w:rPr>
          <w:szCs w:val="21"/>
        </w:rPr>
        <w:t xml:space="preserve">Regulation </w:t>
      </w:r>
      <w:r w:rsidR="00E26BF9" w:rsidRPr="00A201C0">
        <w:rPr>
          <w:szCs w:val="21"/>
        </w:rPr>
        <w:t xml:space="preserve">helps reduce </w:t>
      </w:r>
      <w:r w:rsidRPr="00A201C0">
        <w:rPr>
          <w:szCs w:val="21"/>
        </w:rPr>
        <w:t xml:space="preserve">risks of harm to </w:t>
      </w:r>
      <w:r w:rsidR="00E26BF9" w:rsidRPr="00A201C0">
        <w:rPr>
          <w:szCs w:val="21"/>
        </w:rPr>
        <w:t>vulnerable people</w:t>
      </w:r>
      <w:r w:rsidRPr="00A201C0">
        <w:rPr>
          <w:szCs w:val="21"/>
        </w:rPr>
        <w:t xml:space="preserve">. </w:t>
      </w:r>
      <w:r w:rsidR="00E26BF9" w:rsidRPr="00A201C0">
        <w:rPr>
          <w:szCs w:val="21"/>
        </w:rPr>
        <w:t xml:space="preserve">It makes sure </w:t>
      </w:r>
      <w:r w:rsidRPr="00A201C0">
        <w:rPr>
          <w:szCs w:val="21"/>
        </w:rPr>
        <w:t xml:space="preserve">service providers meet </w:t>
      </w:r>
      <w:r w:rsidR="00E26BF9" w:rsidRPr="00A201C0">
        <w:rPr>
          <w:szCs w:val="21"/>
        </w:rPr>
        <w:t xml:space="preserve">basic </w:t>
      </w:r>
      <w:r w:rsidRPr="00A201C0">
        <w:rPr>
          <w:szCs w:val="21"/>
        </w:rPr>
        <w:t xml:space="preserve">safety standards. It </w:t>
      </w:r>
      <w:r w:rsidR="00E26BF9" w:rsidRPr="00A201C0">
        <w:rPr>
          <w:szCs w:val="21"/>
        </w:rPr>
        <w:t xml:space="preserve">also </w:t>
      </w:r>
      <w:r w:rsidRPr="00A201C0">
        <w:rPr>
          <w:szCs w:val="21"/>
        </w:rPr>
        <w:t>protects human rights by</w:t>
      </w:r>
      <w:r w:rsidR="00E26BF9" w:rsidRPr="00A201C0">
        <w:rPr>
          <w:szCs w:val="21"/>
        </w:rPr>
        <w:t>:</w:t>
      </w:r>
      <w:r w:rsidRPr="00A201C0">
        <w:rPr>
          <w:szCs w:val="21"/>
        </w:rPr>
        <w:t xml:space="preserve"> </w:t>
      </w:r>
    </w:p>
    <w:p w14:paraId="1DDA51F7" w14:textId="293133C7" w:rsidR="00E26BF9" w:rsidRPr="00A201C0" w:rsidRDefault="009608CD" w:rsidP="00E26BF9">
      <w:pPr>
        <w:pStyle w:val="Bullet1"/>
      </w:pPr>
      <w:r w:rsidRPr="00A201C0">
        <w:rPr>
          <w:szCs w:val="21"/>
        </w:rPr>
        <w:t xml:space="preserve">enforcing core safety requirements </w:t>
      </w:r>
    </w:p>
    <w:p w14:paraId="2C0BA715" w14:textId="7C1FEE02" w:rsidR="009608CD" w:rsidRPr="00A201C0" w:rsidRDefault="009608CD" w:rsidP="00974513">
      <w:pPr>
        <w:pStyle w:val="Bullet1"/>
      </w:pPr>
      <w:r w:rsidRPr="00A201C0">
        <w:rPr>
          <w:szCs w:val="21"/>
        </w:rPr>
        <w:t xml:space="preserve">enabling </w:t>
      </w:r>
      <w:r w:rsidR="00752D4A" w:rsidRPr="00A201C0">
        <w:rPr>
          <w:szCs w:val="21"/>
        </w:rPr>
        <w:t xml:space="preserve">early </w:t>
      </w:r>
      <w:r w:rsidRPr="00A201C0">
        <w:rPr>
          <w:szCs w:val="21"/>
        </w:rPr>
        <w:t xml:space="preserve">interventions to help prevent neglect, </w:t>
      </w:r>
      <w:proofErr w:type="gramStart"/>
      <w:r w:rsidRPr="00A201C0">
        <w:rPr>
          <w:szCs w:val="21"/>
        </w:rPr>
        <w:t>abuse</w:t>
      </w:r>
      <w:proofErr w:type="gramEnd"/>
      <w:r w:rsidRPr="00A201C0">
        <w:rPr>
          <w:szCs w:val="21"/>
        </w:rPr>
        <w:t xml:space="preserve"> or exploitation. </w:t>
      </w:r>
    </w:p>
    <w:p w14:paraId="5615A299" w14:textId="77777777" w:rsidR="009608CD" w:rsidRDefault="009608CD" w:rsidP="009608CD">
      <w:pPr>
        <w:pStyle w:val="Heading2"/>
      </w:pPr>
      <w:bookmarkStart w:id="11" w:name="_Toc133833533"/>
      <w:r>
        <w:t>The importance of good regulation</w:t>
      </w:r>
      <w:bookmarkEnd w:id="11"/>
    </w:p>
    <w:p w14:paraId="170BBCD9" w14:textId="4194E7A4" w:rsidR="009608CD" w:rsidRDefault="009608CD" w:rsidP="009608CD">
      <w:pPr>
        <w:pStyle w:val="Body"/>
      </w:pPr>
      <w:r>
        <w:t xml:space="preserve">Best practice regulation starts with clear </w:t>
      </w:r>
      <w:r w:rsidR="0033310E">
        <w:t xml:space="preserve">aims </w:t>
      </w:r>
      <w:r>
        <w:t>and expectations</w:t>
      </w:r>
      <w:r w:rsidR="0033310E">
        <w:t xml:space="preserve">. </w:t>
      </w:r>
    </w:p>
    <w:p w14:paraId="38588E93" w14:textId="01507AFB" w:rsidR="009608CD" w:rsidRDefault="009608CD" w:rsidP="009608CD">
      <w:pPr>
        <w:pStyle w:val="Body"/>
      </w:pPr>
      <w:r>
        <w:t xml:space="preserve">Best practice regulation also involves the </w:t>
      </w:r>
      <w:r w:rsidR="0033310E">
        <w:t>r</w:t>
      </w:r>
      <w:r>
        <w:t xml:space="preserve">egulator having a </w:t>
      </w:r>
      <w:r w:rsidR="0033310E">
        <w:t>broad</w:t>
      </w:r>
      <w:r>
        <w:t xml:space="preserve"> regulatory toolkit. This </w:t>
      </w:r>
      <w:r w:rsidR="00752D4A">
        <w:t xml:space="preserve">will </w:t>
      </w:r>
      <w:r>
        <w:t xml:space="preserve">allow the </w:t>
      </w:r>
      <w:r w:rsidR="0033310E">
        <w:t>r</w:t>
      </w:r>
      <w:r>
        <w:t xml:space="preserve">egulator to respond to risks in a targeted and </w:t>
      </w:r>
      <w:r w:rsidR="0033310E">
        <w:t>balanced</w:t>
      </w:r>
      <w:r>
        <w:t xml:space="preserve"> </w:t>
      </w:r>
      <w:r w:rsidR="0033310E">
        <w:t>way</w:t>
      </w:r>
      <w:r>
        <w:t xml:space="preserve">. </w:t>
      </w:r>
    </w:p>
    <w:p w14:paraId="32A26CEC" w14:textId="6419B33E" w:rsidR="009608CD" w:rsidRDefault="009608CD" w:rsidP="009608CD">
      <w:pPr>
        <w:pStyle w:val="Body"/>
      </w:pPr>
      <w:r w:rsidRPr="00612803">
        <w:t>Having a single regulatory body will improve efficiency</w:t>
      </w:r>
      <w:r w:rsidR="0033310E">
        <w:t>. It will</w:t>
      </w:r>
      <w:r w:rsidRPr="00612803">
        <w:t xml:space="preserve"> allow the </w:t>
      </w:r>
      <w:r w:rsidR="0033310E">
        <w:t>r</w:t>
      </w:r>
      <w:r w:rsidRPr="00612803">
        <w:t xml:space="preserve">egulator to use a risk-based approach in responding to concerns. </w:t>
      </w:r>
      <w:r w:rsidR="0033310E">
        <w:t>T</w:t>
      </w:r>
      <w:r>
        <w:t xml:space="preserve">he </w:t>
      </w:r>
      <w:r w:rsidR="0033310E">
        <w:t>r</w:t>
      </w:r>
      <w:r>
        <w:t xml:space="preserve">egulator can </w:t>
      </w:r>
      <w:r w:rsidR="0033310E">
        <w:t xml:space="preserve">then </w:t>
      </w:r>
      <w:r>
        <w:t xml:space="preserve">focus its attention where the likelihood and consequences of harm are greatest. </w:t>
      </w:r>
    </w:p>
    <w:p w14:paraId="1C3974ED" w14:textId="7C8C2100" w:rsidR="009608CD" w:rsidDel="007E3054" w:rsidRDefault="00DF6ACC" w:rsidP="009608CD">
      <w:pPr>
        <w:pStyle w:val="Heading2"/>
      </w:pPr>
      <w:bookmarkStart w:id="12" w:name="_Toc133833534"/>
      <w:r>
        <w:lastRenderedPageBreak/>
        <w:t xml:space="preserve">The </w:t>
      </w:r>
      <w:r w:rsidR="009608CD">
        <w:t xml:space="preserve">need </w:t>
      </w:r>
      <w:r>
        <w:t xml:space="preserve">for </w:t>
      </w:r>
      <w:r w:rsidR="009608CD">
        <w:t>reform</w:t>
      </w:r>
      <w:bookmarkEnd w:id="12"/>
    </w:p>
    <w:p w14:paraId="43E44453" w14:textId="2DDF39B6" w:rsidR="009608CD" w:rsidRDefault="009608CD" w:rsidP="009608CD">
      <w:pPr>
        <w:pStyle w:val="Body"/>
        <w:rPr>
          <w:rFonts w:eastAsia="MS Gothic" w:cs="Arial"/>
          <w:color w:val="201547"/>
          <w:kern w:val="32"/>
          <w:sz w:val="40"/>
          <w:szCs w:val="40"/>
        </w:rPr>
      </w:pPr>
      <w:r>
        <w:t>Some services are not regulated</w:t>
      </w:r>
      <w:r w:rsidR="00E66898">
        <w:t xml:space="preserve"> in law</w:t>
      </w:r>
      <w:r w:rsidR="0033310E">
        <w:t>.</w:t>
      </w:r>
      <w:r>
        <w:t xml:space="preserve"> </w:t>
      </w:r>
      <w:r w:rsidR="0033310E">
        <w:t>S</w:t>
      </w:r>
      <w:r>
        <w:t xml:space="preserve">afety standards are instead </w:t>
      </w:r>
      <w:r w:rsidR="00672E77">
        <w:t xml:space="preserve">referred to </w:t>
      </w:r>
      <w:r>
        <w:t xml:space="preserve">in funding contracts. </w:t>
      </w:r>
      <w:r w:rsidR="00DD2B11">
        <w:t xml:space="preserve">Embedding </w:t>
      </w:r>
      <w:r>
        <w:t xml:space="preserve">safety standards in a regulatory framework will allow them to stand alone as non-negotiable expectations. </w:t>
      </w:r>
      <w:r w:rsidR="00DD2B11">
        <w:t>C</w:t>
      </w:r>
      <w:r>
        <w:t xml:space="preserve">ontract arrangements </w:t>
      </w:r>
      <w:r w:rsidR="00DD2B11">
        <w:t xml:space="preserve">can then </w:t>
      </w:r>
      <w:r>
        <w:t xml:space="preserve">focus on </w:t>
      </w:r>
      <w:r w:rsidR="00DD2B11">
        <w:t xml:space="preserve">buying </w:t>
      </w:r>
      <w:r>
        <w:t>the right mix of local and tailored services</w:t>
      </w:r>
      <w:r w:rsidR="0033310E">
        <w:t>. These services can be</w:t>
      </w:r>
      <w:r>
        <w:t xml:space="preserve"> targeted to </w:t>
      </w:r>
      <w:proofErr w:type="gramStart"/>
      <w:r>
        <w:t xml:space="preserve">particular </w:t>
      </w:r>
      <w:r w:rsidR="00DD2B11">
        <w:t>types</w:t>
      </w:r>
      <w:proofErr w:type="gramEnd"/>
      <w:r w:rsidR="00752D4A">
        <w:t xml:space="preserve"> of</w:t>
      </w:r>
      <w:r w:rsidR="00DD2B11">
        <w:t xml:space="preserve"> clients. They can also</w:t>
      </w:r>
      <w:r w:rsidR="0033310E">
        <w:t xml:space="preserve"> </w:t>
      </w:r>
      <w:r w:rsidR="00752D4A">
        <w:t>build in</w:t>
      </w:r>
      <w:r w:rsidR="0033310E">
        <w:t xml:space="preserve"> extra </w:t>
      </w:r>
      <w:r>
        <w:t xml:space="preserve">quality measures specific to those services. </w:t>
      </w:r>
    </w:p>
    <w:p w14:paraId="271DF91F" w14:textId="54169B03" w:rsidR="009608CD" w:rsidRDefault="00DF6ACC" w:rsidP="009608CD">
      <w:pPr>
        <w:pStyle w:val="Heading2"/>
      </w:pPr>
      <w:bookmarkStart w:id="13" w:name="_Toc133833535"/>
      <w:r>
        <w:t>S</w:t>
      </w:r>
      <w:r w:rsidR="009608CD">
        <w:t xml:space="preserve">ervices covered by the new </w:t>
      </w:r>
      <w:proofErr w:type="gramStart"/>
      <w:r w:rsidR="009608CD">
        <w:t>scheme</w:t>
      </w:r>
      <w:bookmarkEnd w:id="13"/>
      <w:proofErr w:type="gramEnd"/>
    </w:p>
    <w:p w14:paraId="43EAF35A" w14:textId="1A74C054" w:rsidR="009608CD" w:rsidRDefault="009608CD" w:rsidP="00106070">
      <w:pPr>
        <w:pStyle w:val="Body"/>
      </w:pPr>
      <w:r w:rsidRPr="7281C91F">
        <w:t>The new scheme will focus on services that support children, young people and adults who are experiencing vulnerability.</w:t>
      </w:r>
    </w:p>
    <w:p w14:paraId="27869C6A" w14:textId="57E52405" w:rsidR="009608CD" w:rsidRPr="00C845C6" w:rsidRDefault="009608CD" w:rsidP="00106070">
      <w:pPr>
        <w:pStyle w:val="Body"/>
      </w:pPr>
      <w:r w:rsidRPr="00C845C6">
        <w:rPr>
          <w:rFonts w:eastAsia="MS Gothic" w:cs="Arial"/>
          <w:szCs w:val="21"/>
        </w:rPr>
        <w:t xml:space="preserve">Services within scope </w:t>
      </w:r>
      <w:r w:rsidR="00B865F3">
        <w:rPr>
          <w:rFonts w:eastAsia="MS Gothic" w:cs="Arial"/>
          <w:szCs w:val="21"/>
        </w:rPr>
        <w:t xml:space="preserve">for </w:t>
      </w:r>
      <w:r w:rsidRPr="00C845C6">
        <w:rPr>
          <w:rFonts w:eastAsia="MS Gothic" w:cs="Arial"/>
          <w:szCs w:val="21"/>
        </w:rPr>
        <w:t>the new framework include:</w:t>
      </w:r>
    </w:p>
    <w:p w14:paraId="722B4461" w14:textId="2C79C38F" w:rsidR="009608CD" w:rsidRPr="00106070" w:rsidRDefault="0033310E" w:rsidP="00106070">
      <w:pPr>
        <w:pStyle w:val="Bullet1"/>
      </w:pPr>
      <w:r>
        <w:rPr>
          <w:lang w:eastAsia="en-AU"/>
        </w:rPr>
        <w:t>s</w:t>
      </w:r>
      <w:r w:rsidR="009608CD" w:rsidRPr="00B35465">
        <w:rPr>
          <w:lang w:eastAsia="en-AU"/>
        </w:rPr>
        <w:t xml:space="preserve">ome services delivered by the department including child protection </w:t>
      </w:r>
      <w:r w:rsidR="009608CD" w:rsidRPr="00106070">
        <w:t xml:space="preserve">services and secure welfare </w:t>
      </w:r>
      <w:proofErr w:type="gramStart"/>
      <w:r w:rsidR="009608CD" w:rsidRPr="00106070">
        <w:t>services</w:t>
      </w:r>
      <w:proofErr w:type="gramEnd"/>
    </w:p>
    <w:p w14:paraId="00EB2E16" w14:textId="15B065A4" w:rsidR="009608CD" w:rsidRPr="00FF7587" w:rsidRDefault="0033310E" w:rsidP="00106070">
      <w:pPr>
        <w:pStyle w:val="Bullet1"/>
        <w:rPr>
          <w:rStyle w:val="eop"/>
          <w:rFonts w:cs="Arial"/>
          <w:szCs w:val="21"/>
        </w:rPr>
      </w:pPr>
      <w:r>
        <w:t>o</w:t>
      </w:r>
      <w:r w:rsidR="009608CD" w:rsidRPr="00106070">
        <w:t>ut</w:t>
      </w:r>
      <w:r>
        <w:t>-</w:t>
      </w:r>
      <w:r w:rsidR="009608CD" w:rsidRPr="00106070">
        <w:t>of</w:t>
      </w:r>
      <w:r>
        <w:t>-</w:t>
      </w:r>
      <w:r w:rsidR="009608CD" w:rsidRPr="00106070">
        <w:t>home care ser</w:t>
      </w:r>
      <w:r w:rsidR="009608CD" w:rsidRPr="00C845C6">
        <w:rPr>
          <w:rFonts w:eastAsia="MS Gothic" w:cs="Arial"/>
          <w:szCs w:val="21"/>
        </w:rPr>
        <w:t>vices for children and young people</w:t>
      </w:r>
      <w:r w:rsidR="009608CD" w:rsidRPr="00C845C6">
        <w:rPr>
          <w:rStyle w:val="eop"/>
          <w:rFonts w:eastAsia="MS Mincho" w:cs="Arial"/>
          <w:szCs w:val="21"/>
        </w:rPr>
        <w:t> </w:t>
      </w:r>
    </w:p>
    <w:p w14:paraId="1D5DF7A3" w14:textId="394F8CF1" w:rsidR="0042713D" w:rsidRPr="00222599" w:rsidRDefault="0033310E" w:rsidP="00106070">
      <w:pPr>
        <w:pStyle w:val="Bullet1"/>
      </w:pPr>
      <w:r>
        <w:rPr>
          <w:rFonts w:eastAsia="MS Gothic" w:cs="Arial"/>
          <w:szCs w:val="21"/>
        </w:rPr>
        <w:t>c</w:t>
      </w:r>
      <w:r w:rsidR="009608CD" w:rsidRPr="00C845C6">
        <w:rPr>
          <w:rFonts w:eastAsia="MS Gothic" w:cs="Arial"/>
          <w:szCs w:val="21"/>
        </w:rPr>
        <w:t>ommunity</w:t>
      </w:r>
      <w:r>
        <w:rPr>
          <w:rFonts w:eastAsia="MS Gothic" w:cs="Arial"/>
          <w:szCs w:val="21"/>
        </w:rPr>
        <w:t>-</w:t>
      </w:r>
      <w:r w:rsidR="009608CD" w:rsidRPr="00C845C6">
        <w:rPr>
          <w:rFonts w:eastAsia="MS Gothic" w:cs="Arial"/>
          <w:szCs w:val="21"/>
        </w:rPr>
        <w:t xml:space="preserve">based child and family services </w:t>
      </w:r>
      <w:r w:rsidR="004B1D9D">
        <w:rPr>
          <w:rFonts w:eastAsia="MS Gothic" w:cs="Arial"/>
          <w:szCs w:val="21"/>
        </w:rPr>
        <w:t xml:space="preserve">delivered or funded by the department </w:t>
      </w:r>
      <w:r w:rsidR="009608CD" w:rsidRPr="00C845C6">
        <w:rPr>
          <w:rFonts w:eastAsia="MS Gothic" w:cs="Arial"/>
          <w:szCs w:val="21"/>
        </w:rPr>
        <w:t>such as</w:t>
      </w:r>
      <w:r w:rsidR="0042713D">
        <w:rPr>
          <w:rFonts w:eastAsia="MS Gothic" w:cs="Arial"/>
          <w:szCs w:val="21"/>
        </w:rPr>
        <w:t>:</w:t>
      </w:r>
      <w:r w:rsidR="009608CD" w:rsidRPr="00C845C6">
        <w:rPr>
          <w:rFonts w:eastAsia="MS Gothic" w:cs="Arial"/>
          <w:szCs w:val="21"/>
        </w:rPr>
        <w:t xml:space="preserve"> </w:t>
      </w:r>
    </w:p>
    <w:p w14:paraId="6AF0A1C1" w14:textId="0BF8EB2A" w:rsidR="0042713D" w:rsidRPr="00222599" w:rsidRDefault="009608CD" w:rsidP="0042713D">
      <w:pPr>
        <w:pStyle w:val="Bullet2"/>
      </w:pPr>
      <w:r w:rsidRPr="00C845C6">
        <w:rPr>
          <w:rFonts w:eastAsia="MS Gothic" w:cs="Arial"/>
          <w:szCs w:val="21"/>
        </w:rPr>
        <w:t>early parenting</w:t>
      </w:r>
      <w:r w:rsidR="0042713D">
        <w:rPr>
          <w:rFonts w:eastAsia="MS Gothic" w:cs="Arial"/>
          <w:szCs w:val="21"/>
        </w:rPr>
        <w:t xml:space="preserve"> services</w:t>
      </w:r>
    </w:p>
    <w:p w14:paraId="5B235DF6" w14:textId="52CA9251" w:rsidR="0042713D" w:rsidRPr="00222599" w:rsidRDefault="009608CD" w:rsidP="0042713D">
      <w:pPr>
        <w:pStyle w:val="Bullet2"/>
      </w:pPr>
      <w:r w:rsidRPr="00C845C6">
        <w:rPr>
          <w:rFonts w:eastAsia="MS Gothic" w:cs="Arial"/>
          <w:szCs w:val="21"/>
        </w:rPr>
        <w:t>intake services</w:t>
      </w:r>
    </w:p>
    <w:p w14:paraId="35C7EF61" w14:textId="4D051444" w:rsidR="0042713D" w:rsidRPr="00222599" w:rsidRDefault="009608CD" w:rsidP="0042713D">
      <w:pPr>
        <w:pStyle w:val="Bullet2"/>
      </w:pPr>
      <w:r w:rsidRPr="00C845C6">
        <w:rPr>
          <w:rFonts w:eastAsia="MS Gothic" w:cs="Arial"/>
          <w:szCs w:val="21"/>
        </w:rPr>
        <w:t xml:space="preserve">Aboriginal </w:t>
      </w:r>
      <w:r>
        <w:rPr>
          <w:rFonts w:eastAsia="MS Gothic" w:cs="Arial"/>
          <w:szCs w:val="21"/>
        </w:rPr>
        <w:t xml:space="preserve">child specialist advice support </w:t>
      </w:r>
      <w:r w:rsidRPr="00C845C6">
        <w:rPr>
          <w:rFonts w:eastAsia="MS Gothic" w:cs="Arial"/>
          <w:szCs w:val="21"/>
        </w:rPr>
        <w:t xml:space="preserve">services </w:t>
      </w:r>
    </w:p>
    <w:p w14:paraId="5953A462" w14:textId="15D209A0" w:rsidR="009608CD" w:rsidRPr="00106070" w:rsidRDefault="009608CD" w:rsidP="00866A93">
      <w:pPr>
        <w:pStyle w:val="Bullet2"/>
      </w:pPr>
      <w:r w:rsidRPr="00106070">
        <w:t>counselling services</w:t>
      </w:r>
    </w:p>
    <w:p w14:paraId="78D62BC0" w14:textId="7275097D" w:rsidR="009608CD" w:rsidRPr="00106070" w:rsidRDefault="0033310E" w:rsidP="00106070">
      <w:pPr>
        <w:pStyle w:val="Bullet1"/>
      </w:pPr>
      <w:r>
        <w:t>d</w:t>
      </w:r>
      <w:r w:rsidR="009608CD" w:rsidRPr="00106070">
        <w:t xml:space="preserve">isability services </w:t>
      </w:r>
      <w:r w:rsidR="00DB143A">
        <w:t>delivered</w:t>
      </w:r>
      <w:r w:rsidR="00DB143A" w:rsidRPr="00106070">
        <w:t xml:space="preserve"> </w:t>
      </w:r>
      <w:r w:rsidR="009608CD" w:rsidRPr="00106070">
        <w:t>or funded by the department, or funded by the Transport Accident Commission or WorkSafe</w:t>
      </w:r>
    </w:p>
    <w:p w14:paraId="4B595C7C" w14:textId="59FAC865" w:rsidR="009608CD" w:rsidRPr="00106070" w:rsidRDefault="0033310E" w:rsidP="00106070">
      <w:pPr>
        <w:pStyle w:val="Bullet1"/>
      </w:pPr>
      <w:r>
        <w:t>s</w:t>
      </w:r>
      <w:r w:rsidR="009608CD" w:rsidRPr="00106070">
        <w:t xml:space="preserve">upported residential </w:t>
      </w:r>
      <w:proofErr w:type="gramStart"/>
      <w:r w:rsidR="009608CD" w:rsidRPr="00106070">
        <w:t>services</w:t>
      </w:r>
      <w:proofErr w:type="gramEnd"/>
      <w:r w:rsidR="009608CD" w:rsidRPr="00106070">
        <w:rPr>
          <w:rStyle w:val="eop"/>
        </w:rPr>
        <w:t> </w:t>
      </w:r>
    </w:p>
    <w:p w14:paraId="3E3DE514" w14:textId="1807D6CC" w:rsidR="009608CD" w:rsidRPr="00106070" w:rsidRDefault="0033310E" w:rsidP="00106070">
      <w:pPr>
        <w:pStyle w:val="Bullet1"/>
        <w:rPr>
          <w:rStyle w:val="eop"/>
        </w:rPr>
      </w:pPr>
      <w:r>
        <w:t>f</w:t>
      </w:r>
      <w:r w:rsidR="009608CD" w:rsidRPr="00106070">
        <w:t xml:space="preserve">amily violence services </w:t>
      </w:r>
      <w:r w:rsidR="00DB143A">
        <w:t>delivered</w:t>
      </w:r>
      <w:r w:rsidR="00DB143A" w:rsidRPr="00106070">
        <w:t xml:space="preserve"> </w:t>
      </w:r>
      <w:r w:rsidR="009608CD" w:rsidRPr="00106070">
        <w:t xml:space="preserve">or funded by the </w:t>
      </w:r>
      <w:proofErr w:type="gramStart"/>
      <w:r w:rsidR="009608CD" w:rsidRPr="00106070">
        <w:t>department</w:t>
      </w:r>
      <w:proofErr w:type="gramEnd"/>
      <w:r w:rsidR="009608CD" w:rsidRPr="00106070">
        <w:t xml:space="preserve"> </w:t>
      </w:r>
    </w:p>
    <w:p w14:paraId="6789F68C" w14:textId="1B449628" w:rsidR="009608CD" w:rsidRPr="00106070" w:rsidRDefault="0033310E" w:rsidP="00106070">
      <w:pPr>
        <w:pStyle w:val="Bullet1"/>
        <w:rPr>
          <w:rStyle w:val="eop"/>
        </w:rPr>
      </w:pPr>
      <w:r>
        <w:t>s</w:t>
      </w:r>
      <w:r w:rsidR="009608CD" w:rsidRPr="00106070">
        <w:t>exual assault services</w:t>
      </w:r>
      <w:r w:rsidR="009608CD" w:rsidRPr="00106070">
        <w:rPr>
          <w:rStyle w:val="eop"/>
        </w:rPr>
        <w:t> </w:t>
      </w:r>
      <w:r w:rsidR="00DB143A">
        <w:t>delivered</w:t>
      </w:r>
      <w:r w:rsidR="00DB143A" w:rsidRPr="00106070">
        <w:t xml:space="preserve"> </w:t>
      </w:r>
      <w:r w:rsidR="009608CD" w:rsidRPr="00106070">
        <w:rPr>
          <w:rStyle w:val="eop"/>
        </w:rPr>
        <w:t xml:space="preserve">or funded by the </w:t>
      </w:r>
      <w:proofErr w:type="gramStart"/>
      <w:r w:rsidR="009608CD" w:rsidRPr="00106070">
        <w:rPr>
          <w:rStyle w:val="eop"/>
        </w:rPr>
        <w:t>department</w:t>
      </w:r>
      <w:proofErr w:type="gramEnd"/>
    </w:p>
    <w:p w14:paraId="32C4413C" w14:textId="4BFAC091" w:rsidR="009608CD" w:rsidRPr="00F90A07" w:rsidRDefault="0033310E" w:rsidP="00106070">
      <w:pPr>
        <w:pStyle w:val="Bullet1"/>
      </w:pPr>
      <w:r>
        <w:t>h</w:t>
      </w:r>
      <w:r w:rsidR="009608CD" w:rsidRPr="00106070">
        <w:t>omelessness</w:t>
      </w:r>
      <w:r w:rsidR="009608CD">
        <w:rPr>
          <w:rFonts w:eastAsia="MS Gothic" w:cs="Arial"/>
        </w:rPr>
        <w:t xml:space="preserve"> </w:t>
      </w:r>
      <w:r w:rsidR="009608CD" w:rsidRPr="65D63346">
        <w:rPr>
          <w:rFonts w:eastAsia="MS Gothic" w:cs="Arial"/>
        </w:rPr>
        <w:t xml:space="preserve">services </w:t>
      </w:r>
      <w:r w:rsidR="00DB143A">
        <w:t>delivered</w:t>
      </w:r>
      <w:r w:rsidR="00DB143A" w:rsidRPr="00106070">
        <w:t xml:space="preserve"> </w:t>
      </w:r>
      <w:r w:rsidR="009608CD" w:rsidRPr="65D63346">
        <w:rPr>
          <w:rFonts w:eastAsia="MS Gothic" w:cs="Arial"/>
        </w:rPr>
        <w:t>or funded by the department</w:t>
      </w:r>
      <w:r>
        <w:rPr>
          <w:rFonts w:eastAsia="MS Gothic" w:cs="Arial"/>
        </w:rPr>
        <w:t>.</w:t>
      </w:r>
    </w:p>
    <w:p w14:paraId="00AAED93" w14:textId="49AB4C0A" w:rsidR="009608CD" w:rsidRDefault="006B2D99" w:rsidP="009608CD">
      <w:pPr>
        <w:pStyle w:val="Heading1"/>
      </w:pPr>
      <w:bookmarkStart w:id="14" w:name="_Toc133833537"/>
      <w:bookmarkStart w:id="15" w:name="_Toc156987684"/>
      <w:r>
        <w:t>N</w:t>
      </w:r>
      <w:r w:rsidR="009608CD">
        <w:t>ew Social Services Standards</w:t>
      </w:r>
      <w:bookmarkEnd w:id="14"/>
      <w:bookmarkEnd w:id="15"/>
      <w:r w:rsidR="009608CD">
        <w:t xml:space="preserve"> </w:t>
      </w:r>
    </w:p>
    <w:p w14:paraId="3868CC50" w14:textId="6DBA4E71" w:rsidR="009608CD" w:rsidRDefault="009608CD" w:rsidP="009608CD">
      <w:pPr>
        <w:pStyle w:val="Body"/>
      </w:pPr>
      <w:r>
        <w:t xml:space="preserve">The new </w:t>
      </w:r>
      <w:r w:rsidR="00F3692D">
        <w:t xml:space="preserve">standards </w:t>
      </w:r>
      <w:r>
        <w:t xml:space="preserve">set out </w:t>
      </w:r>
      <w:r w:rsidR="005E5B4D">
        <w:t xml:space="preserve">high-level </w:t>
      </w:r>
      <w:r>
        <w:t>requirements for safe service delivery</w:t>
      </w:r>
      <w:r w:rsidR="00DD1B4D">
        <w:t>. They</w:t>
      </w:r>
      <w:r>
        <w:t xml:space="preserve"> support the human rights of service users. </w:t>
      </w:r>
    </w:p>
    <w:p w14:paraId="2772DD7A" w14:textId="4BBADB72" w:rsidR="009608CD" w:rsidRDefault="009608CD" w:rsidP="009608CD">
      <w:pPr>
        <w:pStyle w:val="Body"/>
      </w:pPr>
      <w:r>
        <w:t xml:space="preserve">The new </w:t>
      </w:r>
      <w:r w:rsidR="0070778C">
        <w:t>s</w:t>
      </w:r>
      <w:r>
        <w:t>tandards</w:t>
      </w:r>
      <w:r w:rsidR="008E4C9C">
        <w:t xml:space="preserve"> will</w:t>
      </w:r>
      <w:r>
        <w:t xml:space="preserve"> replace the Human Services Standards. The department </w:t>
      </w:r>
      <w:r w:rsidR="008E4C9C">
        <w:t xml:space="preserve">spoke </w:t>
      </w:r>
      <w:r>
        <w:t xml:space="preserve">with </w:t>
      </w:r>
      <w:r w:rsidR="008E4C9C">
        <w:t xml:space="preserve">a range of </w:t>
      </w:r>
      <w:r>
        <w:t xml:space="preserve">service users to </w:t>
      </w:r>
      <w:r w:rsidR="008024E0">
        <w:t xml:space="preserve">inform </w:t>
      </w:r>
      <w:r>
        <w:t xml:space="preserve">the new </w:t>
      </w:r>
      <w:r w:rsidR="00770DDA">
        <w:t>s</w:t>
      </w:r>
      <w:r>
        <w:t xml:space="preserve">tandards. </w:t>
      </w:r>
    </w:p>
    <w:p w14:paraId="1E32E1C8" w14:textId="3F5EBBD5" w:rsidR="009608CD" w:rsidRDefault="00BC7D01" w:rsidP="009608CD">
      <w:pPr>
        <w:pStyle w:val="Heading2"/>
      </w:pPr>
      <w:bookmarkStart w:id="16" w:name="_Toc133833539"/>
      <w:r>
        <w:t>I</w:t>
      </w:r>
      <w:r w:rsidR="009608CD">
        <w:t>ncorporat</w:t>
      </w:r>
      <w:r w:rsidR="00D87DDE">
        <w:t>ing</w:t>
      </w:r>
      <w:r w:rsidR="009608CD">
        <w:t xml:space="preserve"> stakeholder feedback</w:t>
      </w:r>
      <w:bookmarkEnd w:id="16"/>
      <w:r w:rsidR="009608CD" w:rsidRPr="009E6266">
        <w:t xml:space="preserve"> </w:t>
      </w:r>
    </w:p>
    <w:p w14:paraId="7BD226D9" w14:textId="2A820ABA" w:rsidR="008024E0" w:rsidRDefault="009608CD" w:rsidP="009608CD">
      <w:pPr>
        <w:pStyle w:val="Body"/>
      </w:pPr>
      <w:r>
        <w:t xml:space="preserve">The department </w:t>
      </w:r>
      <w:r w:rsidR="008024E0">
        <w:t xml:space="preserve">spoke </w:t>
      </w:r>
      <w:r>
        <w:t xml:space="preserve">with social service users </w:t>
      </w:r>
      <w:r w:rsidR="008024E0">
        <w:t xml:space="preserve">as part of </w:t>
      </w:r>
      <w:r>
        <w:t>a review of the Human Services Standards</w:t>
      </w:r>
      <w:r w:rsidR="008024E0">
        <w:t>. This took place</w:t>
      </w:r>
      <w:r>
        <w:t xml:space="preserve"> </w:t>
      </w:r>
      <w:r w:rsidR="00D87DDE">
        <w:t xml:space="preserve">from August to October 2019. </w:t>
      </w:r>
    </w:p>
    <w:p w14:paraId="0B0AFA0B" w14:textId="6575B521" w:rsidR="00D87DDE" w:rsidRDefault="008024E0" w:rsidP="009608CD">
      <w:pPr>
        <w:pStyle w:val="Body"/>
      </w:pPr>
      <w:r>
        <w:t xml:space="preserve">Consultation </w:t>
      </w:r>
      <w:r w:rsidR="00D87DDE">
        <w:t xml:space="preserve">included </w:t>
      </w:r>
      <w:r w:rsidR="009608CD">
        <w:t xml:space="preserve">focus groups, phone </w:t>
      </w:r>
      <w:r>
        <w:t xml:space="preserve">discussions </w:t>
      </w:r>
      <w:r w:rsidR="009608CD">
        <w:t xml:space="preserve">and surveys. We drew on service users’ lived experience to </w:t>
      </w:r>
      <w:r w:rsidR="00D87DDE">
        <w:t xml:space="preserve">find out </w:t>
      </w:r>
      <w:r w:rsidR="009608CD">
        <w:t xml:space="preserve">what made them feel safe when </w:t>
      </w:r>
      <w:r>
        <w:t xml:space="preserve">using </w:t>
      </w:r>
      <w:r w:rsidR="009608CD">
        <w:t>services</w:t>
      </w:r>
      <w:r w:rsidR="00D87DDE">
        <w:t>. We also</w:t>
      </w:r>
      <w:r w:rsidR="009608CD">
        <w:t xml:space="preserve"> </w:t>
      </w:r>
      <w:r w:rsidR="00D87DDE">
        <w:t xml:space="preserve">found out </w:t>
      </w:r>
      <w:r w:rsidR="009608CD">
        <w:t xml:space="preserve">what was important to them to focus on to ensure safe services. </w:t>
      </w:r>
    </w:p>
    <w:p w14:paraId="07A4ED2B" w14:textId="5BDF8544" w:rsidR="00D87DDE" w:rsidRDefault="009608CD" w:rsidP="009608CD">
      <w:pPr>
        <w:pStyle w:val="Body"/>
      </w:pPr>
      <w:r>
        <w:t>Service users highlighted the importance of dignity and respect</w:t>
      </w:r>
      <w:r w:rsidR="00D87DDE">
        <w:t>. For them, this means:</w:t>
      </w:r>
      <w:r>
        <w:t xml:space="preserve"> </w:t>
      </w:r>
    </w:p>
    <w:p w14:paraId="71E05E9E" w14:textId="4E5E268C" w:rsidR="00D87DDE" w:rsidRDefault="009608CD" w:rsidP="00D87DDE">
      <w:pPr>
        <w:pStyle w:val="Bullet1"/>
      </w:pPr>
      <w:r>
        <w:t>being included in decisions</w:t>
      </w:r>
    </w:p>
    <w:p w14:paraId="31B0E2DB" w14:textId="75F6E74E" w:rsidR="00D87DDE" w:rsidRDefault="009608CD" w:rsidP="00D87DDE">
      <w:pPr>
        <w:pStyle w:val="Bullet1"/>
      </w:pPr>
      <w:r>
        <w:t>being listened to</w:t>
      </w:r>
    </w:p>
    <w:p w14:paraId="7474C7A6" w14:textId="3C631C9E" w:rsidR="00D87DDE" w:rsidRDefault="009608CD" w:rsidP="00D87DDE">
      <w:pPr>
        <w:pStyle w:val="Bullet1"/>
      </w:pPr>
      <w:r>
        <w:t xml:space="preserve">being able to make </w:t>
      </w:r>
      <w:proofErr w:type="gramStart"/>
      <w:r>
        <w:t>choices</w:t>
      </w:r>
      <w:proofErr w:type="gramEnd"/>
    </w:p>
    <w:p w14:paraId="2D5DB927" w14:textId="16FA1ACE" w:rsidR="00D87DDE" w:rsidRDefault="009608CD" w:rsidP="00D87DDE">
      <w:pPr>
        <w:pStyle w:val="Bullet1"/>
      </w:pPr>
      <w:r>
        <w:t>being accepted</w:t>
      </w:r>
    </w:p>
    <w:p w14:paraId="210C7114" w14:textId="5D94B7D8" w:rsidR="009608CD" w:rsidRDefault="009608CD" w:rsidP="008560F9">
      <w:pPr>
        <w:pStyle w:val="Bullet1"/>
      </w:pPr>
      <w:r>
        <w:t xml:space="preserve">working with the right staff supported by organised leadership. </w:t>
      </w:r>
    </w:p>
    <w:p w14:paraId="755AC150" w14:textId="3100A3D0" w:rsidR="009608CD" w:rsidRDefault="00D87DDE" w:rsidP="008560F9">
      <w:pPr>
        <w:pStyle w:val="Bodyafterbullets"/>
      </w:pPr>
      <w:r>
        <w:lastRenderedPageBreak/>
        <w:t>We also spoke with s</w:t>
      </w:r>
      <w:r w:rsidR="009608CD">
        <w:t>ervice providers through workshops and consultative forums</w:t>
      </w:r>
      <w:r w:rsidR="007275F5">
        <w:t>. This included</w:t>
      </w:r>
      <w:r w:rsidR="009608CD">
        <w:t xml:space="preserve"> the children and families </w:t>
      </w:r>
      <w:r w:rsidR="009608CD" w:rsidRPr="008560F9">
        <w:rPr>
          <w:i/>
          <w:iCs/>
        </w:rPr>
        <w:t>Roadmap for Reform Ministerial Advisory Group</w:t>
      </w:r>
      <w:r w:rsidR="009608CD">
        <w:t xml:space="preserve">. </w:t>
      </w:r>
    </w:p>
    <w:p w14:paraId="35B70AFB" w14:textId="37EBAD58" w:rsidR="009608CD" w:rsidRDefault="00D87DDE" w:rsidP="009608CD">
      <w:pPr>
        <w:pStyle w:val="Heading2"/>
      </w:pPr>
      <w:bookmarkStart w:id="17" w:name="_Toc133833540"/>
      <w:r>
        <w:t xml:space="preserve">Overview of the </w:t>
      </w:r>
      <w:r w:rsidR="009608CD">
        <w:t>Social Services Standards</w:t>
      </w:r>
      <w:bookmarkEnd w:id="17"/>
      <w:r w:rsidR="009608CD" w:rsidRPr="009F6CF7">
        <w:t xml:space="preserve"> </w:t>
      </w:r>
    </w:p>
    <w:p w14:paraId="4A2D0ED5" w14:textId="45AD687C" w:rsidR="009608CD" w:rsidRDefault="009608CD" w:rsidP="009608CD">
      <w:pPr>
        <w:pStyle w:val="Body"/>
      </w:pPr>
      <w:r>
        <w:t xml:space="preserve">Drawing on this feedback, the new </w:t>
      </w:r>
      <w:r w:rsidR="00564D33">
        <w:t>s</w:t>
      </w:r>
      <w:r>
        <w:t xml:space="preserve">tandards </w:t>
      </w:r>
      <w:r w:rsidR="00884687">
        <w:t>cover</w:t>
      </w:r>
      <w:r>
        <w:t>:</w:t>
      </w:r>
    </w:p>
    <w:p w14:paraId="66942F4E" w14:textId="08A6149E" w:rsidR="00497A7B" w:rsidRDefault="00D87DDE" w:rsidP="00497A7B">
      <w:pPr>
        <w:pStyle w:val="Bullet1"/>
      </w:pPr>
      <w:r>
        <w:rPr>
          <w:b/>
        </w:rPr>
        <w:t>s</w:t>
      </w:r>
      <w:r w:rsidR="00497A7B" w:rsidRPr="00C53A15">
        <w:rPr>
          <w:b/>
        </w:rPr>
        <w:t>afe service delivery</w:t>
      </w:r>
      <w:r w:rsidR="00497A7B" w:rsidRPr="00C53A15">
        <w:t xml:space="preserve"> – services are planned, coordinated and safely delivered based on assessed </w:t>
      </w:r>
      <w:proofErr w:type="gramStart"/>
      <w:r w:rsidR="00497A7B" w:rsidRPr="00C53A15">
        <w:t>needs</w:t>
      </w:r>
      <w:proofErr w:type="gramEnd"/>
    </w:p>
    <w:p w14:paraId="29B21999" w14:textId="21573A58" w:rsidR="00497A7B" w:rsidRPr="00C53A15" w:rsidRDefault="00D87DDE" w:rsidP="00497A7B">
      <w:pPr>
        <w:pStyle w:val="Bullet1"/>
      </w:pPr>
      <w:r>
        <w:rPr>
          <w:b/>
        </w:rPr>
        <w:t>s</w:t>
      </w:r>
      <w:r w:rsidR="00497A7B" w:rsidRPr="00C53A15">
        <w:rPr>
          <w:b/>
        </w:rPr>
        <w:t>ervice user agency and dignity</w:t>
      </w:r>
      <w:r w:rsidR="00497A7B" w:rsidRPr="00C53A15">
        <w:t xml:space="preserve"> </w:t>
      </w:r>
      <w:r>
        <w:t xml:space="preserve">– </w:t>
      </w:r>
      <w:r w:rsidR="00497A7B" w:rsidRPr="00C53A15">
        <w:t xml:space="preserve">services are person-centred and uphold client rights and </w:t>
      </w:r>
      <w:proofErr w:type="gramStart"/>
      <w:r w:rsidR="00497A7B" w:rsidRPr="00C53A15">
        <w:t>agency</w:t>
      </w:r>
      <w:proofErr w:type="gramEnd"/>
    </w:p>
    <w:p w14:paraId="12BA70BA" w14:textId="3C59C238" w:rsidR="00497A7B" w:rsidRDefault="00D87DDE" w:rsidP="00497A7B">
      <w:pPr>
        <w:pStyle w:val="Bullet1"/>
      </w:pPr>
      <w:r>
        <w:rPr>
          <w:b/>
        </w:rPr>
        <w:t>s</w:t>
      </w:r>
      <w:r w:rsidR="00497A7B" w:rsidRPr="00C53A15">
        <w:rPr>
          <w:b/>
        </w:rPr>
        <w:t>afe service environment</w:t>
      </w:r>
      <w:r w:rsidR="00497A7B" w:rsidRPr="00C53A15">
        <w:t xml:space="preserve"> – services are provided in a safe, secure and fit-for purpose </w:t>
      </w:r>
      <w:proofErr w:type="gramStart"/>
      <w:r w:rsidR="00497A7B" w:rsidRPr="00C53A15">
        <w:t>environment</w:t>
      </w:r>
      <w:proofErr w:type="gramEnd"/>
    </w:p>
    <w:p w14:paraId="308CBE73" w14:textId="7DE28CFB" w:rsidR="00497A7B" w:rsidRPr="00C53A15" w:rsidRDefault="00D87DDE" w:rsidP="00497A7B">
      <w:pPr>
        <w:pStyle w:val="Bullet1"/>
      </w:pPr>
      <w:r>
        <w:rPr>
          <w:b/>
        </w:rPr>
        <w:t>f</w:t>
      </w:r>
      <w:r w:rsidR="00497A7B" w:rsidRPr="00C53A15">
        <w:rPr>
          <w:b/>
        </w:rPr>
        <w:t>eedback and complaints</w:t>
      </w:r>
      <w:r w:rsidR="00497A7B" w:rsidRPr="00C53A15">
        <w:t xml:space="preserve"> – service users are supported to </w:t>
      </w:r>
      <w:r w:rsidR="00FD2CA1">
        <w:t>voice</w:t>
      </w:r>
      <w:r w:rsidR="00FD2CA1" w:rsidRPr="00C53A15">
        <w:t xml:space="preserve"> </w:t>
      </w:r>
      <w:r w:rsidR="00FD2CA1">
        <w:t xml:space="preserve">any </w:t>
      </w:r>
      <w:r w:rsidR="00497A7B" w:rsidRPr="00C53A15">
        <w:t xml:space="preserve">concerns about service </w:t>
      </w:r>
      <w:proofErr w:type="gramStart"/>
      <w:r w:rsidR="00497A7B" w:rsidRPr="00C53A15">
        <w:t>safety</w:t>
      </w:r>
      <w:proofErr w:type="gramEnd"/>
    </w:p>
    <w:p w14:paraId="447EEC7E" w14:textId="68B63CB8" w:rsidR="00497A7B" w:rsidRDefault="00D87DDE" w:rsidP="00497A7B">
      <w:pPr>
        <w:pStyle w:val="Bullet1"/>
      </w:pPr>
      <w:r>
        <w:rPr>
          <w:b/>
        </w:rPr>
        <w:t>a</w:t>
      </w:r>
      <w:r w:rsidR="00497A7B" w:rsidRPr="00C53A15">
        <w:rPr>
          <w:b/>
        </w:rPr>
        <w:t>ccountable organisational governance</w:t>
      </w:r>
      <w:r w:rsidR="00497A7B" w:rsidRPr="00C53A15">
        <w:t xml:space="preserve"> – effective governance and organisational systems support safe service </w:t>
      </w:r>
      <w:proofErr w:type="gramStart"/>
      <w:r w:rsidR="00497A7B" w:rsidRPr="00C53A15">
        <w:t>delivery</w:t>
      </w:r>
      <w:proofErr w:type="gramEnd"/>
    </w:p>
    <w:p w14:paraId="227320A4" w14:textId="5BDB016F" w:rsidR="00497A7B" w:rsidRPr="00C53A15" w:rsidRDefault="00D87DDE" w:rsidP="00497A7B">
      <w:pPr>
        <w:pStyle w:val="Bullet1"/>
      </w:pPr>
      <w:r>
        <w:rPr>
          <w:b/>
        </w:rPr>
        <w:t>s</w:t>
      </w:r>
      <w:r w:rsidR="00497A7B" w:rsidRPr="00C53A15">
        <w:rPr>
          <w:b/>
        </w:rPr>
        <w:t>afe workforce</w:t>
      </w:r>
      <w:r w:rsidR="00497A7B" w:rsidRPr="00C53A15">
        <w:t xml:space="preserve"> – service users receive safe services from a workforce that is skilled, </w:t>
      </w:r>
      <w:proofErr w:type="gramStart"/>
      <w:r w:rsidR="00497A7B" w:rsidRPr="00C53A15">
        <w:t>experienced</w:t>
      </w:r>
      <w:proofErr w:type="gramEnd"/>
      <w:r w:rsidR="00497A7B" w:rsidRPr="00C53A15">
        <w:t xml:space="preserve"> and supported.</w:t>
      </w:r>
    </w:p>
    <w:p w14:paraId="4CF96F79" w14:textId="288E34A4" w:rsidR="009608CD" w:rsidRDefault="00D21533" w:rsidP="00497A7B">
      <w:pPr>
        <w:pStyle w:val="Bodyafterbullets"/>
      </w:pPr>
      <w:r>
        <w:t xml:space="preserve">We developed </w:t>
      </w:r>
      <w:r w:rsidR="009608CD">
        <w:t>detailed requirements for service providers</w:t>
      </w:r>
      <w:r>
        <w:t xml:space="preserve"> </w:t>
      </w:r>
      <w:r w:rsidR="009608CD">
        <w:t xml:space="preserve">in consultation with stakeholders in 2022. </w:t>
      </w:r>
      <w:r>
        <w:t xml:space="preserve">These requirements </w:t>
      </w:r>
      <w:r w:rsidR="00884687" w:rsidRPr="00884687">
        <w:t xml:space="preserve">will be set out in the </w:t>
      </w:r>
      <w:r w:rsidR="00884687">
        <w:t>r</w:t>
      </w:r>
      <w:r w:rsidR="00884687" w:rsidRPr="00884687">
        <w:t xml:space="preserve">egulations. They set out what a provider must do to meet the </w:t>
      </w:r>
      <w:r w:rsidR="00654FCD">
        <w:t>s</w:t>
      </w:r>
      <w:r w:rsidR="00884687" w:rsidRPr="00884687">
        <w:t>tandards.</w:t>
      </w:r>
    </w:p>
    <w:p w14:paraId="18365072" w14:textId="4E219DD1" w:rsidR="009608CD" w:rsidRDefault="009608CD" w:rsidP="009608CD">
      <w:pPr>
        <w:pStyle w:val="Heading1"/>
      </w:pPr>
      <w:bookmarkStart w:id="18" w:name="_Toc133833541"/>
      <w:bookmarkStart w:id="19" w:name="_Toc156987685"/>
      <w:bookmarkStart w:id="20" w:name="_Hlk98854489"/>
      <w:r>
        <w:t>Worker and Carer Exclusion Scheme</w:t>
      </w:r>
      <w:bookmarkEnd w:id="18"/>
      <w:bookmarkEnd w:id="19"/>
    </w:p>
    <w:bookmarkEnd w:id="20"/>
    <w:p w14:paraId="76B8F6EF" w14:textId="72863804" w:rsidR="009608CD" w:rsidRDefault="009608CD" w:rsidP="009608CD">
      <w:pPr>
        <w:pStyle w:val="Body"/>
      </w:pPr>
      <w:r>
        <w:t xml:space="preserve">The Worker and Carer Exclusion Scheme will replace the </w:t>
      </w:r>
      <w:r w:rsidR="006D02C6">
        <w:t xml:space="preserve">Victorian </w:t>
      </w:r>
      <w:r>
        <w:t>Carer Register</w:t>
      </w:r>
      <w:r w:rsidR="00527DA1">
        <w:t xml:space="preserve"> and the </w:t>
      </w:r>
      <w:r w:rsidR="004357FC">
        <w:t xml:space="preserve">current </w:t>
      </w:r>
      <w:r w:rsidR="00527DA1">
        <w:t>Suitability Panel</w:t>
      </w:r>
      <w:r w:rsidR="006D02C6">
        <w:t>.</w:t>
      </w:r>
      <w:r>
        <w:t xml:space="preserve"> </w:t>
      </w:r>
      <w:r w:rsidR="006D02C6">
        <w:t>T</w:t>
      </w:r>
      <w:r>
        <w:t xml:space="preserve">he new Social Services Regulator </w:t>
      </w:r>
      <w:r w:rsidR="006D02C6">
        <w:t xml:space="preserve">will oversee the </w:t>
      </w:r>
      <w:r w:rsidR="009F1B03">
        <w:t>Worker and Carer Exclusion S</w:t>
      </w:r>
      <w:r w:rsidR="006D02C6">
        <w:t>cheme</w:t>
      </w:r>
      <w:r>
        <w:t xml:space="preserve">. </w:t>
      </w:r>
    </w:p>
    <w:p w14:paraId="73D064A2" w14:textId="6AF4D141" w:rsidR="00E86968" w:rsidRDefault="00E86968" w:rsidP="00E86968">
      <w:pPr>
        <w:pStyle w:val="Body"/>
      </w:pPr>
      <w:r w:rsidRPr="45D0B064">
        <w:rPr>
          <w:rFonts w:eastAsia="Times New Roman"/>
        </w:rPr>
        <w:t xml:space="preserve">The scheme prevents certain </w:t>
      </w:r>
      <w:r w:rsidR="000218F4" w:rsidRPr="45D0B064">
        <w:rPr>
          <w:rFonts w:eastAsia="Arial" w:cs="Arial"/>
          <w:color w:val="000000" w:themeColor="text1"/>
        </w:rPr>
        <w:t xml:space="preserve">workers and carers of </w:t>
      </w:r>
      <w:r w:rsidR="000218F4" w:rsidRPr="45D0B064">
        <w:rPr>
          <w:rStyle w:val="normaltextrun"/>
          <w:rFonts w:cs="Arial"/>
          <w:color w:val="000000" w:themeColor="text1"/>
        </w:rPr>
        <w:t>children and young people in residential, foster care</w:t>
      </w:r>
      <w:r w:rsidR="000218F4" w:rsidRPr="45D0B064">
        <w:rPr>
          <w:rFonts w:eastAsia="Arial" w:cs="Arial"/>
          <w:color w:val="000000" w:themeColor="text1"/>
        </w:rPr>
        <w:t xml:space="preserve"> or secure care </w:t>
      </w:r>
      <w:r w:rsidRPr="45D0B064">
        <w:rPr>
          <w:rFonts w:eastAsia="Times New Roman"/>
        </w:rPr>
        <w:t>from working in the out-of-home care</w:t>
      </w:r>
      <w:r>
        <w:t xml:space="preserve"> sector if their behaviour demonstrates an unjustifiable risk of harm to children and young people.</w:t>
      </w:r>
    </w:p>
    <w:p w14:paraId="64D74F3B" w14:textId="77777777" w:rsidR="00F60D2D" w:rsidRDefault="00F60D2D" w:rsidP="00F60D2D">
      <w:r>
        <w:t xml:space="preserve">Out-of-home care providers who want to engage a new worker or carer will need to confirm with the Social Services Regulator that a worker or carer is not listed on the scheme’s exclusion database before engaging them. </w:t>
      </w:r>
    </w:p>
    <w:p w14:paraId="2B38E1B3" w14:textId="65EA20B3" w:rsidR="009608CD" w:rsidRDefault="009608CD" w:rsidP="009608CD">
      <w:pPr>
        <w:pStyle w:val="Body"/>
      </w:pPr>
      <w:r>
        <w:t xml:space="preserve">The </w:t>
      </w:r>
      <w:r w:rsidR="00FA0F76">
        <w:t>Worker and Carer Exclusion Scheme</w:t>
      </w:r>
      <w:r>
        <w:t xml:space="preserve"> will address concerns about gaps in our current regulation of workers and carers. Under th</w:t>
      </w:r>
      <w:r w:rsidR="00821A7A">
        <w:t xml:space="preserve">e </w:t>
      </w:r>
      <w:r>
        <w:t>scheme, carers will no longer need to register</w:t>
      </w:r>
      <w:r w:rsidR="00821A7A">
        <w:t>.</w:t>
      </w:r>
      <w:r>
        <w:t xml:space="preserve"> </w:t>
      </w:r>
      <w:r w:rsidR="00821A7A">
        <w:t xml:space="preserve">But </w:t>
      </w:r>
      <w:r>
        <w:t xml:space="preserve">service organisations will </w:t>
      </w:r>
      <w:r w:rsidR="00821A7A">
        <w:t xml:space="preserve">have </w:t>
      </w:r>
      <w:r>
        <w:t xml:space="preserve">to check </w:t>
      </w:r>
      <w:r w:rsidR="004A51E9">
        <w:t xml:space="preserve">with the Regulator </w:t>
      </w:r>
      <w:r>
        <w:t>whether a worker is on the excluded worker list.</w:t>
      </w:r>
      <w:r w:rsidRPr="009C4900">
        <w:t xml:space="preserve"> </w:t>
      </w:r>
      <w:r w:rsidR="008810F3">
        <w:t>O</w:t>
      </w:r>
      <w:r>
        <w:t>ther screening requirements</w:t>
      </w:r>
      <w:r w:rsidR="008810F3">
        <w:t xml:space="preserve"> also apply</w:t>
      </w:r>
      <w:r>
        <w:t>.</w:t>
      </w:r>
    </w:p>
    <w:p w14:paraId="0277AEE6" w14:textId="2778CABC" w:rsidR="009608CD" w:rsidRDefault="00060EE1" w:rsidP="009608CD">
      <w:pPr>
        <w:pStyle w:val="Heading1"/>
      </w:pPr>
      <w:bookmarkStart w:id="21" w:name="_Toc133833545"/>
      <w:bookmarkStart w:id="22" w:name="_Toc156987686"/>
      <w:r>
        <w:t xml:space="preserve">The role of </w:t>
      </w:r>
      <w:r w:rsidRPr="00F2618A">
        <w:t>the</w:t>
      </w:r>
      <w:r w:rsidR="009608CD" w:rsidRPr="00F2618A">
        <w:t xml:space="preserve"> </w:t>
      </w:r>
      <w:r w:rsidR="00B84D1F" w:rsidRPr="00F2618A">
        <w:t>Social Services R</w:t>
      </w:r>
      <w:r w:rsidR="009608CD" w:rsidRPr="00F2618A">
        <w:t>egulator</w:t>
      </w:r>
      <w:bookmarkEnd w:id="21"/>
      <w:bookmarkEnd w:id="22"/>
    </w:p>
    <w:p w14:paraId="447D60A8" w14:textId="5828D37C" w:rsidR="009608CD" w:rsidRDefault="009608CD" w:rsidP="009608CD">
      <w:pPr>
        <w:pStyle w:val="Body"/>
      </w:pPr>
      <w:r>
        <w:t xml:space="preserve">The reforms involve </w:t>
      </w:r>
      <w:r w:rsidR="006118B2">
        <w:t>setting up</w:t>
      </w:r>
      <w:r>
        <w:t xml:space="preserve"> a new regulator that reports to </w:t>
      </w:r>
      <w:r w:rsidR="006118B2">
        <w:t>m</w:t>
      </w:r>
      <w:r>
        <w:t>inister</w:t>
      </w:r>
      <w:r w:rsidR="006118B2">
        <w:t>s.</w:t>
      </w:r>
      <w:r>
        <w:t xml:space="preserve"> </w:t>
      </w:r>
      <w:r w:rsidR="00060EE1">
        <w:t>Ministers will be able to give general directions to the regulator in relation to its functions.</w:t>
      </w:r>
    </w:p>
    <w:p w14:paraId="3D498140" w14:textId="67F885CF" w:rsidR="00060EE1" w:rsidRDefault="009608CD" w:rsidP="00060EE1">
      <w:pPr>
        <w:pStyle w:val="Body"/>
      </w:pPr>
      <w:r>
        <w:t xml:space="preserve">The regulation of social services will transfer from the department to the new </w:t>
      </w:r>
      <w:r w:rsidR="00060EE1">
        <w:t>r</w:t>
      </w:r>
      <w:r>
        <w:t>egulator</w:t>
      </w:r>
      <w:r w:rsidR="00060EE1">
        <w:t>. This will help</w:t>
      </w:r>
      <w:r>
        <w:t xml:space="preserve"> separat</w:t>
      </w:r>
      <w:r w:rsidR="00060EE1">
        <w:t>e</w:t>
      </w:r>
      <w:r>
        <w:t xml:space="preserve"> regulation from conflicting functions such as policy design and commissioning. </w:t>
      </w:r>
      <w:r w:rsidR="00060EE1">
        <w:t xml:space="preserve">This will avoid </w:t>
      </w:r>
      <w:r w:rsidR="00060EE1" w:rsidRPr="00DD044A">
        <w:t>the department</w:t>
      </w:r>
      <w:r w:rsidR="00882B3E">
        <w:t>, in</w:t>
      </w:r>
      <w:r w:rsidR="00060EE1" w:rsidRPr="00DD044A">
        <w:t xml:space="preserve"> effect</w:t>
      </w:r>
      <w:r w:rsidR="00882B3E">
        <w:t>,</w:t>
      </w:r>
      <w:r w:rsidR="00060EE1" w:rsidRPr="00DD044A">
        <w:t xml:space="preserve"> regulating itself.</w:t>
      </w:r>
      <w:r w:rsidR="00060EE1">
        <w:t xml:space="preserve"> </w:t>
      </w:r>
    </w:p>
    <w:p w14:paraId="1280A9B5" w14:textId="19606F85" w:rsidR="009608CD" w:rsidRDefault="009608CD" w:rsidP="009608CD">
      <w:pPr>
        <w:pStyle w:val="Body"/>
      </w:pPr>
      <w:r>
        <w:t>T</w:t>
      </w:r>
      <w:r w:rsidRPr="00856FBB">
        <w:t xml:space="preserve">he </w:t>
      </w:r>
      <w:r w:rsidRPr="00246C90">
        <w:t>new</w:t>
      </w:r>
      <w:r w:rsidRPr="00856FBB">
        <w:t xml:space="preserve"> </w:t>
      </w:r>
      <w:r w:rsidR="00461D61" w:rsidRPr="00856FBB">
        <w:t>r</w:t>
      </w:r>
      <w:r w:rsidRPr="00856FBB">
        <w:t xml:space="preserve">egulator will regulate </w:t>
      </w:r>
      <w:r w:rsidR="00882B3E" w:rsidRPr="00856FBB">
        <w:t xml:space="preserve">department-delivered </w:t>
      </w:r>
      <w:r w:rsidR="00030781">
        <w:t>and funded</w:t>
      </w:r>
      <w:r w:rsidRPr="00856FBB">
        <w:t xml:space="preserve"> services </w:t>
      </w:r>
      <w:r w:rsidR="005E74D6">
        <w:t>and supported residential services</w:t>
      </w:r>
      <w:r w:rsidR="006A6DE5">
        <w:t>.</w:t>
      </w:r>
    </w:p>
    <w:p w14:paraId="24B9FE2C" w14:textId="68585A5A" w:rsidR="009608CD" w:rsidRDefault="00DF6ACC" w:rsidP="009608CD">
      <w:pPr>
        <w:pStyle w:val="Heading1"/>
      </w:pPr>
      <w:bookmarkStart w:id="23" w:name="_Toc133833549"/>
      <w:bookmarkStart w:id="24" w:name="_Toc156987687"/>
      <w:r>
        <w:t>C</w:t>
      </w:r>
      <w:r w:rsidR="009608CD">
        <w:t>hange</w:t>
      </w:r>
      <w:r>
        <w:t>s</w:t>
      </w:r>
      <w:r w:rsidR="009608CD">
        <w:t xml:space="preserve"> for service providers</w:t>
      </w:r>
      <w:bookmarkEnd w:id="23"/>
      <w:bookmarkEnd w:id="24"/>
    </w:p>
    <w:p w14:paraId="61AC6238" w14:textId="15DC261F" w:rsidR="00882B3E" w:rsidRDefault="009608CD" w:rsidP="00106070">
      <w:pPr>
        <w:pStyle w:val="Body"/>
      </w:pPr>
      <w:r>
        <w:t xml:space="preserve">Organisations currently registered under </w:t>
      </w:r>
      <w:r w:rsidR="00882B3E">
        <w:t xml:space="preserve">certain Acts </w:t>
      </w:r>
      <w:r>
        <w:t xml:space="preserve">will </w:t>
      </w:r>
      <w:r w:rsidR="00E94799">
        <w:t>have</w:t>
      </w:r>
      <w:r w:rsidR="00652BCD">
        <w:t xml:space="preserve"> </w:t>
      </w:r>
      <w:r>
        <w:t xml:space="preserve">their registration transferred to the new regulatory scheme. </w:t>
      </w:r>
      <w:r w:rsidR="00882B3E">
        <w:t xml:space="preserve">These </w:t>
      </w:r>
      <w:r w:rsidR="00652BCD">
        <w:t xml:space="preserve">Acts </w:t>
      </w:r>
      <w:r w:rsidR="00882B3E">
        <w:t>are the:</w:t>
      </w:r>
    </w:p>
    <w:p w14:paraId="332813B7" w14:textId="77777777" w:rsidR="00882B3E" w:rsidRPr="00555754" w:rsidRDefault="00882B3E" w:rsidP="00882B3E">
      <w:pPr>
        <w:pStyle w:val="Bullet1"/>
        <w:rPr>
          <w:i/>
        </w:rPr>
      </w:pPr>
      <w:r w:rsidRPr="00555754">
        <w:rPr>
          <w:i/>
        </w:rPr>
        <w:t>Children, Youth and Families Act</w:t>
      </w:r>
    </w:p>
    <w:p w14:paraId="6D18F662" w14:textId="77777777" w:rsidR="00882B3E" w:rsidRPr="00555754" w:rsidRDefault="00882B3E" w:rsidP="00882B3E">
      <w:pPr>
        <w:pStyle w:val="Bullet1"/>
        <w:rPr>
          <w:i/>
        </w:rPr>
      </w:pPr>
      <w:r w:rsidRPr="00555754">
        <w:rPr>
          <w:i/>
        </w:rPr>
        <w:lastRenderedPageBreak/>
        <w:t xml:space="preserve">Disability Act </w:t>
      </w:r>
    </w:p>
    <w:p w14:paraId="70F349E1" w14:textId="25221792" w:rsidR="00882B3E" w:rsidRPr="00555754" w:rsidRDefault="00882B3E" w:rsidP="008E2B57">
      <w:pPr>
        <w:pStyle w:val="Bullet1"/>
        <w:rPr>
          <w:i/>
        </w:rPr>
      </w:pPr>
      <w:r w:rsidRPr="00555754">
        <w:rPr>
          <w:i/>
        </w:rPr>
        <w:t xml:space="preserve">Supported Residential Services </w:t>
      </w:r>
      <w:r w:rsidR="00652BCD" w:rsidRPr="00555754">
        <w:rPr>
          <w:i/>
        </w:rPr>
        <w:t>(Private Proprietors)</w:t>
      </w:r>
      <w:r w:rsidR="00652BCD" w:rsidRPr="00555754">
        <w:rPr>
          <w:rFonts w:cs="Arial"/>
          <w:i/>
          <w:color w:val="4D5156"/>
          <w:szCs w:val="21"/>
          <w:shd w:val="clear" w:color="auto" w:fill="FFFFFF"/>
        </w:rPr>
        <w:t> </w:t>
      </w:r>
      <w:r w:rsidRPr="00555754">
        <w:rPr>
          <w:i/>
        </w:rPr>
        <w:t>Act.</w:t>
      </w:r>
    </w:p>
    <w:p w14:paraId="0E58A04D" w14:textId="58BA4142" w:rsidR="009608CD" w:rsidRDefault="009608CD" w:rsidP="008E2B57">
      <w:pPr>
        <w:pStyle w:val="Bodyafterbullets"/>
      </w:pPr>
      <w:r>
        <w:t xml:space="preserve">For other organisations that currently </w:t>
      </w:r>
      <w:r w:rsidR="00704539">
        <w:t xml:space="preserve">must comply with </w:t>
      </w:r>
      <w:r>
        <w:t xml:space="preserve">the Human Services Standards, </w:t>
      </w:r>
      <w:r w:rsidR="00652BCD">
        <w:t xml:space="preserve">the department is developing </w:t>
      </w:r>
      <w:r>
        <w:t xml:space="preserve">an </w:t>
      </w:r>
      <w:r w:rsidR="00882B3E">
        <w:t>easier</w:t>
      </w:r>
      <w:r>
        <w:t xml:space="preserve"> </w:t>
      </w:r>
      <w:r w:rsidR="00882B3E">
        <w:t xml:space="preserve">registration </w:t>
      </w:r>
      <w:r>
        <w:t>process.</w:t>
      </w:r>
    </w:p>
    <w:p w14:paraId="65B76623" w14:textId="3E35A65D" w:rsidR="00882B3E" w:rsidRDefault="009608CD" w:rsidP="009608CD">
      <w:pPr>
        <w:pStyle w:val="Body"/>
      </w:pPr>
      <w:r>
        <w:t>Organisations</w:t>
      </w:r>
      <w:r w:rsidR="00E87D1B">
        <w:t xml:space="preserve"> not</w:t>
      </w:r>
      <w:r>
        <w:t xml:space="preserve"> currently</w:t>
      </w:r>
      <w:r w:rsidR="00F5225E">
        <w:t xml:space="preserve"> </w:t>
      </w:r>
      <w:r w:rsidR="00AC75C5">
        <w:t xml:space="preserve">complying with </w:t>
      </w:r>
      <w:r>
        <w:t>the Human Services Standards will need to register under the new scheme.</w:t>
      </w:r>
      <w:r w:rsidR="00882B3E">
        <w:t xml:space="preserve"> Th</w:t>
      </w:r>
      <w:r w:rsidR="00F0764A">
        <w:t>is</w:t>
      </w:r>
      <w:r w:rsidR="00882B3E">
        <w:t xml:space="preserve"> include</w:t>
      </w:r>
      <w:r w:rsidR="005C5FD8">
        <w:t>s</w:t>
      </w:r>
      <w:r w:rsidR="00882B3E">
        <w:t xml:space="preserve"> organisations that provide: </w:t>
      </w:r>
    </w:p>
    <w:p w14:paraId="2B6522A6" w14:textId="77777777" w:rsidR="00882B3E" w:rsidRDefault="00882B3E" w:rsidP="00882B3E">
      <w:pPr>
        <w:pStyle w:val="Bullet1"/>
      </w:pPr>
      <w:r>
        <w:t>family violence services</w:t>
      </w:r>
    </w:p>
    <w:p w14:paraId="67A4C78F" w14:textId="0E6A9F12" w:rsidR="00882B3E" w:rsidRDefault="00882B3E" w:rsidP="00D0322B">
      <w:pPr>
        <w:pStyle w:val="Bullet1"/>
      </w:pPr>
      <w:r>
        <w:t xml:space="preserve">sexual assault services </w:t>
      </w:r>
    </w:p>
    <w:p w14:paraId="48D44B21" w14:textId="62E6F39C" w:rsidR="009608CD" w:rsidRDefault="00882B3E" w:rsidP="00D0322B">
      <w:pPr>
        <w:pStyle w:val="Bullet1"/>
      </w:pPr>
      <w:r>
        <w:t>homelessness support services</w:t>
      </w:r>
      <w:r w:rsidR="00F0764A">
        <w:t>.</w:t>
      </w:r>
    </w:p>
    <w:p w14:paraId="58500B8E" w14:textId="12BAF909" w:rsidR="009608CD" w:rsidRPr="00224E34" w:rsidRDefault="009608CD" w:rsidP="004E0ADE">
      <w:pPr>
        <w:pStyle w:val="Heading1"/>
      </w:pPr>
      <w:bookmarkStart w:id="25" w:name="_Toc133833552"/>
      <w:bookmarkStart w:id="26" w:name="_Toc156987688"/>
      <w:r w:rsidRPr="00224E34">
        <w:rPr>
          <w:szCs w:val="32"/>
        </w:rPr>
        <w:t>Consultation</w:t>
      </w:r>
      <w:bookmarkEnd w:id="25"/>
      <w:bookmarkEnd w:id="26"/>
    </w:p>
    <w:p w14:paraId="11D81C3B" w14:textId="3394049D" w:rsidR="009608CD" w:rsidRPr="00085235" w:rsidRDefault="009608CD" w:rsidP="00106070">
      <w:pPr>
        <w:pStyle w:val="Body"/>
      </w:pPr>
      <w:r w:rsidRPr="00F77394">
        <w:t xml:space="preserve">During the </w:t>
      </w:r>
      <w:r w:rsidR="00F0764A">
        <w:t xml:space="preserve">parliamentary </w:t>
      </w:r>
      <w:r w:rsidRPr="00F77394">
        <w:t xml:space="preserve">debate on the Social Services Reform Bill, the government committed to </w:t>
      </w:r>
      <w:r w:rsidR="00F35686">
        <w:t>set</w:t>
      </w:r>
      <w:r w:rsidR="00F0764A">
        <w:t>ting</w:t>
      </w:r>
      <w:r w:rsidR="00F35686">
        <w:t xml:space="preserve"> up</w:t>
      </w:r>
      <w:r w:rsidR="00F35686" w:rsidRPr="00F77394">
        <w:t xml:space="preserve"> </w:t>
      </w:r>
      <w:r w:rsidRPr="00F77394">
        <w:t>a</w:t>
      </w:r>
      <w:r w:rsidR="00F0764A">
        <w:t xml:space="preserve"> specific</w:t>
      </w:r>
      <w:r w:rsidRPr="00F77394">
        <w:t xml:space="preserve"> </w:t>
      </w:r>
      <w:r w:rsidR="00F0764A">
        <w:t>t</w:t>
      </w:r>
      <w:r w:rsidRPr="00F77394">
        <w:t>askforce</w:t>
      </w:r>
      <w:r w:rsidR="002C74F1">
        <w:t xml:space="preserve"> to </w:t>
      </w:r>
      <w:r w:rsidR="00652BCD">
        <w:t xml:space="preserve">help </w:t>
      </w:r>
      <w:r w:rsidRPr="00F77394">
        <w:t xml:space="preserve">develop the regulations </w:t>
      </w:r>
      <w:r w:rsidRPr="005D76A7">
        <w:t xml:space="preserve">ahead of the scheme </w:t>
      </w:r>
      <w:r w:rsidR="00F35686">
        <w:t xml:space="preserve">starting </w:t>
      </w:r>
      <w:r w:rsidR="00652BCD">
        <w:t xml:space="preserve">on </w:t>
      </w:r>
      <w:r>
        <w:t xml:space="preserve">1 </w:t>
      </w:r>
      <w:r w:rsidRPr="005D76A7">
        <w:t>July 202</w:t>
      </w:r>
      <w:r>
        <w:t>4</w:t>
      </w:r>
      <w:r w:rsidRPr="009E1488">
        <w:t>.</w:t>
      </w:r>
    </w:p>
    <w:p w14:paraId="2ABFCE83" w14:textId="1BE796CE" w:rsidR="009608CD" w:rsidRPr="00042B06" w:rsidRDefault="009608CD" w:rsidP="00106070">
      <w:pPr>
        <w:pStyle w:val="Body"/>
        <w:rPr>
          <w:rFonts w:eastAsia="MS Mincho"/>
        </w:rPr>
      </w:pPr>
      <w:r w:rsidRPr="00EA6921">
        <w:rPr>
          <w:rFonts w:cs="Arial"/>
          <w:szCs w:val="21"/>
        </w:rPr>
        <w:t xml:space="preserve">The </w:t>
      </w:r>
      <w:r w:rsidR="00F0764A" w:rsidRPr="00EA6921">
        <w:rPr>
          <w:rFonts w:cs="Arial"/>
          <w:szCs w:val="21"/>
        </w:rPr>
        <w:t>Social Services Regulation T</w:t>
      </w:r>
      <w:r w:rsidRPr="00EA6921">
        <w:rPr>
          <w:rFonts w:cs="Arial"/>
          <w:szCs w:val="21"/>
        </w:rPr>
        <w:t xml:space="preserve">askforce was </w:t>
      </w:r>
      <w:r w:rsidR="00F35686" w:rsidRPr="00EA6921">
        <w:rPr>
          <w:rFonts w:cs="Arial"/>
          <w:szCs w:val="21"/>
        </w:rPr>
        <w:t xml:space="preserve">set up </w:t>
      </w:r>
      <w:r w:rsidRPr="00EA6921">
        <w:rPr>
          <w:rFonts w:cs="Arial"/>
          <w:szCs w:val="21"/>
        </w:rPr>
        <w:t>in April 2022</w:t>
      </w:r>
      <w:r w:rsidR="00F35686" w:rsidRPr="00EA6921">
        <w:rPr>
          <w:rFonts w:cs="Arial"/>
          <w:szCs w:val="21"/>
        </w:rPr>
        <w:t xml:space="preserve">. </w:t>
      </w:r>
      <w:r w:rsidR="00C717B0">
        <w:rPr>
          <w:rFonts w:cs="Arial"/>
          <w:szCs w:val="21"/>
        </w:rPr>
        <w:t>The taskforce</w:t>
      </w:r>
      <w:r w:rsidRPr="00EA6921">
        <w:rPr>
          <w:rFonts w:cs="Arial"/>
          <w:szCs w:val="21"/>
        </w:rPr>
        <w:t xml:space="preserve"> has </w:t>
      </w:r>
      <w:r w:rsidR="003B4F95" w:rsidRPr="009E1488">
        <w:rPr>
          <w:rFonts w:eastAsia="Times New Roman" w:cs="Arial"/>
          <w:color w:val="000000"/>
          <w:szCs w:val="21"/>
          <w:lang w:eastAsia="en-AU"/>
        </w:rPr>
        <w:t>a government</w:t>
      </w:r>
      <w:r w:rsidR="00EA6921" w:rsidRPr="009E1488">
        <w:rPr>
          <w:rFonts w:eastAsia="Times New Roman" w:cs="Arial"/>
          <w:color w:val="000000"/>
          <w:szCs w:val="21"/>
          <w:lang w:eastAsia="en-AU"/>
        </w:rPr>
        <w:t xml:space="preserve"> co-chair, </w:t>
      </w:r>
      <w:r w:rsidR="003B4F95" w:rsidRPr="009E1488">
        <w:rPr>
          <w:rFonts w:eastAsia="Times New Roman" w:cs="Arial"/>
          <w:color w:val="000000"/>
          <w:szCs w:val="21"/>
          <w:lang w:eastAsia="en-AU"/>
        </w:rPr>
        <w:t>Parliamentary Secretary for Disability, Iwan Walters MP,</w:t>
      </w:r>
      <w:r w:rsidR="00EA6921" w:rsidRPr="009E1488">
        <w:rPr>
          <w:rFonts w:eastAsia="Times New Roman" w:cs="Arial"/>
          <w:color w:val="000000"/>
          <w:szCs w:val="21"/>
          <w:lang w:eastAsia="en-AU"/>
        </w:rPr>
        <w:t xml:space="preserve"> and </w:t>
      </w:r>
      <w:r w:rsidRPr="00EA6921">
        <w:rPr>
          <w:rFonts w:cs="Arial"/>
          <w:szCs w:val="21"/>
        </w:rPr>
        <w:t>an independent</w:t>
      </w:r>
      <w:r w:rsidRPr="00042B06">
        <w:t xml:space="preserve"> </w:t>
      </w:r>
      <w:r w:rsidR="003E2F76">
        <w:t>co-</w:t>
      </w:r>
      <w:r w:rsidRPr="00042B06">
        <w:t xml:space="preserve">chair, </w:t>
      </w:r>
      <w:r w:rsidR="00117B07">
        <w:t>Adjunct Professor</w:t>
      </w:r>
      <w:r w:rsidRPr="00042B06">
        <w:rPr>
          <w:rFonts w:eastAsia="MS Mincho"/>
        </w:rPr>
        <w:t xml:space="preserve"> Susan Pascoe AM</w:t>
      </w:r>
      <w:r w:rsidR="00EA6921">
        <w:rPr>
          <w:rFonts w:eastAsia="MS Mincho"/>
        </w:rPr>
        <w:t xml:space="preserve">. </w:t>
      </w:r>
      <w:r w:rsidRPr="00042B06">
        <w:rPr>
          <w:rFonts w:eastAsia="MS Mincho"/>
        </w:rPr>
        <w:t xml:space="preserve">Ms Pascoe has an extensive background in government and non-government sectors. She </w:t>
      </w:r>
      <w:r w:rsidR="00F35686">
        <w:rPr>
          <w:rFonts w:eastAsia="MS Mincho"/>
        </w:rPr>
        <w:t xml:space="preserve">has been on </w:t>
      </w:r>
      <w:r w:rsidR="00F0764A">
        <w:rPr>
          <w:rFonts w:eastAsia="MS Mincho"/>
        </w:rPr>
        <w:t>several</w:t>
      </w:r>
      <w:r w:rsidR="00F0764A" w:rsidRPr="00042B06">
        <w:rPr>
          <w:rFonts w:eastAsia="MS Mincho"/>
        </w:rPr>
        <w:t xml:space="preserve"> </w:t>
      </w:r>
      <w:r w:rsidRPr="00042B06">
        <w:rPr>
          <w:rFonts w:eastAsia="MS Mincho"/>
        </w:rPr>
        <w:t>boards including the Board of Mercy Health</w:t>
      </w:r>
      <w:r w:rsidR="00F35686">
        <w:rPr>
          <w:rFonts w:eastAsia="MS Mincho"/>
        </w:rPr>
        <w:t>. She</w:t>
      </w:r>
      <w:r w:rsidRPr="00042B06">
        <w:rPr>
          <w:rFonts w:eastAsia="MS Mincho"/>
        </w:rPr>
        <w:t xml:space="preserve"> </w:t>
      </w:r>
      <w:r w:rsidRPr="00042B06">
        <w:t xml:space="preserve">was </w:t>
      </w:r>
      <w:r w:rsidR="00F35686">
        <w:t xml:space="preserve">also </w:t>
      </w:r>
      <w:r w:rsidRPr="00042B06">
        <w:t xml:space="preserve">the </w:t>
      </w:r>
      <w:r w:rsidR="00F35686">
        <w:t>first c</w:t>
      </w:r>
      <w:r w:rsidRPr="00042B06">
        <w:t>ommissioner for the Australian Charities and Not-for-profits Commission</w:t>
      </w:r>
      <w:r w:rsidRPr="00042B06">
        <w:rPr>
          <w:rFonts w:eastAsia="MS Mincho"/>
        </w:rPr>
        <w:t xml:space="preserve">. </w:t>
      </w:r>
    </w:p>
    <w:p w14:paraId="1B625195" w14:textId="4E72EED2" w:rsidR="009608CD" w:rsidRPr="00042B06" w:rsidRDefault="009608CD" w:rsidP="00106070">
      <w:pPr>
        <w:pStyle w:val="Body"/>
      </w:pPr>
      <w:r w:rsidRPr="00042B06">
        <w:rPr>
          <w:rFonts w:eastAsia="MS Mincho"/>
        </w:rPr>
        <w:t>The taskforce</w:t>
      </w:r>
      <w:r w:rsidRPr="00042B06" w:rsidDel="00547579">
        <w:rPr>
          <w:rFonts w:eastAsia="MS Mincho"/>
        </w:rPr>
        <w:t xml:space="preserve"> </w:t>
      </w:r>
      <w:r w:rsidR="00F35686">
        <w:rPr>
          <w:rFonts w:eastAsia="MS Mincho"/>
        </w:rPr>
        <w:t xml:space="preserve">members have </w:t>
      </w:r>
      <w:r w:rsidRPr="00042B06">
        <w:rPr>
          <w:rFonts w:eastAsia="MS Mincho"/>
        </w:rPr>
        <w:t>deep knowledge of the social services sector</w:t>
      </w:r>
      <w:r w:rsidR="00F35686">
        <w:rPr>
          <w:rFonts w:eastAsia="MS Mincho"/>
        </w:rPr>
        <w:t>. Members</w:t>
      </w:r>
      <w:r w:rsidRPr="00042B06">
        <w:rPr>
          <w:rFonts w:eastAsia="MS Mincho"/>
        </w:rPr>
        <w:t xml:space="preserve"> represent </w:t>
      </w:r>
      <w:r w:rsidRPr="00042B06">
        <w:t>providers and users of social services</w:t>
      </w:r>
      <w:r w:rsidR="00866538">
        <w:t xml:space="preserve">. The taskforce also has </w:t>
      </w:r>
      <w:r w:rsidRPr="00042B06">
        <w:t xml:space="preserve">a First Nations </w:t>
      </w:r>
      <w:r w:rsidR="00866538">
        <w:t xml:space="preserve">member </w:t>
      </w:r>
      <w:r w:rsidRPr="00042B06">
        <w:t xml:space="preserve">and a regulatory expert. </w:t>
      </w:r>
    </w:p>
    <w:p w14:paraId="25E07A60" w14:textId="176176E5" w:rsidR="009608CD" w:rsidRPr="00042B06" w:rsidRDefault="009608CD" w:rsidP="00106070">
      <w:pPr>
        <w:pStyle w:val="Body"/>
      </w:pPr>
      <w:r w:rsidRPr="00042B06">
        <w:t xml:space="preserve">The taskforce </w:t>
      </w:r>
      <w:r w:rsidR="00866538">
        <w:t xml:space="preserve">consults with </w:t>
      </w:r>
      <w:r w:rsidRPr="00042B06">
        <w:t xml:space="preserve">the social services sector. To inform their work, taskforce members </w:t>
      </w:r>
      <w:r w:rsidR="00866538">
        <w:t xml:space="preserve">speak </w:t>
      </w:r>
      <w:r w:rsidRPr="00042B06">
        <w:t>with social service providers, service users and experts.</w:t>
      </w:r>
      <w:r w:rsidR="00497A7B">
        <w:t xml:space="preserve"> </w:t>
      </w:r>
    </w:p>
    <w:p w14:paraId="0275BBA6" w14:textId="26FA83E7" w:rsidR="00D0281A" w:rsidRDefault="009608CD" w:rsidP="00F22A3D">
      <w:pPr>
        <w:pStyle w:val="Heading2"/>
        <w:rPr>
          <w:rStyle w:val="eop"/>
        </w:rPr>
      </w:pPr>
      <w:bookmarkStart w:id="27" w:name="_Toc133833554"/>
      <w:r>
        <w:lastRenderedPageBreak/>
        <w:t>Development stages for the new scheme</w:t>
      </w:r>
      <w:bookmarkEnd w:id="27"/>
      <w:r>
        <w:t xml:space="preserve"> </w:t>
      </w:r>
    </w:p>
    <w:tbl>
      <w:tblPr>
        <w:tblStyle w:val="TableGrid"/>
        <w:tblW w:w="0" w:type="auto"/>
        <w:tblBorders>
          <w:top w:val="single" w:sz="4" w:space="0" w:color="00857E"/>
          <w:left w:val="single" w:sz="4" w:space="0" w:color="00857E"/>
          <w:bottom w:val="single" w:sz="4" w:space="0" w:color="00857E"/>
          <w:right w:val="single" w:sz="4" w:space="0" w:color="00857E"/>
          <w:insideH w:val="single" w:sz="4" w:space="0" w:color="00857E"/>
          <w:insideV w:val="single" w:sz="4" w:space="0" w:color="00857E"/>
        </w:tblBorders>
        <w:tblLook w:val="04A0" w:firstRow="1" w:lastRow="0" w:firstColumn="1" w:lastColumn="0" w:noHBand="0" w:noVBand="1"/>
      </w:tblPr>
      <w:tblGrid>
        <w:gridCol w:w="1525"/>
        <w:gridCol w:w="1350"/>
        <w:gridCol w:w="7319"/>
      </w:tblGrid>
      <w:tr w:rsidR="00F35686" w14:paraId="01DADBF1" w14:textId="77777777" w:rsidTr="00D50556">
        <w:trPr>
          <w:tblHeader/>
        </w:trPr>
        <w:tc>
          <w:tcPr>
            <w:tcW w:w="1525" w:type="dxa"/>
            <w:shd w:val="clear" w:color="auto" w:fill="00857E"/>
          </w:tcPr>
          <w:p w14:paraId="53367C25" w14:textId="26DDA903" w:rsidR="00D0281A" w:rsidRPr="00D0281A" w:rsidRDefault="00D0281A" w:rsidP="00D0281A">
            <w:pPr>
              <w:pStyle w:val="Tablecolhead"/>
              <w:rPr>
                <w:rStyle w:val="eop"/>
                <w:color w:val="FFFFFF" w:themeColor="background1"/>
              </w:rPr>
            </w:pPr>
            <w:r w:rsidRPr="00D0281A">
              <w:rPr>
                <w:rStyle w:val="eop"/>
                <w:color w:val="FFFFFF" w:themeColor="background1"/>
              </w:rPr>
              <w:t>Activity (and responsible agency)</w:t>
            </w:r>
          </w:p>
        </w:tc>
        <w:tc>
          <w:tcPr>
            <w:tcW w:w="1350" w:type="dxa"/>
            <w:shd w:val="clear" w:color="auto" w:fill="00857E"/>
          </w:tcPr>
          <w:p w14:paraId="6C45703B" w14:textId="7EC235E2" w:rsidR="00D0281A" w:rsidRPr="00D0281A" w:rsidRDefault="00D0281A" w:rsidP="00D0281A">
            <w:pPr>
              <w:pStyle w:val="Tablecolhead"/>
              <w:rPr>
                <w:rStyle w:val="eop"/>
                <w:color w:val="FFFFFF" w:themeColor="background1"/>
              </w:rPr>
            </w:pPr>
            <w:r w:rsidRPr="00D0281A">
              <w:rPr>
                <w:rStyle w:val="eop"/>
                <w:color w:val="FFFFFF" w:themeColor="background1"/>
              </w:rPr>
              <w:t>Timing</w:t>
            </w:r>
          </w:p>
        </w:tc>
        <w:tc>
          <w:tcPr>
            <w:tcW w:w="7319" w:type="dxa"/>
            <w:shd w:val="clear" w:color="auto" w:fill="00857E"/>
          </w:tcPr>
          <w:p w14:paraId="3EEF6AA4" w14:textId="2D73A394" w:rsidR="00D0281A" w:rsidRPr="00D0281A" w:rsidRDefault="00D0281A" w:rsidP="00D0281A">
            <w:pPr>
              <w:pStyle w:val="Tablecolhead"/>
              <w:rPr>
                <w:rStyle w:val="eop"/>
                <w:color w:val="FFFFFF" w:themeColor="background1"/>
              </w:rPr>
            </w:pPr>
            <w:r w:rsidRPr="00D0281A">
              <w:rPr>
                <w:rStyle w:val="eop"/>
                <w:color w:val="FFFFFF" w:themeColor="background1"/>
              </w:rPr>
              <w:t>Activity description</w:t>
            </w:r>
          </w:p>
        </w:tc>
      </w:tr>
      <w:tr w:rsidR="00F35686" w14:paraId="2D5D8E6A" w14:textId="77777777" w:rsidTr="00D50556">
        <w:trPr>
          <w:tblHeader/>
        </w:trPr>
        <w:tc>
          <w:tcPr>
            <w:tcW w:w="1525" w:type="dxa"/>
          </w:tcPr>
          <w:p w14:paraId="44344F2B" w14:textId="2A9084E2" w:rsidR="00D0281A" w:rsidRDefault="00D0281A" w:rsidP="000A0B9A">
            <w:pPr>
              <w:pStyle w:val="Tabletext"/>
              <w:rPr>
                <w:rStyle w:val="eop"/>
              </w:rPr>
            </w:pPr>
            <w:r w:rsidRPr="00D0281A">
              <w:rPr>
                <w:rFonts w:eastAsia="Times"/>
                <w:lang w:val="en-CA"/>
              </w:rPr>
              <w:t>Legislation</w:t>
            </w:r>
            <w:r>
              <w:rPr>
                <w:lang w:val="en-CA"/>
              </w:rPr>
              <w:t xml:space="preserve"> </w:t>
            </w:r>
            <w:r w:rsidRPr="00D0281A">
              <w:rPr>
                <w:rFonts w:eastAsia="Times"/>
                <w:lang w:val="en-CA"/>
              </w:rPr>
              <w:t>(</w:t>
            </w:r>
            <w:r w:rsidR="00F35686">
              <w:rPr>
                <w:rFonts w:eastAsia="Times"/>
                <w:b/>
                <w:bCs/>
                <w:lang w:val="en-CA"/>
              </w:rPr>
              <w:t>d</w:t>
            </w:r>
            <w:r w:rsidRPr="00D0281A">
              <w:rPr>
                <w:rFonts w:eastAsia="Times"/>
                <w:b/>
                <w:bCs/>
                <w:lang w:val="en-CA"/>
              </w:rPr>
              <w:t>epartment)</w:t>
            </w:r>
          </w:p>
        </w:tc>
        <w:tc>
          <w:tcPr>
            <w:tcW w:w="1350" w:type="dxa"/>
          </w:tcPr>
          <w:p w14:paraId="25CDFB51" w14:textId="63C094E6" w:rsidR="00D0281A" w:rsidRDefault="000A0B9A" w:rsidP="000A0B9A">
            <w:pPr>
              <w:pStyle w:val="Tabletext"/>
              <w:rPr>
                <w:rStyle w:val="eop"/>
              </w:rPr>
            </w:pPr>
            <w:r>
              <w:rPr>
                <w:rStyle w:val="eop"/>
              </w:rPr>
              <w:t>2021</w:t>
            </w:r>
          </w:p>
        </w:tc>
        <w:tc>
          <w:tcPr>
            <w:tcW w:w="7319" w:type="dxa"/>
          </w:tcPr>
          <w:p w14:paraId="58E5A971" w14:textId="2CBD329D" w:rsidR="00D0281A" w:rsidRPr="00D0281A" w:rsidRDefault="00D64F58" w:rsidP="000A0B9A">
            <w:pPr>
              <w:pStyle w:val="Tablebullet1"/>
              <w:rPr>
                <w:rFonts w:eastAsia="Times"/>
              </w:rPr>
            </w:pPr>
            <w:r>
              <w:rPr>
                <w:rFonts w:eastAsia="Times"/>
              </w:rPr>
              <w:t>T</w:t>
            </w:r>
            <w:r w:rsidR="00D0281A" w:rsidRPr="00D0281A">
              <w:rPr>
                <w:rFonts w:eastAsia="Times"/>
              </w:rPr>
              <w:t>argeted</w:t>
            </w:r>
            <w:r>
              <w:rPr>
                <w:rFonts w:eastAsia="Times"/>
              </w:rPr>
              <w:t>, department-led</w:t>
            </w:r>
            <w:r w:rsidR="00D0281A" w:rsidRPr="00D0281A">
              <w:rPr>
                <w:rFonts w:eastAsia="Times"/>
              </w:rPr>
              <w:t xml:space="preserve"> consultation</w:t>
            </w:r>
          </w:p>
          <w:p w14:paraId="7DA24C88" w14:textId="1A9E2347" w:rsidR="00D0281A" w:rsidRPr="00D0281A" w:rsidRDefault="00D0281A" w:rsidP="000A0B9A">
            <w:pPr>
              <w:pStyle w:val="Tablebullet1"/>
              <w:rPr>
                <w:rFonts w:eastAsia="Times"/>
              </w:rPr>
            </w:pPr>
            <w:r w:rsidRPr="00D0281A">
              <w:rPr>
                <w:rFonts w:eastAsia="Times"/>
              </w:rPr>
              <w:t xml:space="preserve">Passage of the legislation to </w:t>
            </w:r>
            <w:r w:rsidR="00D64F58">
              <w:rPr>
                <w:rFonts w:eastAsia="Times"/>
              </w:rPr>
              <w:t>set up</w:t>
            </w:r>
            <w:r w:rsidR="00D64F58" w:rsidRPr="00D0281A">
              <w:rPr>
                <w:rFonts w:eastAsia="Times"/>
              </w:rPr>
              <w:t xml:space="preserve"> </w:t>
            </w:r>
            <w:r w:rsidRPr="00D0281A">
              <w:rPr>
                <w:rFonts w:eastAsia="Times"/>
              </w:rPr>
              <w:t>the independent Social Services Regulator</w:t>
            </w:r>
          </w:p>
          <w:p w14:paraId="565F009B" w14:textId="6DE53644" w:rsidR="00D0281A" w:rsidRPr="00D0281A" w:rsidRDefault="00D0281A" w:rsidP="000A0B9A">
            <w:pPr>
              <w:pStyle w:val="Tablebullet1"/>
              <w:rPr>
                <w:rFonts w:eastAsia="Times"/>
              </w:rPr>
            </w:pPr>
            <w:r w:rsidRPr="00D0281A">
              <w:rPr>
                <w:rFonts w:eastAsia="Times"/>
              </w:rPr>
              <w:t xml:space="preserve">Sets out core requirements including a registration scheme and a </w:t>
            </w:r>
            <w:r w:rsidR="0031304A">
              <w:rPr>
                <w:rFonts w:eastAsia="Times"/>
              </w:rPr>
              <w:t>W</w:t>
            </w:r>
            <w:r w:rsidRPr="00D0281A">
              <w:rPr>
                <w:rFonts w:eastAsia="Times"/>
              </w:rPr>
              <w:t xml:space="preserve">orker and </w:t>
            </w:r>
            <w:r w:rsidR="0031304A">
              <w:rPr>
                <w:rFonts w:eastAsia="Times"/>
              </w:rPr>
              <w:t>C</w:t>
            </w:r>
            <w:r w:rsidRPr="00D0281A">
              <w:rPr>
                <w:rFonts w:eastAsia="Times"/>
              </w:rPr>
              <w:t xml:space="preserve">arer </w:t>
            </w:r>
            <w:r w:rsidR="0031304A">
              <w:rPr>
                <w:rFonts w:eastAsia="Times"/>
              </w:rPr>
              <w:t>E</w:t>
            </w:r>
            <w:r w:rsidRPr="00D0281A">
              <w:rPr>
                <w:rFonts w:eastAsia="Times"/>
              </w:rPr>
              <w:t xml:space="preserve">xclusion </w:t>
            </w:r>
            <w:r w:rsidR="0031304A">
              <w:rPr>
                <w:rFonts w:eastAsia="Times"/>
              </w:rPr>
              <w:t>S</w:t>
            </w:r>
            <w:r w:rsidRPr="00D0281A">
              <w:rPr>
                <w:rFonts w:eastAsia="Times"/>
              </w:rPr>
              <w:t>cheme</w:t>
            </w:r>
          </w:p>
          <w:p w14:paraId="6A2F22F9" w14:textId="46873524" w:rsidR="00D0281A" w:rsidRDefault="00D0281A" w:rsidP="000A0B9A">
            <w:pPr>
              <w:pStyle w:val="Tablebullet1"/>
              <w:rPr>
                <w:rStyle w:val="eop"/>
              </w:rPr>
            </w:pPr>
            <w:r w:rsidRPr="00D0281A">
              <w:rPr>
                <w:rFonts w:eastAsia="Times"/>
              </w:rPr>
              <w:t>Provides the legal framework to make regulations</w:t>
            </w:r>
            <w:r w:rsidR="00F5225E">
              <w:rPr>
                <w:rFonts w:eastAsia="Times"/>
              </w:rPr>
              <w:t xml:space="preserve"> </w:t>
            </w:r>
          </w:p>
        </w:tc>
      </w:tr>
      <w:tr w:rsidR="00F35686" w14:paraId="18397790" w14:textId="77777777" w:rsidTr="00D50556">
        <w:trPr>
          <w:tblHeader/>
        </w:trPr>
        <w:tc>
          <w:tcPr>
            <w:tcW w:w="1525" w:type="dxa"/>
          </w:tcPr>
          <w:p w14:paraId="3A9CA12C" w14:textId="524BC492" w:rsidR="00D0281A" w:rsidRPr="00D0281A" w:rsidRDefault="00D0281A" w:rsidP="000A0B9A">
            <w:pPr>
              <w:pStyle w:val="Tabletext"/>
              <w:rPr>
                <w:rFonts w:eastAsia="Times"/>
              </w:rPr>
            </w:pPr>
            <w:r w:rsidRPr="00D0281A">
              <w:rPr>
                <w:rFonts w:eastAsia="Times"/>
                <w:lang w:val="en-CA"/>
              </w:rPr>
              <w:t>Regulations</w:t>
            </w:r>
            <w:r>
              <w:rPr>
                <w:lang w:val="en-CA"/>
              </w:rPr>
              <w:t xml:space="preserve"> </w:t>
            </w:r>
            <w:r w:rsidRPr="00D0281A">
              <w:rPr>
                <w:rFonts w:eastAsia="Times"/>
                <w:lang w:val="en-CA"/>
              </w:rPr>
              <w:t>(</w:t>
            </w:r>
            <w:r w:rsidR="00F35686">
              <w:rPr>
                <w:rFonts w:eastAsia="Times"/>
                <w:b/>
                <w:bCs/>
                <w:lang w:val="en-CA"/>
              </w:rPr>
              <w:t>d</w:t>
            </w:r>
            <w:r w:rsidRPr="00D0281A">
              <w:rPr>
                <w:rFonts w:eastAsia="Times"/>
                <w:b/>
                <w:bCs/>
                <w:lang w:val="en-CA"/>
              </w:rPr>
              <w:t>epartment</w:t>
            </w:r>
            <w:r w:rsidRPr="00D0281A">
              <w:rPr>
                <w:rFonts w:eastAsia="Times"/>
                <w:lang w:val="en-CA"/>
              </w:rPr>
              <w:t>)</w:t>
            </w:r>
          </w:p>
          <w:p w14:paraId="792D37D2" w14:textId="77777777" w:rsidR="00D0281A" w:rsidRDefault="00D0281A" w:rsidP="000A0B9A">
            <w:pPr>
              <w:pStyle w:val="Tabletext"/>
              <w:rPr>
                <w:rStyle w:val="eop"/>
              </w:rPr>
            </w:pPr>
          </w:p>
        </w:tc>
        <w:tc>
          <w:tcPr>
            <w:tcW w:w="1350" w:type="dxa"/>
          </w:tcPr>
          <w:p w14:paraId="56C35FC9" w14:textId="29F0BBCA" w:rsidR="00D0281A" w:rsidRPr="000A0B9A" w:rsidRDefault="000A0B9A" w:rsidP="000A0B9A">
            <w:pPr>
              <w:pStyle w:val="Tabletext"/>
              <w:rPr>
                <w:rStyle w:val="eop"/>
              </w:rPr>
            </w:pPr>
            <w:r>
              <w:rPr>
                <w:rFonts w:eastAsia="Times"/>
              </w:rPr>
              <w:t>2022–2023</w:t>
            </w:r>
          </w:p>
        </w:tc>
        <w:tc>
          <w:tcPr>
            <w:tcW w:w="7319" w:type="dxa"/>
          </w:tcPr>
          <w:p w14:paraId="0436923F" w14:textId="12BEDC04" w:rsidR="000A0B9A" w:rsidRPr="000A0B9A" w:rsidRDefault="000A0B9A" w:rsidP="000A0B9A">
            <w:pPr>
              <w:pStyle w:val="Tablebullet1"/>
              <w:rPr>
                <w:rFonts w:eastAsia="Times"/>
              </w:rPr>
            </w:pPr>
            <w:r w:rsidRPr="000A0B9A">
              <w:rPr>
                <w:rFonts w:eastAsia="Times"/>
              </w:rPr>
              <w:t xml:space="preserve">Led by </w:t>
            </w:r>
            <w:r w:rsidR="00F35686">
              <w:rPr>
                <w:rFonts w:eastAsia="Times"/>
              </w:rPr>
              <w:t>the department</w:t>
            </w:r>
            <w:r w:rsidR="00D64F58">
              <w:rPr>
                <w:rFonts w:eastAsia="Times"/>
              </w:rPr>
              <w:t>,</w:t>
            </w:r>
            <w:r w:rsidR="00F35686" w:rsidRPr="000A0B9A">
              <w:rPr>
                <w:rFonts w:eastAsia="Times"/>
              </w:rPr>
              <w:t xml:space="preserve"> </w:t>
            </w:r>
            <w:r w:rsidRPr="000A0B9A">
              <w:rPr>
                <w:rFonts w:eastAsia="Times"/>
              </w:rPr>
              <w:t xml:space="preserve">with opportunities for input by </w:t>
            </w:r>
            <w:proofErr w:type="gramStart"/>
            <w:r w:rsidRPr="000A0B9A">
              <w:rPr>
                <w:rFonts w:eastAsia="Times"/>
              </w:rPr>
              <w:t>stakeholders</w:t>
            </w:r>
            <w:proofErr w:type="gramEnd"/>
          </w:p>
          <w:p w14:paraId="3C953CE6" w14:textId="44362ACB" w:rsidR="000A0B9A" w:rsidRPr="000A0B9A" w:rsidRDefault="00D64F58" w:rsidP="000A0B9A">
            <w:pPr>
              <w:pStyle w:val="Tablebullet1"/>
              <w:rPr>
                <w:rFonts w:eastAsia="Times"/>
              </w:rPr>
            </w:pPr>
            <w:r>
              <w:rPr>
                <w:rFonts w:eastAsia="Times"/>
              </w:rPr>
              <w:t>Set up</w:t>
            </w:r>
            <w:r w:rsidR="000A0B9A" w:rsidRPr="000A0B9A">
              <w:rPr>
                <w:rFonts w:eastAsia="Times"/>
              </w:rPr>
              <w:t xml:space="preserve"> a taskforce to support and guide development of the </w:t>
            </w:r>
            <w:proofErr w:type="gramStart"/>
            <w:r w:rsidR="000A0B9A" w:rsidRPr="000A0B9A">
              <w:rPr>
                <w:rFonts w:eastAsia="Times"/>
              </w:rPr>
              <w:t>regulations</w:t>
            </w:r>
            <w:proofErr w:type="gramEnd"/>
          </w:p>
          <w:p w14:paraId="444E1E5E" w14:textId="77777777" w:rsidR="000A0B9A" w:rsidRPr="000A0B9A" w:rsidRDefault="000A0B9A" w:rsidP="000A0B9A">
            <w:pPr>
              <w:pStyle w:val="Tablebullet1"/>
              <w:rPr>
                <w:rFonts w:eastAsia="Times"/>
              </w:rPr>
            </w:pPr>
            <w:r w:rsidRPr="000A0B9A">
              <w:rPr>
                <w:rFonts w:eastAsia="Times"/>
              </w:rPr>
              <w:t xml:space="preserve">Sets out the scope of services covered by the </w:t>
            </w:r>
            <w:proofErr w:type="gramStart"/>
            <w:r w:rsidRPr="000A0B9A">
              <w:rPr>
                <w:rFonts w:eastAsia="Times"/>
              </w:rPr>
              <w:t>scheme</w:t>
            </w:r>
            <w:proofErr w:type="gramEnd"/>
          </w:p>
          <w:p w14:paraId="203E7C76" w14:textId="7A29F37D" w:rsidR="00D0281A" w:rsidRPr="000A0B9A" w:rsidRDefault="000A0B9A" w:rsidP="000A0B9A">
            <w:pPr>
              <w:pStyle w:val="Tablebullet1"/>
              <w:rPr>
                <w:rStyle w:val="eop"/>
              </w:rPr>
            </w:pPr>
            <w:r w:rsidRPr="000A0B9A">
              <w:rPr>
                <w:rFonts w:eastAsia="Times"/>
              </w:rPr>
              <w:t>Contains registration requirements, more detail about what the Social Services Standards require and set</w:t>
            </w:r>
            <w:r w:rsidR="00004A38">
              <w:rPr>
                <w:rFonts w:eastAsia="Times"/>
              </w:rPr>
              <w:t>s</w:t>
            </w:r>
            <w:r w:rsidRPr="000A0B9A">
              <w:rPr>
                <w:rFonts w:eastAsia="Times"/>
              </w:rPr>
              <w:t xml:space="preserve"> reporting requirements </w:t>
            </w:r>
          </w:p>
        </w:tc>
      </w:tr>
      <w:tr w:rsidR="00F35686" w14:paraId="68E446ED" w14:textId="77777777" w:rsidTr="00D50556">
        <w:trPr>
          <w:tblHeader/>
        </w:trPr>
        <w:tc>
          <w:tcPr>
            <w:tcW w:w="1525" w:type="dxa"/>
          </w:tcPr>
          <w:p w14:paraId="0C4919EE" w14:textId="220EC002" w:rsidR="00D0281A" w:rsidRPr="00D0281A" w:rsidRDefault="00D0281A" w:rsidP="000A0B9A">
            <w:pPr>
              <w:pStyle w:val="Tabletext"/>
              <w:rPr>
                <w:rFonts w:eastAsia="Times"/>
              </w:rPr>
            </w:pPr>
            <w:r w:rsidRPr="00D0281A">
              <w:rPr>
                <w:rFonts w:eastAsia="Times"/>
                <w:lang w:val="en-CA"/>
              </w:rPr>
              <w:t>Guidelines</w:t>
            </w:r>
            <w:r>
              <w:rPr>
                <w:lang w:val="en-CA"/>
              </w:rPr>
              <w:t xml:space="preserve"> </w:t>
            </w:r>
            <w:r w:rsidRPr="00D0281A">
              <w:rPr>
                <w:rFonts w:eastAsia="Times"/>
                <w:lang w:val="en-CA"/>
              </w:rPr>
              <w:t>(</w:t>
            </w:r>
            <w:r w:rsidRPr="00D0281A">
              <w:rPr>
                <w:rFonts w:eastAsia="Times"/>
                <w:b/>
                <w:bCs/>
                <w:lang w:val="en-CA"/>
              </w:rPr>
              <w:t xml:space="preserve">new </w:t>
            </w:r>
            <w:r w:rsidR="00F35686">
              <w:rPr>
                <w:rFonts w:eastAsia="Times"/>
                <w:b/>
                <w:bCs/>
                <w:lang w:val="en-CA"/>
              </w:rPr>
              <w:t>r</w:t>
            </w:r>
            <w:r w:rsidRPr="00D0281A">
              <w:rPr>
                <w:rFonts w:eastAsia="Times"/>
                <w:b/>
                <w:bCs/>
                <w:lang w:val="en-CA"/>
              </w:rPr>
              <w:t>egulator</w:t>
            </w:r>
            <w:r w:rsidRPr="00D0281A">
              <w:rPr>
                <w:rFonts w:eastAsia="Times"/>
                <w:lang w:val="en-CA"/>
              </w:rPr>
              <w:t>)</w:t>
            </w:r>
          </w:p>
          <w:p w14:paraId="6FAC87BB" w14:textId="77777777" w:rsidR="00D0281A" w:rsidRDefault="00D0281A" w:rsidP="000A0B9A">
            <w:pPr>
              <w:pStyle w:val="Tabletext"/>
              <w:rPr>
                <w:rStyle w:val="eop"/>
              </w:rPr>
            </w:pPr>
          </w:p>
        </w:tc>
        <w:tc>
          <w:tcPr>
            <w:tcW w:w="1350" w:type="dxa"/>
          </w:tcPr>
          <w:p w14:paraId="48E00885" w14:textId="0D5FB56F" w:rsidR="00D0281A" w:rsidRDefault="002B2DBA" w:rsidP="000A0B9A">
            <w:pPr>
              <w:pStyle w:val="Tabletext"/>
              <w:rPr>
                <w:rStyle w:val="eop"/>
              </w:rPr>
            </w:pPr>
            <w:r>
              <w:rPr>
                <w:rFonts w:eastAsia="Times"/>
              </w:rPr>
              <w:t>2024</w:t>
            </w:r>
          </w:p>
        </w:tc>
        <w:tc>
          <w:tcPr>
            <w:tcW w:w="7319" w:type="dxa"/>
          </w:tcPr>
          <w:p w14:paraId="22C422E6" w14:textId="761C9C8B" w:rsidR="000A0B9A" w:rsidRPr="000A0B9A" w:rsidRDefault="000A0B9A" w:rsidP="000A0B9A">
            <w:pPr>
              <w:pStyle w:val="Tablebullet1"/>
              <w:rPr>
                <w:rFonts w:eastAsia="Times"/>
              </w:rPr>
            </w:pPr>
            <w:r w:rsidRPr="000A0B9A">
              <w:rPr>
                <w:rFonts w:eastAsia="Times"/>
                <w:lang w:val="en-CA"/>
              </w:rPr>
              <w:t xml:space="preserve">Led by </w:t>
            </w:r>
            <w:r w:rsidR="00F35686">
              <w:rPr>
                <w:rFonts w:eastAsia="Times"/>
                <w:lang w:val="en-CA"/>
              </w:rPr>
              <w:t>the r</w:t>
            </w:r>
            <w:r w:rsidRPr="000A0B9A">
              <w:rPr>
                <w:rFonts w:eastAsia="Times"/>
                <w:lang w:val="en-CA"/>
              </w:rPr>
              <w:t>egulator</w:t>
            </w:r>
            <w:r w:rsidR="00D64F58">
              <w:rPr>
                <w:rFonts w:eastAsia="Times"/>
                <w:lang w:val="en-CA"/>
              </w:rPr>
              <w:t>,</w:t>
            </w:r>
            <w:r w:rsidRPr="000A0B9A">
              <w:rPr>
                <w:rFonts w:eastAsia="Times"/>
                <w:lang w:val="en-CA"/>
              </w:rPr>
              <w:t xml:space="preserve"> </w:t>
            </w:r>
            <w:r w:rsidRPr="000A0B9A">
              <w:rPr>
                <w:rFonts w:eastAsia="Times"/>
              </w:rPr>
              <w:t>with opportunities for stakeholder</w:t>
            </w:r>
            <w:r w:rsidR="00D64F58">
              <w:rPr>
                <w:rFonts w:eastAsia="Times"/>
              </w:rPr>
              <w:t xml:space="preserve"> </w:t>
            </w:r>
            <w:proofErr w:type="gramStart"/>
            <w:r w:rsidR="00D64F58">
              <w:rPr>
                <w:rFonts w:eastAsia="Times"/>
              </w:rPr>
              <w:t>input</w:t>
            </w:r>
            <w:proofErr w:type="gramEnd"/>
          </w:p>
          <w:p w14:paraId="597BA34D" w14:textId="16669FEF" w:rsidR="000A0B9A" w:rsidRPr="000A0B9A" w:rsidRDefault="000A0B9A" w:rsidP="000A0B9A">
            <w:pPr>
              <w:pStyle w:val="Tablebullet1"/>
              <w:rPr>
                <w:rFonts w:eastAsia="Times"/>
              </w:rPr>
            </w:pPr>
            <w:r w:rsidRPr="000A0B9A">
              <w:rPr>
                <w:rFonts w:eastAsia="Times"/>
              </w:rPr>
              <w:t>Support</w:t>
            </w:r>
            <w:r w:rsidR="00D64F58">
              <w:rPr>
                <w:rFonts w:eastAsia="Times"/>
              </w:rPr>
              <w:t>s</w:t>
            </w:r>
            <w:r w:rsidRPr="000A0B9A">
              <w:rPr>
                <w:rFonts w:eastAsia="Times"/>
              </w:rPr>
              <w:t xml:space="preserve"> providers to comply by giving examples of what compliance looks like in </w:t>
            </w:r>
            <w:proofErr w:type="gramStart"/>
            <w:r w:rsidRPr="000A0B9A">
              <w:rPr>
                <w:rFonts w:eastAsia="Times"/>
              </w:rPr>
              <w:t>practice</w:t>
            </w:r>
            <w:proofErr w:type="gramEnd"/>
          </w:p>
          <w:p w14:paraId="55B3AC42" w14:textId="55AC4A4B" w:rsidR="00D0281A" w:rsidRDefault="00D64F58" w:rsidP="000A0B9A">
            <w:pPr>
              <w:pStyle w:val="Tablebullet1"/>
              <w:rPr>
                <w:rStyle w:val="eop"/>
              </w:rPr>
            </w:pPr>
            <w:r>
              <w:rPr>
                <w:rFonts w:eastAsia="Times"/>
                <w:lang w:val="en-CA"/>
              </w:rPr>
              <w:t>Helps</w:t>
            </w:r>
            <w:r w:rsidRPr="000A0B9A">
              <w:rPr>
                <w:rFonts w:eastAsia="Times"/>
                <w:lang w:val="en-CA"/>
              </w:rPr>
              <w:t xml:space="preserve"> </w:t>
            </w:r>
            <w:r w:rsidR="000A0B9A" w:rsidRPr="000A0B9A">
              <w:rPr>
                <w:rFonts w:eastAsia="Times"/>
                <w:lang w:val="en-CA"/>
              </w:rPr>
              <w:t>providers prepare applications for registration and understand new legal obligations</w:t>
            </w:r>
          </w:p>
        </w:tc>
      </w:tr>
      <w:tr w:rsidR="00F35686" w14:paraId="587DD2E6" w14:textId="77777777" w:rsidTr="00D50556">
        <w:trPr>
          <w:tblHeader/>
        </w:trPr>
        <w:tc>
          <w:tcPr>
            <w:tcW w:w="1525" w:type="dxa"/>
          </w:tcPr>
          <w:p w14:paraId="1881E1F8" w14:textId="240D9800" w:rsidR="00D0281A" w:rsidRDefault="00D0281A" w:rsidP="000A0B9A">
            <w:pPr>
              <w:pStyle w:val="Tabletext"/>
              <w:rPr>
                <w:rStyle w:val="eop"/>
              </w:rPr>
            </w:pPr>
            <w:r w:rsidRPr="00D0281A">
              <w:rPr>
                <w:rFonts w:eastAsia="Times"/>
                <w:lang w:val="en-CA"/>
              </w:rPr>
              <w:t>Compliance codes</w:t>
            </w:r>
            <w:r>
              <w:rPr>
                <w:lang w:val="en-CA"/>
              </w:rPr>
              <w:t xml:space="preserve"> </w:t>
            </w:r>
            <w:r w:rsidRPr="00D0281A">
              <w:rPr>
                <w:rFonts w:eastAsia="Times"/>
                <w:lang w:val="en-CA"/>
              </w:rPr>
              <w:t>(</w:t>
            </w:r>
            <w:r w:rsidRPr="00D0281A">
              <w:rPr>
                <w:rFonts w:eastAsia="Times"/>
                <w:b/>
                <w:bCs/>
                <w:lang w:val="en-CA"/>
              </w:rPr>
              <w:t xml:space="preserve">new </w:t>
            </w:r>
            <w:r w:rsidR="00F35686">
              <w:rPr>
                <w:rFonts w:eastAsia="Times"/>
                <w:b/>
                <w:bCs/>
                <w:lang w:val="en-CA"/>
              </w:rPr>
              <w:t>r</w:t>
            </w:r>
            <w:r w:rsidRPr="00D0281A">
              <w:rPr>
                <w:rFonts w:eastAsia="Times"/>
                <w:b/>
                <w:bCs/>
                <w:lang w:val="en-CA"/>
              </w:rPr>
              <w:t>egulator</w:t>
            </w:r>
            <w:r w:rsidRPr="00D0281A">
              <w:rPr>
                <w:rFonts w:eastAsia="Times"/>
                <w:lang w:val="en-CA"/>
              </w:rPr>
              <w:t>)</w:t>
            </w:r>
          </w:p>
        </w:tc>
        <w:tc>
          <w:tcPr>
            <w:tcW w:w="1350" w:type="dxa"/>
          </w:tcPr>
          <w:p w14:paraId="49C6A1D6" w14:textId="03658614" w:rsidR="00D0281A" w:rsidRDefault="000A0B9A" w:rsidP="000A0B9A">
            <w:pPr>
              <w:pStyle w:val="Tabletext"/>
              <w:rPr>
                <w:rStyle w:val="eop"/>
              </w:rPr>
            </w:pPr>
            <w:r>
              <w:rPr>
                <w:rStyle w:val="eop"/>
              </w:rPr>
              <w:t>2024</w:t>
            </w:r>
            <w:r w:rsidR="00FC6441">
              <w:rPr>
                <w:rStyle w:val="eop"/>
              </w:rPr>
              <w:t xml:space="preserve"> </w:t>
            </w:r>
            <w:r w:rsidR="00266F1C">
              <w:rPr>
                <w:rStyle w:val="eop"/>
              </w:rPr>
              <w:t>–</w:t>
            </w:r>
            <w:r w:rsidR="00FC6441">
              <w:rPr>
                <w:rStyle w:val="eop"/>
              </w:rPr>
              <w:t xml:space="preserve"> ongoing</w:t>
            </w:r>
          </w:p>
        </w:tc>
        <w:tc>
          <w:tcPr>
            <w:tcW w:w="7319" w:type="dxa"/>
          </w:tcPr>
          <w:p w14:paraId="2D3E1FCE" w14:textId="600E8D37" w:rsidR="000A0B9A" w:rsidRPr="000A0B9A" w:rsidRDefault="000A0B9A" w:rsidP="000A0B9A">
            <w:pPr>
              <w:pStyle w:val="Tablebullet1"/>
              <w:rPr>
                <w:rFonts w:eastAsia="Times"/>
              </w:rPr>
            </w:pPr>
            <w:r w:rsidRPr="000A0B9A">
              <w:rPr>
                <w:rFonts w:eastAsia="Times"/>
                <w:lang w:val="en-CA"/>
              </w:rPr>
              <w:t xml:space="preserve">Led by </w:t>
            </w:r>
            <w:r w:rsidR="00F35686">
              <w:rPr>
                <w:rFonts w:eastAsia="Times"/>
                <w:lang w:val="en-CA"/>
              </w:rPr>
              <w:t>the r</w:t>
            </w:r>
            <w:r w:rsidRPr="000A0B9A">
              <w:rPr>
                <w:rFonts w:eastAsia="Times"/>
                <w:lang w:val="en-CA"/>
              </w:rPr>
              <w:t>egulator</w:t>
            </w:r>
            <w:r w:rsidR="00D64F58">
              <w:rPr>
                <w:rFonts w:eastAsia="Times"/>
                <w:lang w:val="en-CA"/>
              </w:rPr>
              <w:t>,</w:t>
            </w:r>
            <w:r w:rsidRPr="000A0B9A">
              <w:rPr>
                <w:rFonts w:eastAsia="Times"/>
                <w:lang w:val="en-CA"/>
              </w:rPr>
              <w:t xml:space="preserve"> </w:t>
            </w:r>
            <w:r w:rsidRPr="000A0B9A">
              <w:rPr>
                <w:rFonts w:eastAsia="Times"/>
              </w:rPr>
              <w:t>with opportunities for stakeholder</w:t>
            </w:r>
            <w:r w:rsidR="00D64F58">
              <w:rPr>
                <w:rFonts w:eastAsia="Times"/>
              </w:rPr>
              <w:t xml:space="preserve"> </w:t>
            </w:r>
            <w:proofErr w:type="gramStart"/>
            <w:r w:rsidR="00D64F58">
              <w:rPr>
                <w:rFonts w:eastAsia="Times"/>
              </w:rPr>
              <w:t>input</w:t>
            </w:r>
            <w:proofErr w:type="gramEnd"/>
          </w:p>
          <w:p w14:paraId="4356FFCC" w14:textId="3F797192" w:rsidR="000A0B9A" w:rsidRPr="000A0B9A" w:rsidRDefault="000A0B9A" w:rsidP="000A0B9A">
            <w:pPr>
              <w:pStyle w:val="Tablebullet1"/>
              <w:rPr>
                <w:rFonts w:eastAsia="Times"/>
              </w:rPr>
            </w:pPr>
            <w:r w:rsidRPr="000A0B9A">
              <w:rPr>
                <w:rFonts w:eastAsia="Times"/>
                <w:lang w:val="en-CA"/>
              </w:rPr>
              <w:t xml:space="preserve">Design developed by </w:t>
            </w:r>
            <w:r w:rsidR="00321E8C">
              <w:rPr>
                <w:rFonts w:eastAsia="Times"/>
                <w:lang w:val="en-CA"/>
              </w:rPr>
              <w:t xml:space="preserve">the </w:t>
            </w:r>
            <w:r w:rsidRPr="000A0B9A">
              <w:rPr>
                <w:rFonts w:eastAsia="Times"/>
                <w:lang w:val="en-CA"/>
              </w:rPr>
              <w:t xml:space="preserve">regulator in consultation with providers and service </w:t>
            </w:r>
            <w:proofErr w:type="gramStart"/>
            <w:r w:rsidRPr="000A0B9A">
              <w:rPr>
                <w:rFonts w:eastAsia="Times"/>
                <w:lang w:val="en-CA"/>
              </w:rPr>
              <w:t>users</w:t>
            </w:r>
            <w:proofErr w:type="gramEnd"/>
          </w:p>
          <w:p w14:paraId="643B782A" w14:textId="60AF80E6" w:rsidR="00D0281A" w:rsidRDefault="000A0B9A" w:rsidP="000A0B9A">
            <w:pPr>
              <w:pStyle w:val="Tablebullet1"/>
              <w:rPr>
                <w:rStyle w:val="eop"/>
              </w:rPr>
            </w:pPr>
            <w:r w:rsidRPr="000A0B9A">
              <w:rPr>
                <w:rFonts w:eastAsia="Times"/>
              </w:rPr>
              <w:t>Opportunities to recognise existing standards</w:t>
            </w:r>
          </w:p>
        </w:tc>
      </w:tr>
    </w:tbl>
    <w:p w14:paraId="500D7186" w14:textId="3C938583" w:rsidR="009608CD" w:rsidRDefault="009608CD" w:rsidP="009608CD">
      <w:pPr>
        <w:pStyle w:val="Body"/>
        <w:rPr>
          <w:rStyle w:val="eop"/>
        </w:rPr>
      </w:pPr>
    </w:p>
    <w:p w14:paraId="2EC90184" w14:textId="77777777" w:rsidR="009608CD" w:rsidRDefault="009608CD" w:rsidP="009608CD">
      <w:pPr>
        <w:pStyle w:val="Bullet1"/>
        <w:numPr>
          <w:ilvl w:val="0"/>
          <w:numId w:val="0"/>
        </w:numPr>
        <w:rPr>
          <w:rStyle w:val="eop"/>
        </w:rPr>
      </w:pPr>
    </w:p>
    <w:tbl>
      <w:tblPr>
        <w:tblStyle w:val="TableGrid"/>
        <w:tblW w:w="0" w:type="auto"/>
        <w:tblCellMar>
          <w:bottom w:w="108" w:type="dxa"/>
        </w:tblCellMar>
        <w:tblLook w:val="0600" w:firstRow="0" w:lastRow="0" w:firstColumn="0" w:lastColumn="0" w:noHBand="1" w:noVBand="1"/>
      </w:tblPr>
      <w:tblGrid>
        <w:gridCol w:w="10194"/>
      </w:tblGrid>
      <w:tr w:rsidR="009608CD" w14:paraId="2BB104DF" w14:textId="77777777" w:rsidTr="0413F55F">
        <w:tc>
          <w:tcPr>
            <w:tcW w:w="10194" w:type="dxa"/>
          </w:tcPr>
          <w:p w14:paraId="1AA84153" w14:textId="0380DCF8" w:rsidR="00B74350" w:rsidRDefault="009608CD" w:rsidP="00B74350">
            <w:pPr>
              <w:pStyle w:val="Accessibilitypara"/>
            </w:pPr>
            <w:r w:rsidRPr="0055119B">
              <w:t xml:space="preserve">To receive this </w:t>
            </w:r>
            <w:r>
              <w:t>information</w:t>
            </w:r>
            <w:r w:rsidRPr="0055119B">
              <w:t xml:space="preserve"> in another format</w:t>
            </w:r>
            <w:r>
              <w:t>,</w:t>
            </w:r>
            <w:r w:rsidRPr="0055119B">
              <w:t xml:space="preserve"> </w:t>
            </w:r>
            <w:r>
              <w:t xml:space="preserve">please </w:t>
            </w:r>
            <w:r w:rsidR="00B74350" w:rsidRPr="00DA1CE5">
              <w:t>email the Social Services Regulation Reform team</w:t>
            </w:r>
            <w:r>
              <w:t xml:space="preserve"> </w:t>
            </w:r>
            <w:hyperlink r:id="rId16" w:history="1">
              <w:r w:rsidR="00B74350" w:rsidRPr="00DB4A09">
                <w:rPr>
                  <w:rStyle w:val="Hyperlink"/>
                </w:rPr>
                <w:t>regulationreform@dffh.vic.gov.au</w:t>
              </w:r>
            </w:hyperlink>
          </w:p>
          <w:p w14:paraId="2A8F508E" w14:textId="77777777" w:rsidR="009608CD" w:rsidRDefault="009608CD" w:rsidP="00DA1CE5">
            <w:pPr>
              <w:pStyle w:val="Imprint"/>
            </w:pPr>
            <w:r>
              <w:t xml:space="preserve">Authorised and published by the Victorian Government, 1 Treasury Place, Melbourne. </w:t>
            </w:r>
          </w:p>
          <w:p w14:paraId="57121D7E" w14:textId="0228AAFB" w:rsidR="009608CD" w:rsidRDefault="009608CD" w:rsidP="00DA1CE5">
            <w:pPr>
              <w:pStyle w:val="Imprint"/>
            </w:pPr>
            <w:r>
              <w:t>© State of Victoria, Australia, Department of Families, Fairness and Ho</w:t>
            </w:r>
            <w:r w:rsidRPr="00F2618A">
              <w:t xml:space="preserve">using, </w:t>
            </w:r>
            <w:r w:rsidR="005B741C" w:rsidRPr="00F2618A">
              <w:t xml:space="preserve">May </w:t>
            </w:r>
            <w:r w:rsidR="1A47FD20" w:rsidRPr="00F2618A">
              <w:t>2024</w:t>
            </w:r>
            <w:r>
              <w:t>.</w:t>
            </w:r>
          </w:p>
          <w:p w14:paraId="67D5DEDD" w14:textId="1D985CE3" w:rsidR="00E05165" w:rsidRPr="00B74350" w:rsidRDefault="00E05165" w:rsidP="00DA1CE5">
            <w:pPr>
              <w:pStyle w:val="Imprint"/>
            </w:pPr>
            <w:r w:rsidRPr="00DA1CE5">
              <w:t xml:space="preserve">In this document, ‘Aboriginal’ refers to both Aboriginal and Torres Strait Islander people. ‘Indigenous’ or ‘Koori/Koorie’ is retained when part of the title of a report, </w:t>
            </w:r>
            <w:proofErr w:type="gramStart"/>
            <w:r w:rsidRPr="00DA1CE5">
              <w:t>program</w:t>
            </w:r>
            <w:proofErr w:type="gramEnd"/>
            <w:r w:rsidRPr="00DA1CE5">
              <w:t xml:space="preserve"> or quotation.</w:t>
            </w:r>
          </w:p>
          <w:p w14:paraId="598D0CCA" w14:textId="0F977975" w:rsidR="00721357" w:rsidRDefault="00950F36" w:rsidP="00DA1CE5">
            <w:pPr>
              <w:pStyle w:val="Imprint"/>
            </w:pPr>
            <w:r w:rsidRPr="00950F36">
              <w:rPr>
                <w:b/>
                <w:bCs/>
              </w:rPr>
              <w:t>ISBN </w:t>
            </w:r>
            <w:r w:rsidRPr="00950F36">
              <w:t>978-1-76130-460-6 </w:t>
            </w:r>
            <w:r w:rsidRPr="00950F36">
              <w:rPr>
                <w:b/>
                <w:bCs/>
              </w:rPr>
              <w:t>(pdf/online/MS word)</w:t>
            </w:r>
          </w:p>
          <w:p w14:paraId="15CC8602" w14:textId="468D7BF6" w:rsidR="00CA4305" w:rsidRDefault="009608CD">
            <w:pPr>
              <w:pStyle w:val="Imprint"/>
              <w:rPr>
                <w:rStyle w:val="BodyChar"/>
                <w:lang w:val="en-US"/>
              </w:rPr>
            </w:pPr>
            <w:r w:rsidRPr="00B22066">
              <w:rPr>
                <w:lang w:val="en-US"/>
              </w:rPr>
              <w:t>Available</w:t>
            </w:r>
            <w:r w:rsidR="00EB03C0">
              <w:rPr>
                <w:lang w:val="en-US"/>
              </w:rPr>
              <w:t xml:space="preserve"> at </w:t>
            </w:r>
            <w:hyperlink r:id="rId17" w:history="1">
              <w:r w:rsidR="00F447F2" w:rsidRPr="00BE49C7">
                <w:rPr>
                  <w:rStyle w:val="Hyperlink"/>
                  <w:rFonts w:cs="Arial"/>
                  <w:sz w:val="21"/>
                  <w:szCs w:val="21"/>
                  <w:lang w:val="en-US"/>
                </w:rPr>
                <w:t xml:space="preserve">Social </w:t>
              </w:r>
              <w:r w:rsidR="00BD21FF">
                <w:rPr>
                  <w:rStyle w:val="Hyperlink"/>
                  <w:rFonts w:cs="Arial"/>
                  <w:sz w:val="21"/>
                  <w:szCs w:val="21"/>
                  <w:lang w:val="en-US"/>
                </w:rPr>
                <w:t>S</w:t>
              </w:r>
              <w:r w:rsidR="00F447F2" w:rsidRPr="00BE49C7">
                <w:rPr>
                  <w:rStyle w:val="Hyperlink"/>
                  <w:rFonts w:cs="Arial"/>
                  <w:sz w:val="21"/>
                  <w:szCs w:val="21"/>
                  <w:lang w:val="en-US"/>
                </w:rPr>
                <w:t xml:space="preserve">ervices </w:t>
              </w:r>
              <w:r w:rsidR="00BD21FF">
                <w:rPr>
                  <w:rStyle w:val="Hyperlink"/>
                  <w:rFonts w:cs="Arial"/>
                  <w:sz w:val="21"/>
                  <w:szCs w:val="21"/>
                  <w:lang w:val="en-US"/>
                </w:rPr>
                <w:t>R</w:t>
              </w:r>
              <w:r w:rsidR="00F447F2" w:rsidRPr="00BE49C7">
                <w:rPr>
                  <w:rStyle w:val="Hyperlink"/>
                  <w:rFonts w:cs="Arial"/>
                  <w:sz w:val="21"/>
                  <w:szCs w:val="21"/>
                  <w:lang w:val="en-US"/>
                </w:rPr>
                <w:t xml:space="preserve">egulation </w:t>
              </w:r>
              <w:r w:rsidR="00BD21FF">
                <w:rPr>
                  <w:rStyle w:val="Hyperlink"/>
                  <w:rFonts w:cs="Arial"/>
                  <w:sz w:val="21"/>
                  <w:szCs w:val="21"/>
                  <w:lang w:val="en-US"/>
                </w:rPr>
                <w:t>R</w:t>
              </w:r>
              <w:r w:rsidR="00F447F2" w:rsidRPr="00BE49C7">
                <w:rPr>
                  <w:rStyle w:val="Hyperlink"/>
                  <w:rFonts w:cs="Arial"/>
                  <w:sz w:val="21"/>
                  <w:szCs w:val="21"/>
                  <w:lang w:val="en-US"/>
                </w:rPr>
                <w:t>eform</w:t>
              </w:r>
            </w:hyperlink>
            <w:r w:rsidRPr="00B22066">
              <w:rPr>
                <w:lang w:val="en-US"/>
              </w:rPr>
              <w:t xml:space="preserve"> </w:t>
            </w:r>
            <w:hyperlink r:id="rId18" w:history="1">
              <w:r w:rsidR="00CA4305" w:rsidRPr="00BE49C7">
                <w:rPr>
                  <w:rStyle w:val="Hyperlink"/>
                  <w:sz w:val="21"/>
                  <w:lang w:val="en-US"/>
                </w:rPr>
                <w:t>https://www.dffh.vic.gov.au/social-services-regulation-reform</w:t>
              </w:r>
            </w:hyperlink>
          </w:p>
          <w:p w14:paraId="0DC3CD8B" w14:textId="7F5CB126" w:rsidR="009608CD" w:rsidRPr="001C2069" w:rsidRDefault="00CA4305" w:rsidP="00DA1CE5">
            <w:pPr>
              <w:pStyle w:val="Imprint"/>
              <w:rPr>
                <w:color w:val="004C97"/>
                <w:u w:val="dotted"/>
                <w:lang w:val="en-US"/>
              </w:rPr>
            </w:pPr>
            <w:r>
              <w:rPr>
                <w:rStyle w:val="BodyChar"/>
                <w:lang w:val="en-US"/>
              </w:rPr>
              <w:t>(</w:t>
            </w:r>
            <w:r w:rsidR="00864237" w:rsidRPr="00864237">
              <w:rPr>
                <w:sz w:val="21"/>
              </w:rPr>
              <w:t>2401693</w:t>
            </w:r>
            <w:r w:rsidR="00864237">
              <w:rPr>
                <w:sz w:val="21"/>
              </w:rPr>
              <w:t>)</w:t>
            </w:r>
          </w:p>
        </w:tc>
      </w:tr>
      <w:bookmarkEnd w:id="2"/>
    </w:tbl>
    <w:p w14:paraId="41149B67" w14:textId="77777777" w:rsidR="009608CD" w:rsidRPr="00634639" w:rsidRDefault="009608CD" w:rsidP="009608CD">
      <w:pPr>
        <w:tabs>
          <w:tab w:val="left" w:pos="2235"/>
        </w:tabs>
      </w:pPr>
    </w:p>
    <w:sectPr w:rsidR="009608CD" w:rsidRPr="00634639" w:rsidSect="00E97875">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4840A" w14:textId="77777777" w:rsidR="00015C27" w:rsidRDefault="00015C27">
      <w:r>
        <w:separator/>
      </w:r>
    </w:p>
    <w:p w14:paraId="67DA2F20" w14:textId="77777777" w:rsidR="00015C27" w:rsidRDefault="00015C27"/>
  </w:endnote>
  <w:endnote w:type="continuationSeparator" w:id="0">
    <w:p w14:paraId="404F3029" w14:textId="77777777" w:rsidR="00015C27" w:rsidRDefault="00015C27">
      <w:r>
        <w:continuationSeparator/>
      </w:r>
    </w:p>
    <w:p w14:paraId="38F764D8" w14:textId="77777777" w:rsidR="00015C27" w:rsidRDefault="00015C27"/>
  </w:endnote>
  <w:endnote w:type="continuationNotice" w:id="1">
    <w:p w14:paraId="2AD0B0EB" w14:textId="77777777" w:rsidR="00015C27" w:rsidRDefault="00015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2C893C32" w:rsidR="00E261B3" w:rsidRPr="00F65AA9" w:rsidRDefault="00597BA9" w:rsidP="00EF2C72">
    <w:pPr>
      <w:pStyle w:val="Footer"/>
    </w:pPr>
    <w:r>
      <w:rPr>
        <w:noProof/>
        <w:lang w:eastAsia="en-AU"/>
      </w:rPr>
      <mc:AlternateContent>
        <mc:Choice Requires="wps">
          <w:drawing>
            <wp:anchor distT="0" distB="0" distL="114300" distR="114300" simplePos="0" relativeHeight="251658245" behindDoc="0" locked="0" layoutInCell="0" allowOverlap="1" wp14:anchorId="27D71C36" wp14:editId="6C5E4D57">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54228A" w14:textId="0C9E383F" w:rsidR="00597BA9" w:rsidRPr="00597BA9" w:rsidRDefault="00597BA9" w:rsidP="00597BA9">
                          <w:pPr>
                            <w:spacing w:after="0"/>
                            <w:jc w:val="center"/>
                            <w:rPr>
                              <w:rFonts w:ascii="Arial Black" w:hAnsi="Arial Black"/>
                              <w:color w:val="000000"/>
                              <w:sz w:val="20"/>
                            </w:rPr>
                          </w:pPr>
                          <w:r w:rsidRPr="00597BA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D71C36" id="_x0000_t202" coordsize="21600,21600" o:spt="202" path="m,l,21600r21600,l21600,xe">
              <v:stroke joinstyle="miter"/>
              <v:path gradientshapeok="t" o:connecttype="rect"/>
            </v:shapetype>
            <v:shape id="Text Box 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354228A" w14:textId="0C9E383F" w:rsidR="00597BA9" w:rsidRPr="00597BA9" w:rsidRDefault="00597BA9" w:rsidP="00597BA9">
                    <w:pPr>
                      <w:spacing w:after="0"/>
                      <w:jc w:val="center"/>
                      <w:rPr>
                        <w:rFonts w:ascii="Arial Black" w:hAnsi="Arial Black"/>
                        <w:color w:val="000000"/>
                        <w:sz w:val="20"/>
                      </w:rPr>
                    </w:pPr>
                    <w:r w:rsidRPr="00597BA9">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3" behindDoc="1" locked="1" layoutInCell="1" allowOverlap="1" wp14:anchorId="7C7F58B7" wp14:editId="7B00D8BE">
          <wp:simplePos x="0" y="0"/>
          <wp:positionH relativeFrom="page">
            <wp:align>right</wp:align>
          </wp:positionH>
          <wp:positionV relativeFrom="page">
            <wp:align>bottom</wp:align>
          </wp:positionV>
          <wp:extent cx="7563600" cy="1802520"/>
          <wp:effectExtent l="0" t="0" r="0"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3600" cy="18025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220AE8" id="Text Box 5"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961AAF0" w:rsidR="00E261B3" w:rsidRDefault="00597BA9">
    <w:pPr>
      <w:pStyle w:val="Footer"/>
    </w:pPr>
    <w:r>
      <w:rPr>
        <w:noProof/>
      </w:rPr>
      <mc:AlternateContent>
        <mc:Choice Requires="wps">
          <w:drawing>
            <wp:anchor distT="0" distB="0" distL="114300" distR="114300" simplePos="1" relativeHeight="251658246" behindDoc="0" locked="0" layoutInCell="0" allowOverlap="1" wp14:anchorId="32E7C514" wp14:editId="25D629DC">
              <wp:simplePos x="0" y="10189687"/>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BD4414" w14:textId="589801C9" w:rsidR="00597BA9" w:rsidRPr="00597BA9" w:rsidRDefault="00597BA9" w:rsidP="00597BA9">
                          <w:pPr>
                            <w:spacing w:after="0"/>
                            <w:jc w:val="center"/>
                            <w:rPr>
                              <w:rFonts w:ascii="Arial Black" w:hAnsi="Arial Black"/>
                              <w:color w:val="000000"/>
                              <w:sz w:val="20"/>
                            </w:rPr>
                          </w:pPr>
                          <w:r w:rsidRPr="00597BA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E7C514"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BBD4414" w14:textId="589801C9" w:rsidR="00597BA9" w:rsidRPr="00597BA9" w:rsidRDefault="00597BA9" w:rsidP="00597BA9">
                    <w:pPr>
                      <w:spacing w:after="0"/>
                      <w:jc w:val="center"/>
                      <w:rPr>
                        <w:rFonts w:ascii="Arial Black" w:hAnsi="Arial Black"/>
                        <w:color w:val="000000"/>
                        <w:sz w:val="20"/>
                      </w:rPr>
                    </w:pPr>
                    <w:r w:rsidRPr="00597BA9">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861015" id="Text Box 6" o:spid="_x0000_s1029"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2D5D69C0" w:rsidR="00593A99" w:rsidRPr="00F65AA9" w:rsidRDefault="00597BA9" w:rsidP="00EF2C72">
    <w:pPr>
      <w:pStyle w:val="Footer"/>
    </w:pPr>
    <w:r>
      <w:rPr>
        <w:noProof/>
      </w:rPr>
      <mc:AlternateContent>
        <mc:Choice Requires="wps">
          <w:drawing>
            <wp:anchor distT="0" distB="0" distL="114300" distR="114300" simplePos="0" relativeHeight="251658244" behindDoc="0" locked="0" layoutInCell="0" allowOverlap="1" wp14:anchorId="73AEB513" wp14:editId="64B997FE">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F01073" w14:textId="20FA0315" w:rsidR="00597BA9" w:rsidRPr="00597BA9" w:rsidRDefault="00597BA9" w:rsidP="00597BA9">
                          <w:pPr>
                            <w:spacing w:after="0"/>
                            <w:jc w:val="center"/>
                            <w:rPr>
                              <w:rFonts w:ascii="Arial Black" w:hAnsi="Arial Black"/>
                              <w:color w:val="000000"/>
                              <w:sz w:val="20"/>
                            </w:rPr>
                          </w:pPr>
                          <w:r w:rsidRPr="00597BA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AEB513" id="_x0000_t202" coordsize="21600,21600" o:spt="202" path="m,l,21600r21600,l21600,xe">
              <v:stroke joinstyle="miter"/>
              <v:path gradientshapeok="t" o:connecttype="rect"/>
            </v:shapetype>
            <v:shape id="Text Box 8"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13F01073" w14:textId="20FA0315" w:rsidR="00597BA9" w:rsidRPr="00597BA9" w:rsidRDefault="00597BA9" w:rsidP="00597BA9">
                    <w:pPr>
                      <w:spacing w:after="0"/>
                      <w:jc w:val="center"/>
                      <w:rPr>
                        <w:rFonts w:ascii="Arial Black" w:hAnsi="Arial Black"/>
                        <w:color w:val="000000"/>
                        <w:sz w:val="20"/>
                      </w:rPr>
                    </w:pPr>
                    <w:r w:rsidRPr="00597BA9">
                      <w:rPr>
                        <w:rFonts w:ascii="Arial Black" w:hAnsi="Arial Black"/>
                        <w:color w:val="000000"/>
                        <w:sz w:val="20"/>
                      </w:rPr>
                      <w:t>OFFICIAL</w:t>
                    </w:r>
                  </w:p>
                </w:txbxContent>
              </v:textbox>
              <w10:wrap anchorx="page" anchory="page"/>
            </v:shape>
          </w:pict>
        </mc:Fallback>
      </mc:AlternateContent>
    </w:r>
    <w:r w:rsidR="00E90944">
      <w:rPr>
        <w:noProof/>
      </w:rPr>
      <mc:AlternateContent>
        <mc:Choice Requires="wps">
          <w:drawing>
            <wp:anchor distT="0" distB="0" distL="114300" distR="114300" simplePos="0" relativeHeight="251658242" behindDoc="0" locked="0" layoutInCell="0" allowOverlap="1" wp14:anchorId="7D119407" wp14:editId="7E8FF7D7">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D119407" id="Text Box 2" o:spid="_x0000_s1031"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83786" w14:textId="77777777" w:rsidR="00015C27" w:rsidRDefault="00015C27" w:rsidP="00207717">
      <w:pPr>
        <w:spacing w:before="120"/>
      </w:pPr>
      <w:r>
        <w:separator/>
      </w:r>
    </w:p>
  </w:footnote>
  <w:footnote w:type="continuationSeparator" w:id="0">
    <w:p w14:paraId="3F039905" w14:textId="77777777" w:rsidR="00015C27" w:rsidRDefault="00015C27">
      <w:r>
        <w:continuationSeparator/>
      </w:r>
    </w:p>
    <w:p w14:paraId="08122EE2" w14:textId="77777777" w:rsidR="00015C27" w:rsidRDefault="00015C27"/>
  </w:footnote>
  <w:footnote w:type="continuationNotice" w:id="1">
    <w:p w14:paraId="7AB87473" w14:textId="77777777" w:rsidR="00015C27" w:rsidRDefault="00015C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557897EE" w:rsidR="00E261B3" w:rsidRPr="0051568D" w:rsidRDefault="00435B1C" w:rsidP="0017674D">
    <w:pPr>
      <w:pStyle w:val="Header"/>
    </w:pPr>
    <w:r w:rsidRPr="00435B1C">
      <w:t xml:space="preserve">Social </w:t>
    </w:r>
    <w:r w:rsidR="00182FE9">
      <w:t>s</w:t>
    </w:r>
    <w:r w:rsidR="00182FE9" w:rsidRPr="00435B1C">
      <w:t xml:space="preserve">ervices </w:t>
    </w:r>
    <w:r w:rsidR="00182FE9">
      <w:t>r</w:t>
    </w:r>
    <w:r w:rsidR="00182FE9" w:rsidRPr="00435B1C">
      <w:t xml:space="preserve">egulation </w:t>
    </w:r>
    <w:r w:rsidR="00182FE9">
      <w:t>r</w:t>
    </w:r>
    <w:r w:rsidR="00182FE9" w:rsidRPr="00435B1C">
      <w:t>eform</w:t>
    </w:r>
    <w:r w:rsidRPr="00435B1C">
      <w:t xml:space="preserve">: </w:t>
    </w:r>
    <w:r w:rsidR="00182FE9">
      <w:t>information</w:t>
    </w:r>
    <w:r w:rsidRPr="00435B1C">
      <w:t xml:space="preserve"> for social service providers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43C2660"/>
    <w:multiLevelType w:val="hybridMultilevel"/>
    <w:tmpl w:val="C1B28472"/>
    <w:lvl w:ilvl="0" w:tplc="B3542944">
      <w:start w:val="1"/>
      <w:numFmt w:val="bullet"/>
      <w:lvlText w:val="•"/>
      <w:lvlJc w:val="left"/>
      <w:pPr>
        <w:tabs>
          <w:tab w:val="num" w:pos="720"/>
        </w:tabs>
        <w:ind w:left="720" w:hanging="360"/>
      </w:pPr>
      <w:rPr>
        <w:rFonts w:ascii="Arial" w:hAnsi="Arial" w:hint="default"/>
      </w:rPr>
    </w:lvl>
    <w:lvl w:ilvl="1" w:tplc="7E2CC56C" w:tentative="1">
      <w:start w:val="1"/>
      <w:numFmt w:val="bullet"/>
      <w:lvlText w:val="•"/>
      <w:lvlJc w:val="left"/>
      <w:pPr>
        <w:tabs>
          <w:tab w:val="num" w:pos="1440"/>
        </w:tabs>
        <w:ind w:left="1440" w:hanging="360"/>
      </w:pPr>
      <w:rPr>
        <w:rFonts w:ascii="Arial" w:hAnsi="Arial" w:hint="default"/>
      </w:rPr>
    </w:lvl>
    <w:lvl w:ilvl="2" w:tplc="3A52B258" w:tentative="1">
      <w:start w:val="1"/>
      <w:numFmt w:val="bullet"/>
      <w:lvlText w:val="•"/>
      <w:lvlJc w:val="left"/>
      <w:pPr>
        <w:tabs>
          <w:tab w:val="num" w:pos="2160"/>
        </w:tabs>
        <w:ind w:left="2160" w:hanging="360"/>
      </w:pPr>
      <w:rPr>
        <w:rFonts w:ascii="Arial" w:hAnsi="Arial" w:hint="default"/>
      </w:rPr>
    </w:lvl>
    <w:lvl w:ilvl="3" w:tplc="54D867AC" w:tentative="1">
      <w:start w:val="1"/>
      <w:numFmt w:val="bullet"/>
      <w:lvlText w:val="•"/>
      <w:lvlJc w:val="left"/>
      <w:pPr>
        <w:tabs>
          <w:tab w:val="num" w:pos="2880"/>
        </w:tabs>
        <w:ind w:left="2880" w:hanging="360"/>
      </w:pPr>
      <w:rPr>
        <w:rFonts w:ascii="Arial" w:hAnsi="Arial" w:hint="default"/>
      </w:rPr>
    </w:lvl>
    <w:lvl w:ilvl="4" w:tplc="C922B0BA" w:tentative="1">
      <w:start w:val="1"/>
      <w:numFmt w:val="bullet"/>
      <w:lvlText w:val="•"/>
      <w:lvlJc w:val="left"/>
      <w:pPr>
        <w:tabs>
          <w:tab w:val="num" w:pos="3600"/>
        </w:tabs>
        <w:ind w:left="3600" w:hanging="360"/>
      </w:pPr>
      <w:rPr>
        <w:rFonts w:ascii="Arial" w:hAnsi="Arial" w:hint="default"/>
      </w:rPr>
    </w:lvl>
    <w:lvl w:ilvl="5" w:tplc="47CE16F2" w:tentative="1">
      <w:start w:val="1"/>
      <w:numFmt w:val="bullet"/>
      <w:lvlText w:val="•"/>
      <w:lvlJc w:val="left"/>
      <w:pPr>
        <w:tabs>
          <w:tab w:val="num" w:pos="4320"/>
        </w:tabs>
        <w:ind w:left="4320" w:hanging="360"/>
      </w:pPr>
      <w:rPr>
        <w:rFonts w:ascii="Arial" w:hAnsi="Arial" w:hint="default"/>
      </w:rPr>
    </w:lvl>
    <w:lvl w:ilvl="6" w:tplc="ADB6D578" w:tentative="1">
      <w:start w:val="1"/>
      <w:numFmt w:val="bullet"/>
      <w:lvlText w:val="•"/>
      <w:lvlJc w:val="left"/>
      <w:pPr>
        <w:tabs>
          <w:tab w:val="num" w:pos="5040"/>
        </w:tabs>
        <w:ind w:left="5040" w:hanging="360"/>
      </w:pPr>
      <w:rPr>
        <w:rFonts w:ascii="Arial" w:hAnsi="Arial" w:hint="default"/>
      </w:rPr>
    </w:lvl>
    <w:lvl w:ilvl="7" w:tplc="0C708F58" w:tentative="1">
      <w:start w:val="1"/>
      <w:numFmt w:val="bullet"/>
      <w:lvlText w:val="•"/>
      <w:lvlJc w:val="left"/>
      <w:pPr>
        <w:tabs>
          <w:tab w:val="num" w:pos="5760"/>
        </w:tabs>
        <w:ind w:left="5760" w:hanging="360"/>
      </w:pPr>
      <w:rPr>
        <w:rFonts w:ascii="Arial" w:hAnsi="Arial" w:hint="default"/>
      </w:rPr>
    </w:lvl>
    <w:lvl w:ilvl="8" w:tplc="88ACC6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7B1DBA"/>
    <w:multiLevelType w:val="hybridMultilevel"/>
    <w:tmpl w:val="1EE0E9EE"/>
    <w:lvl w:ilvl="0" w:tplc="14CA0D48">
      <w:start w:val="1"/>
      <w:numFmt w:val="bullet"/>
      <w:lvlText w:val="•"/>
      <w:lvlJc w:val="left"/>
      <w:pPr>
        <w:tabs>
          <w:tab w:val="num" w:pos="720"/>
        </w:tabs>
        <w:ind w:left="720" w:hanging="360"/>
      </w:pPr>
      <w:rPr>
        <w:rFonts w:ascii="Arial" w:hAnsi="Arial" w:hint="default"/>
      </w:rPr>
    </w:lvl>
    <w:lvl w:ilvl="1" w:tplc="EE42D9A8" w:tentative="1">
      <w:start w:val="1"/>
      <w:numFmt w:val="bullet"/>
      <w:lvlText w:val="•"/>
      <w:lvlJc w:val="left"/>
      <w:pPr>
        <w:tabs>
          <w:tab w:val="num" w:pos="1440"/>
        </w:tabs>
        <w:ind w:left="1440" w:hanging="360"/>
      </w:pPr>
      <w:rPr>
        <w:rFonts w:ascii="Arial" w:hAnsi="Arial" w:hint="default"/>
      </w:rPr>
    </w:lvl>
    <w:lvl w:ilvl="2" w:tplc="A5DC8FDC" w:tentative="1">
      <w:start w:val="1"/>
      <w:numFmt w:val="bullet"/>
      <w:lvlText w:val="•"/>
      <w:lvlJc w:val="left"/>
      <w:pPr>
        <w:tabs>
          <w:tab w:val="num" w:pos="2160"/>
        </w:tabs>
        <w:ind w:left="2160" w:hanging="360"/>
      </w:pPr>
      <w:rPr>
        <w:rFonts w:ascii="Arial" w:hAnsi="Arial" w:hint="default"/>
      </w:rPr>
    </w:lvl>
    <w:lvl w:ilvl="3" w:tplc="584E0A14" w:tentative="1">
      <w:start w:val="1"/>
      <w:numFmt w:val="bullet"/>
      <w:lvlText w:val="•"/>
      <w:lvlJc w:val="left"/>
      <w:pPr>
        <w:tabs>
          <w:tab w:val="num" w:pos="2880"/>
        </w:tabs>
        <w:ind w:left="2880" w:hanging="360"/>
      </w:pPr>
      <w:rPr>
        <w:rFonts w:ascii="Arial" w:hAnsi="Arial" w:hint="default"/>
      </w:rPr>
    </w:lvl>
    <w:lvl w:ilvl="4" w:tplc="199822AC" w:tentative="1">
      <w:start w:val="1"/>
      <w:numFmt w:val="bullet"/>
      <w:lvlText w:val="•"/>
      <w:lvlJc w:val="left"/>
      <w:pPr>
        <w:tabs>
          <w:tab w:val="num" w:pos="3600"/>
        </w:tabs>
        <w:ind w:left="3600" w:hanging="360"/>
      </w:pPr>
      <w:rPr>
        <w:rFonts w:ascii="Arial" w:hAnsi="Arial" w:hint="default"/>
      </w:rPr>
    </w:lvl>
    <w:lvl w:ilvl="5" w:tplc="AB8E0B68" w:tentative="1">
      <w:start w:val="1"/>
      <w:numFmt w:val="bullet"/>
      <w:lvlText w:val="•"/>
      <w:lvlJc w:val="left"/>
      <w:pPr>
        <w:tabs>
          <w:tab w:val="num" w:pos="4320"/>
        </w:tabs>
        <w:ind w:left="4320" w:hanging="360"/>
      </w:pPr>
      <w:rPr>
        <w:rFonts w:ascii="Arial" w:hAnsi="Arial" w:hint="default"/>
      </w:rPr>
    </w:lvl>
    <w:lvl w:ilvl="6" w:tplc="D068DCFC" w:tentative="1">
      <w:start w:val="1"/>
      <w:numFmt w:val="bullet"/>
      <w:lvlText w:val="•"/>
      <w:lvlJc w:val="left"/>
      <w:pPr>
        <w:tabs>
          <w:tab w:val="num" w:pos="5040"/>
        </w:tabs>
        <w:ind w:left="5040" w:hanging="360"/>
      </w:pPr>
      <w:rPr>
        <w:rFonts w:ascii="Arial" w:hAnsi="Arial" w:hint="default"/>
      </w:rPr>
    </w:lvl>
    <w:lvl w:ilvl="7" w:tplc="369425E6" w:tentative="1">
      <w:start w:val="1"/>
      <w:numFmt w:val="bullet"/>
      <w:lvlText w:val="•"/>
      <w:lvlJc w:val="left"/>
      <w:pPr>
        <w:tabs>
          <w:tab w:val="num" w:pos="5760"/>
        </w:tabs>
        <w:ind w:left="5760" w:hanging="360"/>
      </w:pPr>
      <w:rPr>
        <w:rFonts w:ascii="Arial" w:hAnsi="Arial" w:hint="default"/>
      </w:rPr>
    </w:lvl>
    <w:lvl w:ilvl="8" w:tplc="4C0E28A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0665D1C"/>
    <w:multiLevelType w:val="hybridMultilevel"/>
    <w:tmpl w:val="A60464C6"/>
    <w:lvl w:ilvl="0" w:tplc="7CCE7520">
      <w:start w:val="1"/>
      <w:numFmt w:val="bullet"/>
      <w:lvlText w:val="•"/>
      <w:lvlJc w:val="left"/>
      <w:pPr>
        <w:tabs>
          <w:tab w:val="num" w:pos="720"/>
        </w:tabs>
        <w:ind w:left="720" w:hanging="360"/>
      </w:pPr>
      <w:rPr>
        <w:rFonts w:ascii="Arial" w:hAnsi="Arial" w:hint="default"/>
      </w:rPr>
    </w:lvl>
    <w:lvl w:ilvl="1" w:tplc="C0480580" w:tentative="1">
      <w:start w:val="1"/>
      <w:numFmt w:val="bullet"/>
      <w:lvlText w:val="•"/>
      <w:lvlJc w:val="left"/>
      <w:pPr>
        <w:tabs>
          <w:tab w:val="num" w:pos="1440"/>
        </w:tabs>
        <w:ind w:left="1440" w:hanging="360"/>
      </w:pPr>
      <w:rPr>
        <w:rFonts w:ascii="Arial" w:hAnsi="Arial" w:hint="default"/>
      </w:rPr>
    </w:lvl>
    <w:lvl w:ilvl="2" w:tplc="60CCECD6" w:tentative="1">
      <w:start w:val="1"/>
      <w:numFmt w:val="bullet"/>
      <w:lvlText w:val="•"/>
      <w:lvlJc w:val="left"/>
      <w:pPr>
        <w:tabs>
          <w:tab w:val="num" w:pos="2160"/>
        </w:tabs>
        <w:ind w:left="2160" w:hanging="360"/>
      </w:pPr>
      <w:rPr>
        <w:rFonts w:ascii="Arial" w:hAnsi="Arial" w:hint="default"/>
      </w:rPr>
    </w:lvl>
    <w:lvl w:ilvl="3" w:tplc="707810F8" w:tentative="1">
      <w:start w:val="1"/>
      <w:numFmt w:val="bullet"/>
      <w:lvlText w:val="•"/>
      <w:lvlJc w:val="left"/>
      <w:pPr>
        <w:tabs>
          <w:tab w:val="num" w:pos="2880"/>
        </w:tabs>
        <w:ind w:left="2880" w:hanging="360"/>
      </w:pPr>
      <w:rPr>
        <w:rFonts w:ascii="Arial" w:hAnsi="Arial" w:hint="default"/>
      </w:rPr>
    </w:lvl>
    <w:lvl w:ilvl="4" w:tplc="81924382" w:tentative="1">
      <w:start w:val="1"/>
      <w:numFmt w:val="bullet"/>
      <w:lvlText w:val="•"/>
      <w:lvlJc w:val="left"/>
      <w:pPr>
        <w:tabs>
          <w:tab w:val="num" w:pos="3600"/>
        </w:tabs>
        <w:ind w:left="3600" w:hanging="360"/>
      </w:pPr>
      <w:rPr>
        <w:rFonts w:ascii="Arial" w:hAnsi="Arial" w:hint="default"/>
      </w:rPr>
    </w:lvl>
    <w:lvl w:ilvl="5" w:tplc="40BA9F24" w:tentative="1">
      <w:start w:val="1"/>
      <w:numFmt w:val="bullet"/>
      <w:lvlText w:val="•"/>
      <w:lvlJc w:val="left"/>
      <w:pPr>
        <w:tabs>
          <w:tab w:val="num" w:pos="4320"/>
        </w:tabs>
        <w:ind w:left="4320" w:hanging="360"/>
      </w:pPr>
      <w:rPr>
        <w:rFonts w:ascii="Arial" w:hAnsi="Arial" w:hint="default"/>
      </w:rPr>
    </w:lvl>
    <w:lvl w:ilvl="6" w:tplc="8E1E9996" w:tentative="1">
      <w:start w:val="1"/>
      <w:numFmt w:val="bullet"/>
      <w:lvlText w:val="•"/>
      <w:lvlJc w:val="left"/>
      <w:pPr>
        <w:tabs>
          <w:tab w:val="num" w:pos="5040"/>
        </w:tabs>
        <w:ind w:left="5040" w:hanging="360"/>
      </w:pPr>
      <w:rPr>
        <w:rFonts w:ascii="Arial" w:hAnsi="Arial" w:hint="default"/>
      </w:rPr>
    </w:lvl>
    <w:lvl w:ilvl="7" w:tplc="B9A23590" w:tentative="1">
      <w:start w:val="1"/>
      <w:numFmt w:val="bullet"/>
      <w:lvlText w:val="•"/>
      <w:lvlJc w:val="left"/>
      <w:pPr>
        <w:tabs>
          <w:tab w:val="num" w:pos="5760"/>
        </w:tabs>
        <w:ind w:left="5760" w:hanging="360"/>
      </w:pPr>
      <w:rPr>
        <w:rFonts w:ascii="Arial" w:hAnsi="Arial" w:hint="default"/>
      </w:rPr>
    </w:lvl>
    <w:lvl w:ilvl="8" w:tplc="370C38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37683A"/>
    <w:multiLevelType w:val="hybridMultilevel"/>
    <w:tmpl w:val="90A0B916"/>
    <w:lvl w:ilvl="0" w:tplc="25349F66">
      <w:start w:val="1"/>
      <w:numFmt w:val="bullet"/>
      <w:lvlText w:val="•"/>
      <w:lvlJc w:val="left"/>
      <w:pPr>
        <w:tabs>
          <w:tab w:val="num" w:pos="720"/>
        </w:tabs>
        <w:ind w:left="720" w:hanging="360"/>
      </w:pPr>
      <w:rPr>
        <w:rFonts w:ascii="Arial" w:hAnsi="Arial" w:hint="default"/>
      </w:rPr>
    </w:lvl>
    <w:lvl w:ilvl="1" w:tplc="A4FE1FC6" w:tentative="1">
      <w:start w:val="1"/>
      <w:numFmt w:val="bullet"/>
      <w:lvlText w:val="•"/>
      <w:lvlJc w:val="left"/>
      <w:pPr>
        <w:tabs>
          <w:tab w:val="num" w:pos="1440"/>
        </w:tabs>
        <w:ind w:left="1440" w:hanging="360"/>
      </w:pPr>
      <w:rPr>
        <w:rFonts w:ascii="Arial" w:hAnsi="Arial" w:hint="default"/>
      </w:rPr>
    </w:lvl>
    <w:lvl w:ilvl="2" w:tplc="7A2C8DE0" w:tentative="1">
      <w:start w:val="1"/>
      <w:numFmt w:val="bullet"/>
      <w:lvlText w:val="•"/>
      <w:lvlJc w:val="left"/>
      <w:pPr>
        <w:tabs>
          <w:tab w:val="num" w:pos="2160"/>
        </w:tabs>
        <w:ind w:left="2160" w:hanging="360"/>
      </w:pPr>
      <w:rPr>
        <w:rFonts w:ascii="Arial" w:hAnsi="Arial" w:hint="default"/>
      </w:rPr>
    </w:lvl>
    <w:lvl w:ilvl="3" w:tplc="3020A1F6" w:tentative="1">
      <w:start w:val="1"/>
      <w:numFmt w:val="bullet"/>
      <w:lvlText w:val="•"/>
      <w:lvlJc w:val="left"/>
      <w:pPr>
        <w:tabs>
          <w:tab w:val="num" w:pos="2880"/>
        </w:tabs>
        <w:ind w:left="2880" w:hanging="360"/>
      </w:pPr>
      <w:rPr>
        <w:rFonts w:ascii="Arial" w:hAnsi="Arial" w:hint="default"/>
      </w:rPr>
    </w:lvl>
    <w:lvl w:ilvl="4" w:tplc="CE66AF42" w:tentative="1">
      <w:start w:val="1"/>
      <w:numFmt w:val="bullet"/>
      <w:lvlText w:val="•"/>
      <w:lvlJc w:val="left"/>
      <w:pPr>
        <w:tabs>
          <w:tab w:val="num" w:pos="3600"/>
        </w:tabs>
        <w:ind w:left="3600" w:hanging="360"/>
      </w:pPr>
      <w:rPr>
        <w:rFonts w:ascii="Arial" w:hAnsi="Arial" w:hint="default"/>
      </w:rPr>
    </w:lvl>
    <w:lvl w:ilvl="5" w:tplc="1FDA2E0A" w:tentative="1">
      <w:start w:val="1"/>
      <w:numFmt w:val="bullet"/>
      <w:lvlText w:val="•"/>
      <w:lvlJc w:val="left"/>
      <w:pPr>
        <w:tabs>
          <w:tab w:val="num" w:pos="4320"/>
        </w:tabs>
        <w:ind w:left="4320" w:hanging="360"/>
      </w:pPr>
      <w:rPr>
        <w:rFonts w:ascii="Arial" w:hAnsi="Arial" w:hint="default"/>
      </w:rPr>
    </w:lvl>
    <w:lvl w:ilvl="6" w:tplc="8C10DD20" w:tentative="1">
      <w:start w:val="1"/>
      <w:numFmt w:val="bullet"/>
      <w:lvlText w:val="•"/>
      <w:lvlJc w:val="left"/>
      <w:pPr>
        <w:tabs>
          <w:tab w:val="num" w:pos="5040"/>
        </w:tabs>
        <w:ind w:left="5040" w:hanging="360"/>
      </w:pPr>
      <w:rPr>
        <w:rFonts w:ascii="Arial" w:hAnsi="Arial" w:hint="default"/>
      </w:rPr>
    </w:lvl>
    <w:lvl w:ilvl="7" w:tplc="C10C7A20" w:tentative="1">
      <w:start w:val="1"/>
      <w:numFmt w:val="bullet"/>
      <w:lvlText w:val="•"/>
      <w:lvlJc w:val="left"/>
      <w:pPr>
        <w:tabs>
          <w:tab w:val="num" w:pos="5760"/>
        </w:tabs>
        <w:ind w:left="5760" w:hanging="360"/>
      </w:pPr>
      <w:rPr>
        <w:rFonts w:ascii="Arial" w:hAnsi="Arial" w:hint="default"/>
      </w:rPr>
    </w:lvl>
    <w:lvl w:ilvl="8" w:tplc="7A1266B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1C61BC"/>
    <w:multiLevelType w:val="hybridMultilevel"/>
    <w:tmpl w:val="742AD89A"/>
    <w:lvl w:ilvl="0" w:tplc="2EDE6942">
      <w:start w:val="1"/>
      <w:numFmt w:val="bullet"/>
      <w:lvlText w:val=""/>
      <w:lvlJc w:val="left"/>
      <w:pPr>
        <w:tabs>
          <w:tab w:val="num" w:pos="720"/>
        </w:tabs>
        <w:ind w:left="720" w:hanging="360"/>
      </w:pPr>
      <w:rPr>
        <w:rFonts w:ascii="Symbol" w:hAnsi="Symbol" w:hint="default"/>
      </w:rPr>
    </w:lvl>
    <w:lvl w:ilvl="1" w:tplc="61D807C8" w:tentative="1">
      <w:start w:val="1"/>
      <w:numFmt w:val="bullet"/>
      <w:lvlText w:val=""/>
      <w:lvlJc w:val="left"/>
      <w:pPr>
        <w:tabs>
          <w:tab w:val="num" w:pos="1440"/>
        </w:tabs>
        <w:ind w:left="1440" w:hanging="360"/>
      </w:pPr>
      <w:rPr>
        <w:rFonts w:ascii="Symbol" w:hAnsi="Symbol" w:hint="default"/>
      </w:rPr>
    </w:lvl>
    <w:lvl w:ilvl="2" w:tplc="D3C6DD1C" w:tentative="1">
      <w:start w:val="1"/>
      <w:numFmt w:val="bullet"/>
      <w:lvlText w:val=""/>
      <w:lvlJc w:val="left"/>
      <w:pPr>
        <w:tabs>
          <w:tab w:val="num" w:pos="2160"/>
        </w:tabs>
        <w:ind w:left="2160" w:hanging="360"/>
      </w:pPr>
      <w:rPr>
        <w:rFonts w:ascii="Symbol" w:hAnsi="Symbol" w:hint="default"/>
      </w:rPr>
    </w:lvl>
    <w:lvl w:ilvl="3" w:tplc="26CEFA82" w:tentative="1">
      <w:start w:val="1"/>
      <w:numFmt w:val="bullet"/>
      <w:lvlText w:val=""/>
      <w:lvlJc w:val="left"/>
      <w:pPr>
        <w:tabs>
          <w:tab w:val="num" w:pos="2880"/>
        </w:tabs>
        <w:ind w:left="2880" w:hanging="360"/>
      </w:pPr>
      <w:rPr>
        <w:rFonts w:ascii="Symbol" w:hAnsi="Symbol" w:hint="default"/>
      </w:rPr>
    </w:lvl>
    <w:lvl w:ilvl="4" w:tplc="E9B66C88" w:tentative="1">
      <w:start w:val="1"/>
      <w:numFmt w:val="bullet"/>
      <w:lvlText w:val=""/>
      <w:lvlJc w:val="left"/>
      <w:pPr>
        <w:tabs>
          <w:tab w:val="num" w:pos="3600"/>
        </w:tabs>
        <w:ind w:left="3600" w:hanging="360"/>
      </w:pPr>
      <w:rPr>
        <w:rFonts w:ascii="Symbol" w:hAnsi="Symbol" w:hint="default"/>
      </w:rPr>
    </w:lvl>
    <w:lvl w:ilvl="5" w:tplc="3D08E9CC" w:tentative="1">
      <w:start w:val="1"/>
      <w:numFmt w:val="bullet"/>
      <w:lvlText w:val=""/>
      <w:lvlJc w:val="left"/>
      <w:pPr>
        <w:tabs>
          <w:tab w:val="num" w:pos="4320"/>
        </w:tabs>
        <w:ind w:left="4320" w:hanging="360"/>
      </w:pPr>
      <w:rPr>
        <w:rFonts w:ascii="Symbol" w:hAnsi="Symbol" w:hint="default"/>
      </w:rPr>
    </w:lvl>
    <w:lvl w:ilvl="6" w:tplc="E96C785C" w:tentative="1">
      <w:start w:val="1"/>
      <w:numFmt w:val="bullet"/>
      <w:lvlText w:val=""/>
      <w:lvlJc w:val="left"/>
      <w:pPr>
        <w:tabs>
          <w:tab w:val="num" w:pos="5040"/>
        </w:tabs>
        <w:ind w:left="5040" w:hanging="360"/>
      </w:pPr>
      <w:rPr>
        <w:rFonts w:ascii="Symbol" w:hAnsi="Symbol" w:hint="default"/>
      </w:rPr>
    </w:lvl>
    <w:lvl w:ilvl="7" w:tplc="FA5E8D4C" w:tentative="1">
      <w:start w:val="1"/>
      <w:numFmt w:val="bullet"/>
      <w:lvlText w:val=""/>
      <w:lvlJc w:val="left"/>
      <w:pPr>
        <w:tabs>
          <w:tab w:val="num" w:pos="5760"/>
        </w:tabs>
        <w:ind w:left="5760" w:hanging="360"/>
      </w:pPr>
      <w:rPr>
        <w:rFonts w:ascii="Symbol" w:hAnsi="Symbol" w:hint="default"/>
      </w:rPr>
    </w:lvl>
    <w:lvl w:ilvl="8" w:tplc="FE96794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91446542">
    <w:abstractNumId w:val="10"/>
  </w:num>
  <w:num w:numId="2" w16cid:durableId="1292781994">
    <w:abstractNumId w:val="19"/>
  </w:num>
  <w:num w:numId="3" w16cid:durableId="17801732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13325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1078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90831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3251894">
    <w:abstractNumId w:val="25"/>
  </w:num>
  <w:num w:numId="8" w16cid:durableId="8720461">
    <w:abstractNumId w:val="18"/>
  </w:num>
  <w:num w:numId="9" w16cid:durableId="573203297">
    <w:abstractNumId w:val="24"/>
  </w:num>
  <w:num w:numId="10" w16cid:durableId="10547385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7665152">
    <w:abstractNumId w:val="26"/>
  </w:num>
  <w:num w:numId="12" w16cid:durableId="17137986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5548609">
    <w:abstractNumId w:val="20"/>
  </w:num>
  <w:num w:numId="14" w16cid:durableId="1095955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59616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66433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23206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1775895">
    <w:abstractNumId w:val="29"/>
  </w:num>
  <w:num w:numId="19" w16cid:durableId="4926473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2598570">
    <w:abstractNumId w:val="15"/>
  </w:num>
  <w:num w:numId="21" w16cid:durableId="1548908649">
    <w:abstractNumId w:val="12"/>
  </w:num>
  <w:num w:numId="22" w16cid:durableId="1039819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3225677">
    <w:abstractNumId w:val="16"/>
  </w:num>
  <w:num w:numId="24" w16cid:durableId="1899315371">
    <w:abstractNumId w:val="30"/>
  </w:num>
  <w:num w:numId="25" w16cid:durableId="2004309479">
    <w:abstractNumId w:val="27"/>
  </w:num>
  <w:num w:numId="26" w16cid:durableId="252975207">
    <w:abstractNumId w:val="22"/>
  </w:num>
  <w:num w:numId="27" w16cid:durableId="2068918327">
    <w:abstractNumId w:val="11"/>
  </w:num>
  <w:num w:numId="28" w16cid:durableId="1443649236">
    <w:abstractNumId w:val="31"/>
  </w:num>
  <w:num w:numId="29" w16cid:durableId="1007901118">
    <w:abstractNumId w:val="9"/>
  </w:num>
  <w:num w:numId="30" w16cid:durableId="3751410">
    <w:abstractNumId w:val="7"/>
  </w:num>
  <w:num w:numId="31" w16cid:durableId="174420976">
    <w:abstractNumId w:val="6"/>
  </w:num>
  <w:num w:numId="32" w16cid:durableId="1963145753">
    <w:abstractNumId w:val="5"/>
  </w:num>
  <w:num w:numId="33" w16cid:durableId="895627782">
    <w:abstractNumId w:val="4"/>
  </w:num>
  <w:num w:numId="34" w16cid:durableId="713432130">
    <w:abstractNumId w:val="8"/>
  </w:num>
  <w:num w:numId="35" w16cid:durableId="1443528309">
    <w:abstractNumId w:val="3"/>
  </w:num>
  <w:num w:numId="36" w16cid:durableId="2104185539">
    <w:abstractNumId w:val="2"/>
  </w:num>
  <w:num w:numId="37" w16cid:durableId="1659576053">
    <w:abstractNumId w:val="1"/>
  </w:num>
  <w:num w:numId="38" w16cid:durableId="118039567">
    <w:abstractNumId w:val="0"/>
  </w:num>
  <w:num w:numId="39" w16cid:durableId="1976642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117109">
    <w:abstractNumId w:val="25"/>
  </w:num>
  <w:num w:numId="41" w16cid:durableId="30109252">
    <w:abstractNumId w:val="25"/>
  </w:num>
  <w:num w:numId="42" w16cid:durableId="253324480">
    <w:abstractNumId w:val="25"/>
  </w:num>
  <w:num w:numId="43" w16cid:durableId="2672015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933992">
    <w:abstractNumId w:val="28"/>
  </w:num>
  <w:num w:numId="45" w16cid:durableId="1599827623">
    <w:abstractNumId w:val="23"/>
  </w:num>
  <w:num w:numId="46" w16cid:durableId="534316036">
    <w:abstractNumId w:val="17"/>
  </w:num>
  <w:num w:numId="47" w16cid:durableId="859011192">
    <w:abstractNumId w:val="21"/>
  </w:num>
  <w:num w:numId="48" w16cid:durableId="18910221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4A38"/>
    <w:rsid w:val="00005347"/>
    <w:rsid w:val="000072B6"/>
    <w:rsid w:val="000079D8"/>
    <w:rsid w:val="0001021B"/>
    <w:rsid w:val="00011C33"/>
    <w:rsid w:val="00011D89"/>
    <w:rsid w:val="00013655"/>
    <w:rsid w:val="00013CC7"/>
    <w:rsid w:val="000154FD"/>
    <w:rsid w:val="00015B74"/>
    <w:rsid w:val="00015C27"/>
    <w:rsid w:val="00017B51"/>
    <w:rsid w:val="0002093B"/>
    <w:rsid w:val="000218F4"/>
    <w:rsid w:val="00022271"/>
    <w:rsid w:val="000235E8"/>
    <w:rsid w:val="00024D89"/>
    <w:rsid w:val="000250B6"/>
    <w:rsid w:val="00027BC1"/>
    <w:rsid w:val="00030781"/>
    <w:rsid w:val="00030D76"/>
    <w:rsid w:val="000324A3"/>
    <w:rsid w:val="0003280F"/>
    <w:rsid w:val="00033D81"/>
    <w:rsid w:val="00037366"/>
    <w:rsid w:val="00040191"/>
    <w:rsid w:val="00041BF0"/>
    <w:rsid w:val="00042C8A"/>
    <w:rsid w:val="000436D1"/>
    <w:rsid w:val="0004536B"/>
    <w:rsid w:val="00046B68"/>
    <w:rsid w:val="0004792F"/>
    <w:rsid w:val="000527DD"/>
    <w:rsid w:val="00052F7F"/>
    <w:rsid w:val="000578B2"/>
    <w:rsid w:val="0006071E"/>
    <w:rsid w:val="00060959"/>
    <w:rsid w:val="00060B91"/>
    <w:rsid w:val="00060C8F"/>
    <w:rsid w:val="00060EE1"/>
    <w:rsid w:val="000618C7"/>
    <w:rsid w:val="0006298A"/>
    <w:rsid w:val="000643BD"/>
    <w:rsid w:val="000663CD"/>
    <w:rsid w:val="0006688F"/>
    <w:rsid w:val="00072EA8"/>
    <w:rsid w:val="000733FE"/>
    <w:rsid w:val="00074219"/>
    <w:rsid w:val="00074ED5"/>
    <w:rsid w:val="00076DC2"/>
    <w:rsid w:val="00083A35"/>
    <w:rsid w:val="0008508E"/>
    <w:rsid w:val="00086557"/>
    <w:rsid w:val="00086E4C"/>
    <w:rsid w:val="00087951"/>
    <w:rsid w:val="00087AB1"/>
    <w:rsid w:val="0009050A"/>
    <w:rsid w:val="00090BB2"/>
    <w:rsid w:val="0009113B"/>
    <w:rsid w:val="000913DE"/>
    <w:rsid w:val="000927DE"/>
    <w:rsid w:val="00093402"/>
    <w:rsid w:val="00094DA3"/>
    <w:rsid w:val="0009574F"/>
    <w:rsid w:val="00096CD1"/>
    <w:rsid w:val="000A012C"/>
    <w:rsid w:val="000A0B9A"/>
    <w:rsid w:val="000A0C9E"/>
    <w:rsid w:val="000A0EB9"/>
    <w:rsid w:val="000A186C"/>
    <w:rsid w:val="000A1EA4"/>
    <w:rsid w:val="000A2476"/>
    <w:rsid w:val="000A272D"/>
    <w:rsid w:val="000A641A"/>
    <w:rsid w:val="000A66E1"/>
    <w:rsid w:val="000A7FF7"/>
    <w:rsid w:val="000B0B2D"/>
    <w:rsid w:val="000B0B50"/>
    <w:rsid w:val="000B2117"/>
    <w:rsid w:val="000B3EDB"/>
    <w:rsid w:val="000B543D"/>
    <w:rsid w:val="000B55F9"/>
    <w:rsid w:val="000B5BF7"/>
    <w:rsid w:val="000B69CC"/>
    <w:rsid w:val="000B6BC8"/>
    <w:rsid w:val="000B6F87"/>
    <w:rsid w:val="000C0303"/>
    <w:rsid w:val="000C11C1"/>
    <w:rsid w:val="000C21BC"/>
    <w:rsid w:val="000C2471"/>
    <w:rsid w:val="000C2FB3"/>
    <w:rsid w:val="000C4224"/>
    <w:rsid w:val="000C42EA"/>
    <w:rsid w:val="000C4546"/>
    <w:rsid w:val="000C6079"/>
    <w:rsid w:val="000C6ED0"/>
    <w:rsid w:val="000D1242"/>
    <w:rsid w:val="000D6172"/>
    <w:rsid w:val="000D7BDF"/>
    <w:rsid w:val="000D7F5E"/>
    <w:rsid w:val="000E0970"/>
    <w:rsid w:val="000E1F9F"/>
    <w:rsid w:val="000E3CC7"/>
    <w:rsid w:val="000E6BD4"/>
    <w:rsid w:val="000E6D6D"/>
    <w:rsid w:val="000F1F1E"/>
    <w:rsid w:val="000F2259"/>
    <w:rsid w:val="000F24A0"/>
    <w:rsid w:val="000F2DDA"/>
    <w:rsid w:val="000F2EA0"/>
    <w:rsid w:val="000F30AE"/>
    <w:rsid w:val="000F5213"/>
    <w:rsid w:val="0010029F"/>
    <w:rsid w:val="00101001"/>
    <w:rsid w:val="00103276"/>
    <w:rsid w:val="0010392D"/>
    <w:rsid w:val="0010447F"/>
    <w:rsid w:val="00104FE3"/>
    <w:rsid w:val="00105291"/>
    <w:rsid w:val="001053D7"/>
    <w:rsid w:val="00106070"/>
    <w:rsid w:val="00106D29"/>
    <w:rsid w:val="0010714F"/>
    <w:rsid w:val="001120C5"/>
    <w:rsid w:val="00112F12"/>
    <w:rsid w:val="001132A1"/>
    <w:rsid w:val="00117B07"/>
    <w:rsid w:val="00120BD3"/>
    <w:rsid w:val="00122FEA"/>
    <w:rsid w:val="001232BD"/>
    <w:rsid w:val="00124ED5"/>
    <w:rsid w:val="0012572C"/>
    <w:rsid w:val="001276FA"/>
    <w:rsid w:val="00132DB4"/>
    <w:rsid w:val="001372C4"/>
    <w:rsid w:val="00144780"/>
    <w:rsid w:val="001447B3"/>
    <w:rsid w:val="00144D6E"/>
    <w:rsid w:val="0014793D"/>
    <w:rsid w:val="001503CF"/>
    <w:rsid w:val="00152073"/>
    <w:rsid w:val="00156598"/>
    <w:rsid w:val="00156B95"/>
    <w:rsid w:val="0016037B"/>
    <w:rsid w:val="00161939"/>
    <w:rsid w:val="00161AA0"/>
    <w:rsid w:val="00161D2E"/>
    <w:rsid w:val="00161F3E"/>
    <w:rsid w:val="00162093"/>
    <w:rsid w:val="00162CA9"/>
    <w:rsid w:val="00162E86"/>
    <w:rsid w:val="001653BF"/>
    <w:rsid w:val="00165459"/>
    <w:rsid w:val="00165A57"/>
    <w:rsid w:val="001712C2"/>
    <w:rsid w:val="00171F29"/>
    <w:rsid w:val="00172BAF"/>
    <w:rsid w:val="00174CA8"/>
    <w:rsid w:val="0017674D"/>
    <w:rsid w:val="001768AE"/>
    <w:rsid w:val="001771DD"/>
    <w:rsid w:val="00177995"/>
    <w:rsid w:val="00177A8C"/>
    <w:rsid w:val="00181396"/>
    <w:rsid w:val="00182FE9"/>
    <w:rsid w:val="00186B33"/>
    <w:rsid w:val="00192F9D"/>
    <w:rsid w:val="00193E19"/>
    <w:rsid w:val="00195281"/>
    <w:rsid w:val="00195DA7"/>
    <w:rsid w:val="00196EB8"/>
    <w:rsid w:val="00196EFB"/>
    <w:rsid w:val="001979FF"/>
    <w:rsid w:val="00197B17"/>
    <w:rsid w:val="001A1950"/>
    <w:rsid w:val="001A1C54"/>
    <w:rsid w:val="001A202A"/>
    <w:rsid w:val="001A3768"/>
    <w:rsid w:val="001A3ACE"/>
    <w:rsid w:val="001B058F"/>
    <w:rsid w:val="001B1560"/>
    <w:rsid w:val="001B6B96"/>
    <w:rsid w:val="001B6BF2"/>
    <w:rsid w:val="001B7228"/>
    <w:rsid w:val="001B730C"/>
    <w:rsid w:val="001B738B"/>
    <w:rsid w:val="001C088A"/>
    <w:rsid w:val="001C09DB"/>
    <w:rsid w:val="001C2069"/>
    <w:rsid w:val="001C277E"/>
    <w:rsid w:val="001C2A72"/>
    <w:rsid w:val="001C31B7"/>
    <w:rsid w:val="001C33FB"/>
    <w:rsid w:val="001C6D6B"/>
    <w:rsid w:val="001D025B"/>
    <w:rsid w:val="001D0B75"/>
    <w:rsid w:val="001D158D"/>
    <w:rsid w:val="001D39A5"/>
    <w:rsid w:val="001D3C09"/>
    <w:rsid w:val="001D44E8"/>
    <w:rsid w:val="001D60EC"/>
    <w:rsid w:val="001D6466"/>
    <w:rsid w:val="001D6F59"/>
    <w:rsid w:val="001D7A7C"/>
    <w:rsid w:val="001E23B1"/>
    <w:rsid w:val="001E2B21"/>
    <w:rsid w:val="001E2EA6"/>
    <w:rsid w:val="001E44DF"/>
    <w:rsid w:val="001E45CC"/>
    <w:rsid w:val="001E68A5"/>
    <w:rsid w:val="001E6BB0"/>
    <w:rsid w:val="001E7282"/>
    <w:rsid w:val="001F3826"/>
    <w:rsid w:val="001F67A3"/>
    <w:rsid w:val="001F6E46"/>
    <w:rsid w:val="001F7C91"/>
    <w:rsid w:val="00200435"/>
    <w:rsid w:val="00202F47"/>
    <w:rsid w:val="002033B7"/>
    <w:rsid w:val="00206040"/>
    <w:rsid w:val="00206463"/>
    <w:rsid w:val="00206F2F"/>
    <w:rsid w:val="00207717"/>
    <w:rsid w:val="0021053D"/>
    <w:rsid w:val="0021092D"/>
    <w:rsid w:val="00210A92"/>
    <w:rsid w:val="0021443E"/>
    <w:rsid w:val="00216C03"/>
    <w:rsid w:val="00220C04"/>
    <w:rsid w:val="00222599"/>
    <w:rsid w:val="0022278D"/>
    <w:rsid w:val="0022701F"/>
    <w:rsid w:val="00227C68"/>
    <w:rsid w:val="00233311"/>
    <w:rsid w:val="002333F5"/>
    <w:rsid w:val="00233724"/>
    <w:rsid w:val="002365B4"/>
    <w:rsid w:val="00241DBF"/>
    <w:rsid w:val="00242378"/>
    <w:rsid w:val="002432E1"/>
    <w:rsid w:val="00246207"/>
    <w:rsid w:val="00246C5E"/>
    <w:rsid w:val="00246C90"/>
    <w:rsid w:val="00250960"/>
    <w:rsid w:val="00250DC4"/>
    <w:rsid w:val="00251343"/>
    <w:rsid w:val="00251921"/>
    <w:rsid w:val="002534FE"/>
    <w:rsid w:val="002536A4"/>
    <w:rsid w:val="00254F58"/>
    <w:rsid w:val="002578BD"/>
    <w:rsid w:val="002620BC"/>
    <w:rsid w:val="00262802"/>
    <w:rsid w:val="00263A90"/>
    <w:rsid w:val="00263C02"/>
    <w:rsid w:val="0026408B"/>
    <w:rsid w:val="0026517A"/>
    <w:rsid w:val="00266F1C"/>
    <w:rsid w:val="00267C3E"/>
    <w:rsid w:val="002709BB"/>
    <w:rsid w:val="0027131C"/>
    <w:rsid w:val="00273BAC"/>
    <w:rsid w:val="002763B3"/>
    <w:rsid w:val="002802E3"/>
    <w:rsid w:val="00280C4B"/>
    <w:rsid w:val="00280E56"/>
    <w:rsid w:val="0028213D"/>
    <w:rsid w:val="002862F1"/>
    <w:rsid w:val="002911EE"/>
    <w:rsid w:val="00291373"/>
    <w:rsid w:val="00292CBC"/>
    <w:rsid w:val="0029362F"/>
    <w:rsid w:val="0029597D"/>
    <w:rsid w:val="002962C3"/>
    <w:rsid w:val="00296556"/>
    <w:rsid w:val="0029752B"/>
    <w:rsid w:val="002A03CB"/>
    <w:rsid w:val="002A0A9C"/>
    <w:rsid w:val="002A483C"/>
    <w:rsid w:val="002A7DE1"/>
    <w:rsid w:val="002A7DFC"/>
    <w:rsid w:val="002B0C7C"/>
    <w:rsid w:val="002B1729"/>
    <w:rsid w:val="002B2DBA"/>
    <w:rsid w:val="002B36C7"/>
    <w:rsid w:val="002B40E8"/>
    <w:rsid w:val="002B4DD4"/>
    <w:rsid w:val="002B5277"/>
    <w:rsid w:val="002B5375"/>
    <w:rsid w:val="002B56E9"/>
    <w:rsid w:val="002B70A1"/>
    <w:rsid w:val="002B77C1"/>
    <w:rsid w:val="002B7E60"/>
    <w:rsid w:val="002C091D"/>
    <w:rsid w:val="002C0ED7"/>
    <w:rsid w:val="002C2728"/>
    <w:rsid w:val="002C2A40"/>
    <w:rsid w:val="002C5680"/>
    <w:rsid w:val="002C74F1"/>
    <w:rsid w:val="002D1E0D"/>
    <w:rsid w:val="002D37CE"/>
    <w:rsid w:val="002D3AE9"/>
    <w:rsid w:val="002D4657"/>
    <w:rsid w:val="002D5006"/>
    <w:rsid w:val="002D5B5B"/>
    <w:rsid w:val="002E01D0"/>
    <w:rsid w:val="002E161D"/>
    <w:rsid w:val="002E2306"/>
    <w:rsid w:val="002E3100"/>
    <w:rsid w:val="002E38E7"/>
    <w:rsid w:val="002E6C95"/>
    <w:rsid w:val="002E7C36"/>
    <w:rsid w:val="002F03C3"/>
    <w:rsid w:val="002F05BC"/>
    <w:rsid w:val="002F194F"/>
    <w:rsid w:val="002F1A21"/>
    <w:rsid w:val="002F1F66"/>
    <w:rsid w:val="002F2D48"/>
    <w:rsid w:val="002F3ADF"/>
    <w:rsid w:val="002F3D32"/>
    <w:rsid w:val="002F41B4"/>
    <w:rsid w:val="002F43F8"/>
    <w:rsid w:val="002F4A48"/>
    <w:rsid w:val="002F4C28"/>
    <w:rsid w:val="002F5F31"/>
    <w:rsid w:val="002F5F46"/>
    <w:rsid w:val="002F7F96"/>
    <w:rsid w:val="00302216"/>
    <w:rsid w:val="0030346E"/>
    <w:rsid w:val="00303E53"/>
    <w:rsid w:val="00305CC1"/>
    <w:rsid w:val="00306E5F"/>
    <w:rsid w:val="00307E14"/>
    <w:rsid w:val="00311150"/>
    <w:rsid w:val="00312B71"/>
    <w:rsid w:val="0031304A"/>
    <w:rsid w:val="00314054"/>
    <w:rsid w:val="00316F27"/>
    <w:rsid w:val="00317B40"/>
    <w:rsid w:val="003214F1"/>
    <w:rsid w:val="00321E8C"/>
    <w:rsid w:val="00322E4B"/>
    <w:rsid w:val="003252EE"/>
    <w:rsid w:val="00327718"/>
    <w:rsid w:val="00327870"/>
    <w:rsid w:val="0033259D"/>
    <w:rsid w:val="00332C08"/>
    <w:rsid w:val="0033310E"/>
    <w:rsid w:val="003333D2"/>
    <w:rsid w:val="00334275"/>
    <w:rsid w:val="00337339"/>
    <w:rsid w:val="003406C6"/>
    <w:rsid w:val="00341017"/>
    <w:rsid w:val="003418CC"/>
    <w:rsid w:val="00344125"/>
    <w:rsid w:val="003455B8"/>
    <w:rsid w:val="003459BD"/>
    <w:rsid w:val="00350D38"/>
    <w:rsid w:val="00351405"/>
    <w:rsid w:val="00351B36"/>
    <w:rsid w:val="003546FB"/>
    <w:rsid w:val="00356DE4"/>
    <w:rsid w:val="00357B4E"/>
    <w:rsid w:val="00364BAD"/>
    <w:rsid w:val="00365BA5"/>
    <w:rsid w:val="00370703"/>
    <w:rsid w:val="003715B1"/>
    <w:rsid w:val="003716FD"/>
    <w:rsid w:val="0037204B"/>
    <w:rsid w:val="003744CF"/>
    <w:rsid w:val="00374610"/>
    <w:rsid w:val="00374717"/>
    <w:rsid w:val="0037676C"/>
    <w:rsid w:val="003769A6"/>
    <w:rsid w:val="00377A1A"/>
    <w:rsid w:val="00381043"/>
    <w:rsid w:val="003829E5"/>
    <w:rsid w:val="003839B2"/>
    <w:rsid w:val="00386109"/>
    <w:rsid w:val="00386944"/>
    <w:rsid w:val="00390A4C"/>
    <w:rsid w:val="00393A60"/>
    <w:rsid w:val="003956CC"/>
    <w:rsid w:val="00395C9A"/>
    <w:rsid w:val="003A04E1"/>
    <w:rsid w:val="003A0853"/>
    <w:rsid w:val="003A18CB"/>
    <w:rsid w:val="003A35BC"/>
    <w:rsid w:val="003A6700"/>
    <w:rsid w:val="003A6B67"/>
    <w:rsid w:val="003B131B"/>
    <w:rsid w:val="003B13B6"/>
    <w:rsid w:val="003B14C3"/>
    <w:rsid w:val="003B15E6"/>
    <w:rsid w:val="003B1BDC"/>
    <w:rsid w:val="003B408A"/>
    <w:rsid w:val="003B4F95"/>
    <w:rsid w:val="003B6AA2"/>
    <w:rsid w:val="003C08A2"/>
    <w:rsid w:val="003C2045"/>
    <w:rsid w:val="003C43A1"/>
    <w:rsid w:val="003C4FC0"/>
    <w:rsid w:val="003C55F4"/>
    <w:rsid w:val="003C6F4A"/>
    <w:rsid w:val="003C7897"/>
    <w:rsid w:val="003C7A3F"/>
    <w:rsid w:val="003D0C21"/>
    <w:rsid w:val="003D1453"/>
    <w:rsid w:val="003D2766"/>
    <w:rsid w:val="003D2A74"/>
    <w:rsid w:val="003D3E8F"/>
    <w:rsid w:val="003D6475"/>
    <w:rsid w:val="003D6EE6"/>
    <w:rsid w:val="003D7000"/>
    <w:rsid w:val="003D7E30"/>
    <w:rsid w:val="003E2F76"/>
    <w:rsid w:val="003E375C"/>
    <w:rsid w:val="003E4086"/>
    <w:rsid w:val="003E639E"/>
    <w:rsid w:val="003E6778"/>
    <w:rsid w:val="003E71E5"/>
    <w:rsid w:val="003F0445"/>
    <w:rsid w:val="003F0CF0"/>
    <w:rsid w:val="003F14B1"/>
    <w:rsid w:val="003F2B20"/>
    <w:rsid w:val="003F3289"/>
    <w:rsid w:val="003F3C62"/>
    <w:rsid w:val="003F5CB9"/>
    <w:rsid w:val="003F65D5"/>
    <w:rsid w:val="004013C7"/>
    <w:rsid w:val="00401FCF"/>
    <w:rsid w:val="00402013"/>
    <w:rsid w:val="00406157"/>
    <w:rsid w:val="00406285"/>
    <w:rsid w:val="004067D4"/>
    <w:rsid w:val="00411420"/>
    <w:rsid w:val="00412902"/>
    <w:rsid w:val="004148F9"/>
    <w:rsid w:val="00416AEE"/>
    <w:rsid w:val="0042084E"/>
    <w:rsid w:val="00421EEF"/>
    <w:rsid w:val="004227CB"/>
    <w:rsid w:val="00424D65"/>
    <w:rsid w:val="0042713D"/>
    <w:rsid w:val="00430125"/>
    <w:rsid w:val="00430393"/>
    <w:rsid w:val="00431806"/>
    <w:rsid w:val="00433052"/>
    <w:rsid w:val="00434DA4"/>
    <w:rsid w:val="004350F9"/>
    <w:rsid w:val="004357FC"/>
    <w:rsid w:val="00435B1C"/>
    <w:rsid w:val="00435EF5"/>
    <w:rsid w:val="00436A9C"/>
    <w:rsid w:val="00437AC5"/>
    <w:rsid w:val="00442C6C"/>
    <w:rsid w:val="0044357E"/>
    <w:rsid w:val="00443CBE"/>
    <w:rsid w:val="00443E8A"/>
    <w:rsid w:val="004441BC"/>
    <w:rsid w:val="004468B4"/>
    <w:rsid w:val="0045230A"/>
    <w:rsid w:val="00454AD0"/>
    <w:rsid w:val="00455203"/>
    <w:rsid w:val="00457337"/>
    <w:rsid w:val="00461D61"/>
    <w:rsid w:val="00462E3D"/>
    <w:rsid w:val="00462F71"/>
    <w:rsid w:val="00463E1C"/>
    <w:rsid w:val="0046440A"/>
    <w:rsid w:val="00466E79"/>
    <w:rsid w:val="00470423"/>
    <w:rsid w:val="00470D12"/>
    <w:rsid w:val="00470D7D"/>
    <w:rsid w:val="0047182F"/>
    <w:rsid w:val="004726DE"/>
    <w:rsid w:val="0047372D"/>
    <w:rsid w:val="00473BA3"/>
    <w:rsid w:val="004743DD"/>
    <w:rsid w:val="00474CEA"/>
    <w:rsid w:val="00475433"/>
    <w:rsid w:val="0047543D"/>
    <w:rsid w:val="004807C8"/>
    <w:rsid w:val="00483968"/>
    <w:rsid w:val="004841BE"/>
    <w:rsid w:val="00484F86"/>
    <w:rsid w:val="00490746"/>
    <w:rsid w:val="00490852"/>
    <w:rsid w:val="00491C9C"/>
    <w:rsid w:val="00491CE5"/>
    <w:rsid w:val="00492B54"/>
    <w:rsid w:val="00492F30"/>
    <w:rsid w:val="004946F4"/>
    <w:rsid w:val="0049487E"/>
    <w:rsid w:val="00495A2C"/>
    <w:rsid w:val="00497A7B"/>
    <w:rsid w:val="004A160D"/>
    <w:rsid w:val="004A3E81"/>
    <w:rsid w:val="004A4195"/>
    <w:rsid w:val="004A51E9"/>
    <w:rsid w:val="004A5C62"/>
    <w:rsid w:val="004A5CE5"/>
    <w:rsid w:val="004A707D"/>
    <w:rsid w:val="004B0A65"/>
    <w:rsid w:val="004B1D9D"/>
    <w:rsid w:val="004B2EDE"/>
    <w:rsid w:val="004B4185"/>
    <w:rsid w:val="004B751C"/>
    <w:rsid w:val="004C0FFD"/>
    <w:rsid w:val="004C3DA8"/>
    <w:rsid w:val="004C5541"/>
    <w:rsid w:val="004C6EEE"/>
    <w:rsid w:val="004C702B"/>
    <w:rsid w:val="004C7361"/>
    <w:rsid w:val="004D0033"/>
    <w:rsid w:val="004D016B"/>
    <w:rsid w:val="004D0303"/>
    <w:rsid w:val="004D1B22"/>
    <w:rsid w:val="004D1F05"/>
    <w:rsid w:val="004D23CC"/>
    <w:rsid w:val="004D36F2"/>
    <w:rsid w:val="004D555C"/>
    <w:rsid w:val="004E0ADE"/>
    <w:rsid w:val="004E1106"/>
    <w:rsid w:val="004E138F"/>
    <w:rsid w:val="004E4649"/>
    <w:rsid w:val="004E5C2B"/>
    <w:rsid w:val="004E7539"/>
    <w:rsid w:val="004E7CF0"/>
    <w:rsid w:val="004F00DD"/>
    <w:rsid w:val="004F08A6"/>
    <w:rsid w:val="004F0E63"/>
    <w:rsid w:val="004F1D36"/>
    <w:rsid w:val="004F2133"/>
    <w:rsid w:val="004F2EA6"/>
    <w:rsid w:val="004F5398"/>
    <w:rsid w:val="004F55F1"/>
    <w:rsid w:val="004F6936"/>
    <w:rsid w:val="004F7B35"/>
    <w:rsid w:val="00500BEE"/>
    <w:rsid w:val="00502EE7"/>
    <w:rsid w:val="00503DC6"/>
    <w:rsid w:val="00506F5D"/>
    <w:rsid w:val="00510C37"/>
    <w:rsid w:val="005126D0"/>
    <w:rsid w:val="00513109"/>
    <w:rsid w:val="00514667"/>
    <w:rsid w:val="0051568D"/>
    <w:rsid w:val="005168F6"/>
    <w:rsid w:val="00516EDB"/>
    <w:rsid w:val="00520DC4"/>
    <w:rsid w:val="00526AC7"/>
    <w:rsid w:val="00526C15"/>
    <w:rsid w:val="00527DA1"/>
    <w:rsid w:val="00527DCD"/>
    <w:rsid w:val="00530DC4"/>
    <w:rsid w:val="00532EA1"/>
    <w:rsid w:val="00536499"/>
    <w:rsid w:val="00542A03"/>
    <w:rsid w:val="00543116"/>
    <w:rsid w:val="00543903"/>
    <w:rsid w:val="00543F11"/>
    <w:rsid w:val="00546305"/>
    <w:rsid w:val="00547A95"/>
    <w:rsid w:val="0055119B"/>
    <w:rsid w:val="00552A51"/>
    <w:rsid w:val="00555754"/>
    <w:rsid w:val="00561202"/>
    <w:rsid w:val="0056493F"/>
    <w:rsid w:val="00564D33"/>
    <w:rsid w:val="00572031"/>
    <w:rsid w:val="00572282"/>
    <w:rsid w:val="00573CE3"/>
    <w:rsid w:val="00576E84"/>
    <w:rsid w:val="005774CA"/>
    <w:rsid w:val="00580394"/>
    <w:rsid w:val="005809CD"/>
    <w:rsid w:val="00582751"/>
    <w:rsid w:val="00582B8C"/>
    <w:rsid w:val="005842EB"/>
    <w:rsid w:val="00584A3D"/>
    <w:rsid w:val="0058657B"/>
    <w:rsid w:val="0058757E"/>
    <w:rsid w:val="00593A99"/>
    <w:rsid w:val="00596A4B"/>
    <w:rsid w:val="00597507"/>
    <w:rsid w:val="00597BA9"/>
    <w:rsid w:val="005A2AF8"/>
    <w:rsid w:val="005A479D"/>
    <w:rsid w:val="005A5329"/>
    <w:rsid w:val="005A6752"/>
    <w:rsid w:val="005B06A4"/>
    <w:rsid w:val="005B1C6D"/>
    <w:rsid w:val="005B21B6"/>
    <w:rsid w:val="005B3A08"/>
    <w:rsid w:val="005B741C"/>
    <w:rsid w:val="005B7A63"/>
    <w:rsid w:val="005C05FB"/>
    <w:rsid w:val="005C089A"/>
    <w:rsid w:val="005C0955"/>
    <w:rsid w:val="005C19BE"/>
    <w:rsid w:val="005C2718"/>
    <w:rsid w:val="005C3487"/>
    <w:rsid w:val="005C49DA"/>
    <w:rsid w:val="005C50F3"/>
    <w:rsid w:val="005C54B5"/>
    <w:rsid w:val="005C5D80"/>
    <w:rsid w:val="005C5D91"/>
    <w:rsid w:val="005C5FD8"/>
    <w:rsid w:val="005D07B8"/>
    <w:rsid w:val="005D1125"/>
    <w:rsid w:val="005D18DD"/>
    <w:rsid w:val="005D6597"/>
    <w:rsid w:val="005E14E7"/>
    <w:rsid w:val="005E26A3"/>
    <w:rsid w:val="005E2ECB"/>
    <w:rsid w:val="005E34B4"/>
    <w:rsid w:val="005E447E"/>
    <w:rsid w:val="005E4FD1"/>
    <w:rsid w:val="005E5B4D"/>
    <w:rsid w:val="005E74D6"/>
    <w:rsid w:val="005F0775"/>
    <w:rsid w:val="005F0CF5"/>
    <w:rsid w:val="005F21EB"/>
    <w:rsid w:val="005F3522"/>
    <w:rsid w:val="005F50EF"/>
    <w:rsid w:val="005F64CF"/>
    <w:rsid w:val="005F6E67"/>
    <w:rsid w:val="006041AD"/>
    <w:rsid w:val="00605325"/>
    <w:rsid w:val="00605908"/>
    <w:rsid w:val="00607850"/>
    <w:rsid w:val="00610D7C"/>
    <w:rsid w:val="006118B2"/>
    <w:rsid w:val="00612AFC"/>
    <w:rsid w:val="00613414"/>
    <w:rsid w:val="00620154"/>
    <w:rsid w:val="006210FF"/>
    <w:rsid w:val="00622F14"/>
    <w:rsid w:val="0062408D"/>
    <w:rsid w:val="006240CC"/>
    <w:rsid w:val="00624940"/>
    <w:rsid w:val="006253C6"/>
    <w:rsid w:val="006254F8"/>
    <w:rsid w:val="006265B8"/>
    <w:rsid w:val="00627DA7"/>
    <w:rsid w:val="00630DA4"/>
    <w:rsid w:val="00631CD4"/>
    <w:rsid w:val="00632597"/>
    <w:rsid w:val="0063317C"/>
    <w:rsid w:val="006335F1"/>
    <w:rsid w:val="00634406"/>
    <w:rsid w:val="00634D13"/>
    <w:rsid w:val="006358B4"/>
    <w:rsid w:val="006409AF"/>
    <w:rsid w:val="00641724"/>
    <w:rsid w:val="006419AA"/>
    <w:rsid w:val="006420EC"/>
    <w:rsid w:val="00644B1F"/>
    <w:rsid w:val="00644B7E"/>
    <w:rsid w:val="006454E6"/>
    <w:rsid w:val="00646235"/>
    <w:rsid w:val="00646A68"/>
    <w:rsid w:val="006505BD"/>
    <w:rsid w:val="006508EA"/>
    <w:rsid w:val="0065092E"/>
    <w:rsid w:val="006526C7"/>
    <w:rsid w:val="006527E1"/>
    <w:rsid w:val="00652BCD"/>
    <w:rsid w:val="00654326"/>
    <w:rsid w:val="00654FCD"/>
    <w:rsid w:val="006557A7"/>
    <w:rsid w:val="00656290"/>
    <w:rsid w:val="006601C9"/>
    <w:rsid w:val="006608D8"/>
    <w:rsid w:val="006621D7"/>
    <w:rsid w:val="0066302A"/>
    <w:rsid w:val="00664F9C"/>
    <w:rsid w:val="00667770"/>
    <w:rsid w:val="00670597"/>
    <w:rsid w:val="006706D0"/>
    <w:rsid w:val="00671F1D"/>
    <w:rsid w:val="006722A0"/>
    <w:rsid w:val="00672E77"/>
    <w:rsid w:val="00673B41"/>
    <w:rsid w:val="00676502"/>
    <w:rsid w:val="00677574"/>
    <w:rsid w:val="0067776A"/>
    <w:rsid w:val="00681D98"/>
    <w:rsid w:val="00683297"/>
    <w:rsid w:val="00683878"/>
    <w:rsid w:val="0068454C"/>
    <w:rsid w:val="00691B62"/>
    <w:rsid w:val="006932CD"/>
    <w:rsid w:val="006933B5"/>
    <w:rsid w:val="00693D14"/>
    <w:rsid w:val="006941B0"/>
    <w:rsid w:val="00694A3C"/>
    <w:rsid w:val="00695A93"/>
    <w:rsid w:val="00696F27"/>
    <w:rsid w:val="006A18C2"/>
    <w:rsid w:val="006A2FDB"/>
    <w:rsid w:val="006A3383"/>
    <w:rsid w:val="006A649D"/>
    <w:rsid w:val="006A6DE5"/>
    <w:rsid w:val="006B077C"/>
    <w:rsid w:val="006B16AF"/>
    <w:rsid w:val="006B2D99"/>
    <w:rsid w:val="006B3B3B"/>
    <w:rsid w:val="006B6803"/>
    <w:rsid w:val="006C2210"/>
    <w:rsid w:val="006C3994"/>
    <w:rsid w:val="006C4F3C"/>
    <w:rsid w:val="006C5F5D"/>
    <w:rsid w:val="006D02C6"/>
    <w:rsid w:val="006D0D5C"/>
    <w:rsid w:val="006D0F16"/>
    <w:rsid w:val="006D1CAB"/>
    <w:rsid w:val="006D283C"/>
    <w:rsid w:val="006D28CD"/>
    <w:rsid w:val="006D2A3F"/>
    <w:rsid w:val="006D2FBC"/>
    <w:rsid w:val="006D56E5"/>
    <w:rsid w:val="006D7217"/>
    <w:rsid w:val="006E0EC3"/>
    <w:rsid w:val="006E138B"/>
    <w:rsid w:val="006E1867"/>
    <w:rsid w:val="006E1962"/>
    <w:rsid w:val="006F0330"/>
    <w:rsid w:val="006F0B05"/>
    <w:rsid w:val="006F1FDC"/>
    <w:rsid w:val="006F2839"/>
    <w:rsid w:val="006F4FC7"/>
    <w:rsid w:val="006F6B8C"/>
    <w:rsid w:val="007013EF"/>
    <w:rsid w:val="00704539"/>
    <w:rsid w:val="007055BD"/>
    <w:rsid w:val="00705E6D"/>
    <w:rsid w:val="0070778C"/>
    <w:rsid w:val="007079CC"/>
    <w:rsid w:val="0071690D"/>
    <w:rsid w:val="00716C84"/>
    <w:rsid w:val="007173CA"/>
    <w:rsid w:val="007179C8"/>
    <w:rsid w:val="00721357"/>
    <w:rsid w:val="007216AA"/>
    <w:rsid w:val="00721AB5"/>
    <w:rsid w:val="00721CFB"/>
    <w:rsid w:val="00721DEF"/>
    <w:rsid w:val="00724A43"/>
    <w:rsid w:val="007260E8"/>
    <w:rsid w:val="00726A3E"/>
    <w:rsid w:val="00726C35"/>
    <w:rsid w:val="00727217"/>
    <w:rsid w:val="007273AC"/>
    <w:rsid w:val="007275F5"/>
    <w:rsid w:val="00731AD4"/>
    <w:rsid w:val="00731F50"/>
    <w:rsid w:val="007341D0"/>
    <w:rsid w:val="007346E4"/>
    <w:rsid w:val="00740F22"/>
    <w:rsid w:val="00741977"/>
    <w:rsid w:val="00741CF0"/>
    <w:rsid w:val="00741F1A"/>
    <w:rsid w:val="00742D0A"/>
    <w:rsid w:val="00743A2C"/>
    <w:rsid w:val="007447DA"/>
    <w:rsid w:val="007450F8"/>
    <w:rsid w:val="0074696E"/>
    <w:rsid w:val="00750029"/>
    <w:rsid w:val="00750135"/>
    <w:rsid w:val="00750EC2"/>
    <w:rsid w:val="00751E33"/>
    <w:rsid w:val="00752B28"/>
    <w:rsid w:val="00752D4A"/>
    <w:rsid w:val="00753352"/>
    <w:rsid w:val="007541A9"/>
    <w:rsid w:val="00754E36"/>
    <w:rsid w:val="00757976"/>
    <w:rsid w:val="00761774"/>
    <w:rsid w:val="00762784"/>
    <w:rsid w:val="00763139"/>
    <w:rsid w:val="00765983"/>
    <w:rsid w:val="007659F5"/>
    <w:rsid w:val="00766F80"/>
    <w:rsid w:val="00770DDA"/>
    <w:rsid w:val="00770F37"/>
    <w:rsid w:val="007711A0"/>
    <w:rsid w:val="00772D5E"/>
    <w:rsid w:val="00773B2B"/>
    <w:rsid w:val="0077463E"/>
    <w:rsid w:val="00774714"/>
    <w:rsid w:val="00776928"/>
    <w:rsid w:val="00776E0F"/>
    <w:rsid w:val="007774B1"/>
    <w:rsid w:val="00777BE1"/>
    <w:rsid w:val="00780993"/>
    <w:rsid w:val="007833D8"/>
    <w:rsid w:val="00785677"/>
    <w:rsid w:val="00785B8B"/>
    <w:rsid w:val="00785DAD"/>
    <w:rsid w:val="00786F16"/>
    <w:rsid w:val="00791619"/>
    <w:rsid w:val="007918C7"/>
    <w:rsid w:val="00791BD7"/>
    <w:rsid w:val="007931B6"/>
    <w:rsid w:val="007933F7"/>
    <w:rsid w:val="007939DF"/>
    <w:rsid w:val="00796E20"/>
    <w:rsid w:val="00797C32"/>
    <w:rsid w:val="007A11E8"/>
    <w:rsid w:val="007A5A36"/>
    <w:rsid w:val="007B0914"/>
    <w:rsid w:val="007B1374"/>
    <w:rsid w:val="007B1A60"/>
    <w:rsid w:val="007B32E5"/>
    <w:rsid w:val="007B341D"/>
    <w:rsid w:val="007B3DB9"/>
    <w:rsid w:val="007B4D5C"/>
    <w:rsid w:val="007B589F"/>
    <w:rsid w:val="007B59D8"/>
    <w:rsid w:val="007B6186"/>
    <w:rsid w:val="007B649D"/>
    <w:rsid w:val="007B6F02"/>
    <w:rsid w:val="007B71AB"/>
    <w:rsid w:val="007B73BC"/>
    <w:rsid w:val="007B7BAA"/>
    <w:rsid w:val="007C1838"/>
    <w:rsid w:val="007C20B9"/>
    <w:rsid w:val="007C3197"/>
    <w:rsid w:val="007C7301"/>
    <w:rsid w:val="007C7859"/>
    <w:rsid w:val="007C7F28"/>
    <w:rsid w:val="007D1466"/>
    <w:rsid w:val="007D2BDE"/>
    <w:rsid w:val="007D2FB6"/>
    <w:rsid w:val="007D47EE"/>
    <w:rsid w:val="007D49EB"/>
    <w:rsid w:val="007D4A24"/>
    <w:rsid w:val="007D4FC2"/>
    <w:rsid w:val="007D5E1C"/>
    <w:rsid w:val="007E05A7"/>
    <w:rsid w:val="007E0DE2"/>
    <w:rsid w:val="007E14B9"/>
    <w:rsid w:val="007E3B98"/>
    <w:rsid w:val="007E417A"/>
    <w:rsid w:val="007E52DD"/>
    <w:rsid w:val="007E619E"/>
    <w:rsid w:val="007F29D2"/>
    <w:rsid w:val="007F31B6"/>
    <w:rsid w:val="007F336E"/>
    <w:rsid w:val="007F546C"/>
    <w:rsid w:val="007F625F"/>
    <w:rsid w:val="007F665E"/>
    <w:rsid w:val="007F6728"/>
    <w:rsid w:val="007F7494"/>
    <w:rsid w:val="00800412"/>
    <w:rsid w:val="008024E0"/>
    <w:rsid w:val="00802536"/>
    <w:rsid w:val="00803B16"/>
    <w:rsid w:val="0080587B"/>
    <w:rsid w:val="00806468"/>
    <w:rsid w:val="008119CA"/>
    <w:rsid w:val="00811BBF"/>
    <w:rsid w:val="008130C4"/>
    <w:rsid w:val="008155F0"/>
    <w:rsid w:val="00816735"/>
    <w:rsid w:val="00820141"/>
    <w:rsid w:val="00820E0C"/>
    <w:rsid w:val="00821A7A"/>
    <w:rsid w:val="00822C7C"/>
    <w:rsid w:val="008230F4"/>
    <w:rsid w:val="00823275"/>
    <w:rsid w:val="0082366F"/>
    <w:rsid w:val="00826C61"/>
    <w:rsid w:val="0082797C"/>
    <w:rsid w:val="00832AD4"/>
    <w:rsid w:val="008333C3"/>
    <w:rsid w:val="00833876"/>
    <w:rsid w:val="008338A2"/>
    <w:rsid w:val="00834C7D"/>
    <w:rsid w:val="00834EDF"/>
    <w:rsid w:val="00841AA9"/>
    <w:rsid w:val="00842CDB"/>
    <w:rsid w:val="00845776"/>
    <w:rsid w:val="00846F9D"/>
    <w:rsid w:val="008474FE"/>
    <w:rsid w:val="008519EA"/>
    <w:rsid w:val="0085232E"/>
    <w:rsid w:val="00853D1B"/>
    <w:rsid w:val="00853EE4"/>
    <w:rsid w:val="00855535"/>
    <w:rsid w:val="008560F9"/>
    <w:rsid w:val="00856FBB"/>
    <w:rsid w:val="00857C5A"/>
    <w:rsid w:val="0086255E"/>
    <w:rsid w:val="008633F0"/>
    <w:rsid w:val="00864237"/>
    <w:rsid w:val="0086476B"/>
    <w:rsid w:val="00866538"/>
    <w:rsid w:val="00866693"/>
    <w:rsid w:val="00866A93"/>
    <w:rsid w:val="00867D9D"/>
    <w:rsid w:val="00872C54"/>
    <w:rsid w:val="00872E0A"/>
    <w:rsid w:val="00873594"/>
    <w:rsid w:val="008735F2"/>
    <w:rsid w:val="00873862"/>
    <w:rsid w:val="00873DFC"/>
    <w:rsid w:val="008750EE"/>
    <w:rsid w:val="00875285"/>
    <w:rsid w:val="00880F85"/>
    <w:rsid w:val="008810F3"/>
    <w:rsid w:val="00882B3E"/>
    <w:rsid w:val="00884687"/>
    <w:rsid w:val="00884B62"/>
    <w:rsid w:val="0088529C"/>
    <w:rsid w:val="00887903"/>
    <w:rsid w:val="00890EED"/>
    <w:rsid w:val="0089270A"/>
    <w:rsid w:val="00893AF6"/>
    <w:rsid w:val="00894BC4"/>
    <w:rsid w:val="008958E1"/>
    <w:rsid w:val="008A28A8"/>
    <w:rsid w:val="008A5B32"/>
    <w:rsid w:val="008A5D60"/>
    <w:rsid w:val="008A7AAD"/>
    <w:rsid w:val="008B1949"/>
    <w:rsid w:val="008B2029"/>
    <w:rsid w:val="008B2EE4"/>
    <w:rsid w:val="008B3821"/>
    <w:rsid w:val="008B4AC5"/>
    <w:rsid w:val="008B4D3D"/>
    <w:rsid w:val="008B57C7"/>
    <w:rsid w:val="008B67DE"/>
    <w:rsid w:val="008B6E23"/>
    <w:rsid w:val="008C1075"/>
    <w:rsid w:val="008C2F92"/>
    <w:rsid w:val="008C36C4"/>
    <w:rsid w:val="008C589D"/>
    <w:rsid w:val="008C6804"/>
    <w:rsid w:val="008C6D51"/>
    <w:rsid w:val="008D1FFE"/>
    <w:rsid w:val="008D2846"/>
    <w:rsid w:val="008D4236"/>
    <w:rsid w:val="008D462F"/>
    <w:rsid w:val="008D5C45"/>
    <w:rsid w:val="008D6DCF"/>
    <w:rsid w:val="008E1AA7"/>
    <w:rsid w:val="008E2B57"/>
    <w:rsid w:val="008E4376"/>
    <w:rsid w:val="008E4C9C"/>
    <w:rsid w:val="008E4EFE"/>
    <w:rsid w:val="008E6085"/>
    <w:rsid w:val="008E7A0A"/>
    <w:rsid w:val="008E7B49"/>
    <w:rsid w:val="008F1057"/>
    <w:rsid w:val="008F3504"/>
    <w:rsid w:val="008F3765"/>
    <w:rsid w:val="008F59F6"/>
    <w:rsid w:val="00900719"/>
    <w:rsid w:val="009017AC"/>
    <w:rsid w:val="00902A9A"/>
    <w:rsid w:val="0090424E"/>
    <w:rsid w:val="00904A1C"/>
    <w:rsid w:val="00905030"/>
    <w:rsid w:val="00906490"/>
    <w:rsid w:val="00910A80"/>
    <w:rsid w:val="009111B2"/>
    <w:rsid w:val="009151F5"/>
    <w:rsid w:val="00920733"/>
    <w:rsid w:val="00921250"/>
    <w:rsid w:val="009224F5"/>
    <w:rsid w:val="00924AE1"/>
    <w:rsid w:val="00924C65"/>
    <w:rsid w:val="009255F4"/>
    <w:rsid w:val="009257ED"/>
    <w:rsid w:val="0092623F"/>
    <w:rsid w:val="009269B1"/>
    <w:rsid w:val="0092724D"/>
    <w:rsid w:val="009272B3"/>
    <w:rsid w:val="009315BE"/>
    <w:rsid w:val="00931BEB"/>
    <w:rsid w:val="0093338F"/>
    <w:rsid w:val="00934508"/>
    <w:rsid w:val="00934E82"/>
    <w:rsid w:val="009355B0"/>
    <w:rsid w:val="00937BD9"/>
    <w:rsid w:val="00941034"/>
    <w:rsid w:val="00944270"/>
    <w:rsid w:val="00944889"/>
    <w:rsid w:val="00947C35"/>
    <w:rsid w:val="00950E2C"/>
    <w:rsid w:val="00950F36"/>
    <w:rsid w:val="0095181E"/>
    <w:rsid w:val="00951D50"/>
    <w:rsid w:val="009525EB"/>
    <w:rsid w:val="0095470B"/>
    <w:rsid w:val="00954874"/>
    <w:rsid w:val="00954D01"/>
    <w:rsid w:val="0095615A"/>
    <w:rsid w:val="009608CD"/>
    <w:rsid w:val="00961400"/>
    <w:rsid w:val="00962358"/>
    <w:rsid w:val="00963646"/>
    <w:rsid w:val="009643AD"/>
    <w:rsid w:val="00965DE3"/>
    <w:rsid w:val="0096632D"/>
    <w:rsid w:val="00967124"/>
    <w:rsid w:val="00967335"/>
    <w:rsid w:val="00967F5B"/>
    <w:rsid w:val="009718C7"/>
    <w:rsid w:val="00974513"/>
    <w:rsid w:val="00974F51"/>
    <w:rsid w:val="0097559F"/>
    <w:rsid w:val="009758C4"/>
    <w:rsid w:val="009761EA"/>
    <w:rsid w:val="0097761E"/>
    <w:rsid w:val="00977741"/>
    <w:rsid w:val="00977F64"/>
    <w:rsid w:val="0098180A"/>
    <w:rsid w:val="00982454"/>
    <w:rsid w:val="00982CF0"/>
    <w:rsid w:val="00983472"/>
    <w:rsid w:val="009853E1"/>
    <w:rsid w:val="009857FC"/>
    <w:rsid w:val="0098694A"/>
    <w:rsid w:val="00986E6B"/>
    <w:rsid w:val="00990032"/>
    <w:rsid w:val="00990B19"/>
    <w:rsid w:val="0099153B"/>
    <w:rsid w:val="00991769"/>
    <w:rsid w:val="0099232C"/>
    <w:rsid w:val="00992B1B"/>
    <w:rsid w:val="0099380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445D"/>
    <w:rsid w:val="009C5E77"/>
    <w:rsid w:val="009C7A7E"/>
    <w:rsid w:val="009D02E8"/>
    <w:rsid w:val="009D102C"/>
    <w:rsid w:val="009D245E"/>
    <w:rsid w:val="009D51D0"/>
    <w:rsid w:val="009D5E64"/>
    <w:rsid w:val="009D70A4"/>
    <w:rsid w:val="009D7A52"/>
    <w:rsid w:val="009D7B14"/>
    <w:rsid w:val="009E00F4"/>
    <w:rsid w:val="009E08D1"/>
    <w:rsid w:val="009E1488"/>
    <w:rsid w:val="009E1B95"/>
    <w:rsid w:val="009E39B4"/>
    <w:rsid w:val="009E496F"/>
    <w:rsid w:val="009E4B0D"/>
    <w:rsid w:val="009E5250"/>
    <w:rsid w:val="009E7A69"/>
    <w:rsid w:val="009E7F92"/>
    <w:rsid w:val="009F02A3"/>
    <w:rsid w:val="009F1B03"/>
    <w:rsid w:val="009F1C7D"/>
    <w:rsid w:val="009F23E2"/>
    <w:rsid w:val="009F2F27"/>
    <w:rsid w:val="009F34AA"/>
    <w:rsid w:val="009F551F"/>
    <w:rsid w:val="009F6BCB"/>
    <w:rsid w:val="009F7B78"/>
    <w:rsid w:val="00A0057A"/>
    <w:rsid w:val="00A02ED9"/>
    <w:rsid w:val="00A02FA1"/>
    <w:rsid w:val="00A03C42"/>
    <w:rsid w:val="00A04CCE"/>
    <w:rsid w:val="00A05226"/>
    <w:rsid w:val="00A07421"/>
    <w:rsid w:val="00A0776B"/>
    <w:rsid w:val="00A10FB9"/>
    <w:rsid w:val="00A11421"/>
    <w:rsid w:val="00A11FD8"/>
    <w:rsid w:val="00A1389F"/>
    <w:rsid w:val="00A14996"/>
    <w:rsid w:val="00A157B1"/>
    <w:rsid w:val="00A201C0"/>
    <w:rsid w:val="00A22229"/>
    <w:rsid w:val="00A230BD"/>
    <w:rsid w:val="00A24442"/>
    <w:rsid w:val="00A252B9"/>
    <w:rsid w:val="00A26E38"/>
    <w:rsid w:val="00A278DE"/>
    <w:rsid w:val="00A32577"/>
    <w:rsid w:val="00A32F18"/>
    <w:rsid w:val="00A330BB"/>
    <w:rsid w:val="00A34ACD"/>
    <w:rsid w:val="00A34E9D"/>
    <w:rsid w:val="00A369ED"/>
    <w:rsid w:val="00A3753A"/>
    <w:rsid w:val="00A3754E"/>
    <w:rsid w:val="00A40AA5"/>
    <w:rsid w:val="00A44882"/>
    <w:rsid w:val="00A45125"/>
    <w:rsid w:val="00A513A9"/>
    <w:rsid w:val="00A54715"/>
    <w:rsid w:val="00A571AE"/>
    <w:rsid w:val="00A6061C"/>
    <w:rsid w:val="00A62D44"/>
    <w:rsid w:val="00A63BB5"/>
    <w:rsid w:val="00A66DF2"/>
    <w:rsid w:val="00A67263"/>
    <w:rsid w:val="00A7161C"/>
    <w:rsid w:val="00A74059"/>
    <w:rsid w:val="00A77AA3"/>
    <w:rsid w:val="00A81626"/>
    <w:rsid w:val="00A8236D"/>
    <w:rsid w:val="00A854EB"/>
    <w:rsid w:val="00A872E5"/>
    <w:rsid w:val="00A90D08"/>
    <w:rsid w:val="00A91406"/>
    <w:rsid w:val="00A9310D"/>
    <w:rsid w:val="00A95691"/>
    <w:rsid w:val="00A96E65"/>
    <w:rsid w:val="00A96ECE"/>
    <w:rsid w:val="00A97C72"/>
    <w:rsid w:val="00AA0C63"/>
    <w:rsid w:val="00AA310B"/>
    <w:rsid w:val="00AA609A"/>
    <w:rsid w:val="00AA63D4"/>
    <w:rsid w:val="00AA67AD"/>
    <w:rsid w:val="00AB06E8"/>
    <w:rsid w:val="00AB1398"/>
    <w:rsid w:val="00AB1A4F"/>
    <w:rsid w:val="00AB1CD3"/>
    <w:rsid w:val="00AB352F"/>
    <w:rsid w:val="00AB4904"/>
    <w:rsid w:val="00AC274B"/>
    <w:rsid w:val="00AC2A25"/>
    <w:rsid w:val="00AC3D85"/>
    <w:rsid w:val="00AC4764"/>
    <w:rsid w:val="00AC579D"/>
    <w:rsid w:val="00AC5D84"/>
    <w:rsid w:val="00AC6D36"/>
    <w:rsid w:val="00AC75C5"/>
    <w:rsid w:val="00AD0CBA"/>
    <w:rsid w:val="00AD26E2"/>
    <w:rsid w:val="00AD3055"/>
    <w:rsid w:val="00AD57F4"/>
    <w:rsid w:val="00AD63FB"/>
    <w:rsid w:val="00AD6445"/>
    <w:rsid w:val="00AD784C"/>
    <w:rsid w:val="00AD7C37"/>
    <w:rsid w:val="00AE0CE7"/>
    <w:rsid w:val="00AE126A"/>
    <w:rsid w:val="00AE1BAE"/>
    <w:rsid w:val="00AE3005"/>
    <w:rsid w:val="00AE3BD5"/>
    <w:rsid w:val="00AE48D3"/>
    <w:rsid w:val="00AE59A0"/>
    <w:rsid w:val="00AE7145"/>
    <w:rsid w:val="00AF0C57"/>
    <w:rsid w:val="00AF26F3"/>
    <w:rsid w:val="00AF48AB"/>
    <w:rsid w:val="00AF5F04"/>
    <w:rsid w:val="00B003DE"/>
    <w:rsid w:val="00B00672"/>
    <w:rsid w:val="00B00A08"/>
    <w:rsid w:val="00B01B4D"/>
    <w:rsid w:val="00B03F21"/>
    <w:rsid w:val="00B04489"/>
    <w:rsid w:val="00B064A1"/>
    <w:rsid w:val="00B06571"/>
    <w:rsid w:val="00B068BA"/>
    <w:rsid w:val="00B07217"/>
    <w:rsid w:val="00B111A2"/>
    <w:rsid w:val="00B13851"/>
    <w:rsid w:val="00B13B1C"/>
    <w:rsid w:val="00B14B5F"/>
    <w:rsid w:val="00B21F90"/>
    <w:rsid w:val="00B22066"/>
    <w:rsid w:val="00B22291"/>
    <w:rsid w:val="00B22884"/>
    <w:rsid w:val="00B23F9A"/>
    <w:rsid w:val="00B2417B"/>
    <w:rsid w:val="00B24E6F"/>
    <w:rsid w:val="00B26CB5"/>
    <w:rsid w:val="00B27340"/>
    <w:rsid w:val="00B2752E"/>
    <w:rsid w:val="00B2777E"/>
    <w:rsid w:val="00B307CC"/>
    <w:rsid w:val="00B30AB4"/>
    <w:rsid w:val="00B326B7"/>
    <w:rsid w:val="00B3588E"/>
    <w:rsid w:val="00B37215"/>
    <w:rsid w:val="00B3731F"/>
    <w:rsid w:val="00B3735B"/>
    <w:rsid w:val="00B4198F"/>
    <w:rsid w:val="00B41F3D"/>
    <w:rsid w:val="00B41FD5"/>
    <w:rsid w:val="00B431E8"/>
    <w:rsid w:val="00B45141"/>
    <w:rsid w:val="00B46156"/>
    <w:rsid w:val="00B46AEA"/>
    <w:rsid w:val="00B4727E"/>
    <w:rsid w:val="00B519CD"/>
    <w:rsid w:val="00B52643"/>
    <w:rsid w:val="00B5273A"/>
    <w:rsid w:val="00B529F6"/>
    <w:rsid w:val="00B5308C"/>
    <w:rsid w:val="00B55B16"/>
    <w:rsid w:val="00B56416"/>
    <w:rsid w:val="00B57329"/>
    <w:rsid w:val="00B60581"/>
    <w:rsid w:val="00B60E61"/>
    <w:rsid w:val="00B62B50"/>
    <w:rsid w:val="00B635B7"/>
    <w:rsid w:val="00B63AE8"/>
    <w:rsid w:val="00B65950"/>
    <w:rsid w:val="00B6659C"/>
    <w:rsid w:val="00B66D83"/>
    <w:rsid w:val="00B672C0"/>
    <w:rsid w:val="00B676FD"/>
    <w:rsid w:val="00B678B6"/>
    <w:rsid w:val="00B706E8"/>
    <w:rsid w:val="00B730A0"/>
    <w:rsid w:val="00B74350"/>
    <w:rsid w:val="00B75646"/>
    <w:rsid w:val="00B7629E"/>
    <w:rsid w:val="00B84D1F"/>
    <w:rsid w:val="00B865F3"/>
    <w:rsid w:val="00B90729"/>
    <w:rsid w:val="00B907DA"/>
    <w:rsid w:val="00B91FFE"/>
    <w:rsid w:val="00B92F1D"/>
    <w:rsid w:val="00B950BC"/>
    <w:rsid w:val="00B950EA"/>
    <w:rsid w:val="00B95AB9"/>
    <w:rsid w:val="00B96B81"/>
    <w:rsid w:val="00B9714C"/>
    <w:rsid w:val="00B97B05"/>
    <w:rsid w:val="00BA29AD"/>
    <w:rsid w:val="00BA33CF"/>
    <w:rsid w:val="00BA3F8D"/>
    <w:rsid w:val="00BB2A78"/>
    <w:rsid w:val="00BB5DA8"/>
    <w:rsid w:val="00BB7A10"/>
    <w:rsid w:val="00BC03CB"/>
    <w:rsid w:val="00BC070D"/>
    <w:rsid w:val="00BC506B"/>
    <w:rsid w:val="00BC60BE"/>
    <w:rsid w:val="00BC6EC1"/>
    <w:rsid w:val="00BC7468"/>
    <w:rsid w:val="00BC7D01"/>
    <w:rsid w:val="00BC7D4F"/>
    <w:rsid w:val="00BC7ED7"/>
    <w:rsid w:val="00BD040F"/>
    <w:rsid w:val="00BD21FF"/>
    <w:rsid w:val="00BD2850"/>
    <w:rsid w:val="00BD2F1F"/>
    <w:rsid w:val="00BD6049"/>
    <w:rsid w:val="00BD685C"/>
    <w:rsid w:val="00BE0684"/>
    <w:rsid w:val="00BE28D2"/>
    <w:rsid w:val="00BE4A64"/>
    <w:rsid w:val="00BE575D"/>
    <w:rsid w:val="00BE5E43"/>
    <w:rsid w:val="00BE675F"/>
    <w:rsid w:val="00BF0E28"/>
    <w:rsid w:val="00BF1A70"/>
    <w:rsid w:val="00BF1C53"/>
    <w:rsid w:val="00BF358B"/>
    <w:rsid w:val="00BF48C0"/>
    <w:rsid w:val="00BF557D"/>
    <w:rsid w:val="00BF65F2"/>
    <w:rsid w:val="00BF7C41"/>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532C"/>
    <w:rsid w:val="00C15443"/>
    <w:rsid w:val="00C202AE"/>
    <w:rsid w:val="00C231A0"/>
    <w:rsid w:val="00C26588"/>
    <w:rsid w:val="00C27DE9"/>
    <w:rsid w:val="00C30C0C"/>
    <w:rsid w:val="00C32989"/>
    <w:rsid w:val="00C33388"/>
    <w:rsid w:val="00C35001"/>
    <w:rsid w:val="00C35484"/>
    <w:rsid w:val="00C4173A"/>
    <w:rsid w:val="00C43FAD"/>
    <w:rsid w:val="00C448C1"/>
    <w:rsid w:val="00C50244"/>
    <w:rsid w:val="00C50DED"/>
    <w:rsid w:val="00C51447"/>
    <w:rsid w:val="00C52217"/>
    <w:rsid w:val="00C5326C"/>
    <w:rsid w:val="00C602FF"/>
    <w:rsid w:val="00C61174"/>
    <w:rsid w:val="00C6148F"/>
    <w:rsid w:val="00C621B1"/>
    <w:rsid w:val="00C62E68"/>
    <w:rsid w:val="00C62F7A"/>
    <w:rsid w:val="00C63B9C"/>
    <w:rsid w:val="00C64A91"/>
    <w:rsid w:val="00C6526C"/>
    <w:rsid w:val="00C6682F"/>
    <w:rsid w:val="00C67BF4"/>
    <w:rsid w:val="00C717B0"/>
    <w:rsid w:val="00C7275E"/>
    <w:rsid w:val="00C74C5D"/>
    <w:rsid w:val="00C8139A"/>
    <w:rsid w:val="00C815D2"/>
    <w:rsid w:val="00C820BC"/>
    <w:rsid w:val="00C863C4"/>
    <w:rsid w:val="00C9124F"/>
    <w:rsid w:val="00C920EA"/>
    <w:rsid w:val="00C93C3E"/>
    <w:rsid w:val="00C975D2"/>
    <w:rsid w:val="00CA12E3"/>
    <w:rsid w:val="00CA1476"/>
    <w:rsid w:val="00CA1FE3"/>
    <w:rsid w:val="00CA3BD2"/>
    <w:rsid w:val="00CA4305"/>
    <w:rsid w:val="00CA59BC"/>
    <w:rsid w:val="00CA6611"/>
    <w:rsid w:val="00CA6AE6"/>
    <w:rsid w:val="00CA782F"/>
    <w:rsid w:val="00CB1615"/>
    <w:rsid w:val="00CB187B"/>
    <w:rsid w:val="00CB23DB"/>
    <w:rsid w:val="00CB2835"/>
    <w:rsid w:val="00CB3285"/>
    <w:rsid w:val="00CB4500"/>
    <w:rsid w:val="00CB758D"/>
    <w:rsid w:val="00CC0C72"/>
    <w:rsid w:val="00CC2379"/>
    <w:rsid w:val="00CC2BFD"/>
    <w:rsid w:val="00CC3ECB"/>
    <w:rsid w:val="00CD12AA"/>
    <w:rsid w:val="00CD1A9A"/>
    <w:rsid w:val="00CD3476"/>
    <w:rsid w:val="00CD64DF"/>
    <w:rsid w:val="00CE225F"/>
    <w:rsid w:val="00CE3CF0"/>
    <w:rsid w:val="00CE4B05"/>
    <w:rsid w:val="00CE7445"/>
    <w:rsid w:val="00CF02C5"/>
    <w:rsid w:val="00CF2F50"/>
    <w:rsid w:val="00CF4148"/>
    <w:rsid w:val="00CF49FA"/>
    <w:rsid w:val="00CF5975"/>
    <w:rsid w:val="00CF6198"/>
    <w:rsid w:val="00D0281A"/>
    <w:rsid w:val="00D02919"/>
    <w:rsid w:val="00D0322B"/>
    <w:rsid w:val="00D04C61"/>
    <w:rsid w:val="00D04EBB"/>
    <w:rsid w:val="00D05B8D"/>
    <w:rsid w:val="00D05B9B"/>
    <w:rsid w:val="00D065A2"/>
    <w:rsid w:val="00D0679F"/>
    <w:rsid w:val="00D079AA"/>
    <w:rsid w:val="00D07F00"/>
    <w:rsid w:val="00D1130F"/>
    <w:rsid w:val="00D12C1E"/>
    <w:rsid w:val="00D12FE9"/>
    <w:rsid w:val="00D17B72"/>
    <w:rsid w:val="00D2089B"/>
    <w:rsid w:val="00D21533"/>
    <w:rsid w:val="00D21A1C"/>
    <w:rsid w:val="00D21BD1"/>
    <w:rsid w:val="00D23BD0"/>
    <w:rsid w:val="00D2547F"/>
    <w:rsid w:val="00D313FA"/>
    <w:rsid w:val="00D3185C"/>
    <w:rsid w:val="00D3205F"/>
    <w:rsid w:val="00D3318E"/>
    <w:rsid w:val="00D33E72"/>
    <w:rsid w:val="00D35BD6"/>
    <w:rsid w:val="00D361B5"/>
    <w:rsid w:val="00D368F4"/>
    <w:rsid w:val="00D369D7"/>
    <w:rsid w:val="00D402DB"/>
    <w:rsid w:val="00D40415"/>
    <w:rsid w:val="00D411A2"/>
    <w:rsid w:val="00D43FF7"/>
    <w:rsid w:val="00D45539"/>
    <w:rsid w:val="00D4606D"/>
    <w:rsid w:val="00D502E4"/>
    <w:rsid w:val="00D50556"/>
    <w:rsid w:val="00D50B9C"/>
    <w:rsid w:val="00D51A73"/>
    <w:rsid w:val="00D52D73"/>
    <w:rsid w:val="00D52E58"/>
    <w:rsid w:val="00D56B20"/>
    <w:rsid w:val="00D578B3"/>
    <w:rsid w:val="00D6151C"/>
    <w:rsid w:val="00D618F4"/>
    <w:rsid w:val="00D6320C"/>
    <w:rsid w:val="00D64F58"/>
    <w:rsid w:val="00D714CC"/>
    <w:rsid w:val="00D73AFA"/>
    <w:rsid w:val="00D74FDB"/>
    <w:rsid w:val="00D75EA7"/>
    <w:rsid w:val="00D80BDE"/>
    <w:rsid w:val="00D81ADF"/>
    <w:rsid w:val="00D81F21"/>
    <w:rsid w:val="00D82D1F"/>
    <w:rsid w:val="00D83CA1"/>
    <w:rsid w:val="00D8423D"/>
    <w:rsid w:val="00D84658"/>
    <w:rsid w:val="00D864F2"/>
    <w:rsid w:val="00D878F9"/>
    <w:rsid w:val="00D87D49"/>
    <w:rsid w:val="00D87DDE"/>
    <w:rsid w:val="00D943F8"/>
    <w:rsid w:val="00D95470"/>
    <w:rsid w:val="00D96B55"/>
    <w:rsid w:val="00D96EA7"/>
    <w:rsid w:val="00DA1CE5"/>
    <w:rsid w:val="00DA1D0C"/>
    <w:rsid w:val="00DA2619"/>
    <w:rsid w:val="00DA2E57"/>
    <w:rsid w:val="00DA4239"/>
    <w:rsid w:val="00DA65DE"/>
    <w:rsid w:val="00DB0B61"/>
    <w:rsid w:val="00DB143A"/>
    <w:rsid w:val="00DB1474"/>
    <w:rsid w:val="00DB2962"/>
    <w:rsid w:val="00DB3887"/>
    <w:rsid w:val="00DB52FB"/>
    <w:rsid w:val="00DC013B"/>
    <w:rsid w:val="00DC090B"/>
    <w:rsid w:val="00DC1679"/>
    <w:rsid w:val="00DC219B"/>
    <w:rsid w:val="00DC2ACE"/>
    <w:rsid w:val="00DC2CF1"/>
    <w:rsid w:val="00DC3A7C"/>
    <w:rsid w:val="00DC4FCF"/>
    <w:rsid w:val="00DC50E0"/>
    <w:rsid w:val="00DC6386"/>
    <w:rsid w:val="00DD05D8"/>
    <w:rsid w:val="00DD1130"/>
    <w:rsid w:val="00DD1951"/>
    <w:rsid w:val="00DD1B4D"/>
    <w:rsid w:val="00DD2B11"/>
    <w:rsid w:val="00DD487D"/>
    <w:rsid w:val="00DD4E83"/>
    <w:rsid w:val="00DD6628"/>
    <w:rsid w:val="00DD6945"/>
    <w:rsid w:val="00DE2D04"/>
    <w:rsid w:val="00DE3250"/>
    <w:rsid w:val="00DE6028"/>
    <w:rsid w:val="00DE62DE"/>
    <w:rsid w:val="00DE6C85"/>
    <w:rsid w:val="00DE78A3"/>
    <w:rsid w:val="00DF1220"/>
    <w:rsid w:val="00DF1A71"/>
    <w:rsid w:val="00DF50FC"/>
    <w:rsid w:val="00DF58D0"/>
    <w:rsid w:val="00DF5B83"/>
    <w:rsid w:val="00DF68C7"/>
    <w:rsid w:val="00DF6ACC"/>
    <w:rsid w:val="00DF731A"/>
    <w:rsid w:val="00E05165"/>
    <w:rsid w:val="00E06B75"/>
    <w:rsid w:val="00E11332"/>
    <w:rsid w:val="00E11352"/>
    <w:rsid w:val="00E170DC"/>
    <w:rsid w:val="00E17546"/>
    <w:rsid w:val="00E210B5"/>
    <w:rsid w:val="00E21309"/>
    <w:rsid w:val="00E217E0"/>
    <w:rsid w:val="00E247DB"/>
    <w:rsid w:val="00E24A35"/>
    <w:rsid w:val="00E261B3"/>
    <w:rsid w:val="00E26818"/>
    <w:rsid w:val="00E26BF9"/>
    <w:rsid w:val="00E26F09"/>
    <w:rsid w:val="00E272E2"/>
    <w:rsid w:val="00E27FFC"/>
    <w:rsid w:val="00E30B15"/>
    <w:rsid w:val="00E33237"/>
    <w:rsid w:val="00E40181"/>
    <w:rsid w:val="00E43087"/>
    <w:rsid w:val="00E540F1"/>
    <w:rsid w:val="00E54950"/>
    <w:rsid w:val="00E55FB3"/>
    <w:rsid w:val="00E56A01"/>
    <w:rsid w:val="00E629A1"/>
    <w:rsid w:val="00E6441E"/>
    <w:rsid w:val="00E66898"/>
    <w:rsid w:val="00E6794C"/>
    <w:rsid w:val="00E70B14"/>
    <w:rsid w:val="00E71591"/>
    <w:rsid w:val="00E71CEB"/>
    <w:rsid w:val="00E7474F"/>
    <w:rsid w:val="00E758FF"/>
    <w:rsid w:val="00E76167"/>
    <w:rsid w:val="00E7728B"/>
    <w:rsid w:val="00E77901"/>
    <w:rsid w:val="00E80DE3"/>
    <w:rsid w:val="00E82C55"/>
    <w:rsid w:val="00E83EEB"/>
    <w:rsid w:val="00E855FB"/>
    <w:rsid w:val="00E86968"/>
    <w:rsid w:val="00E8749F"/>
    <w:rsid w:val="00E8787E"/>
    <w:rsid w:val="00E87D1B"/>
    <w:rsid w:val="00E90944"/>
    <w:rsid w:val="00E90DE7"/>
    <w:rsid w:val="00E91772"/>
    <w:rsid w:val="00E92AC3"/>
    <w:rsid w:val="00E94799"/>
    <w:rsid w:val="00E96F9B"/>
    <w:rsid w:val="00E97875"/>
    <w:rsid w:val="00EA2BF4"/>
    <w:rsid w:val="00EA2D77"/>
    <w:rsid w:val="00EA2F6A"/>
    <w:rsid w:val="00EA4974"/>
    <w:rsid w:val="00EA5C5E"/>
    <w:rsid w:val="00EA6921"/>
    <w:rsid w:val="00EA6BF5"/>
    <w:rsid w:val="00EB00E0"/>
    <w:rsid w:val="00EB03C0"/>
    <w:rsid w:val="00EB05D5"/>
    <w:rsid w:val="00EB1931"/>
    <w:rsid w:val="00EB5EB0"/>
    <w:rsid w:val="00EC059F"/>
    <w:rsid w:val="00EC0C57"/>
    <w:rsid w:val="00EC1F24"/>
    <w:rsid w:val="00EC20FF"/>
    <w:rsid w:val="00EC22F6"/>
    <w:rsid w:val="00EC348F"/>
    <w:rsid w:val="00EC7570"/>
    <w:rsid w:val="00ED195F"/>
    <w:rsid w:val="00ED3C12"/>
    <w:rsid w:val="00ED49FA"/>
    <w:rsid w:val="00ED5B9B"/>
    <w:rsid w:val="00ED6BAD"/>
    <w:rsid w:val="00ED7447"/>
    <w:rsid w:val="00EE00D6"/>
    <w:rsid w:val="00EE11E7"/>
    <w:rsid w:val="00EE139E"/>
    <w:rsid w:val="00EE1488"/>
    <w:rsid w:val="00EE1730"/>
    <w:rsid w:val="00EE1B85"/>
    <w:rsid w:val="00EE29AD"/>
    <w:rsid w:val="00EE31F7"/>
    <w:rsid w:val="00EE3BD8"/>
    <w:rsid w:val="00EE3E24"/>
    <w:rsid w:val="00EE4D5D"/>
    <w:rsid w:val="00EE5131"/>
    <w:rsid w:val="00EF109B"/>
    <w:rsid w:val="00EF201C"/>
    <w:rsid w:val="00EF2C72"/>
    <w:rsid w:val="00EF36AF"/>
    <w:rsid w:val="00EF59A3"/>
    <w:rsid w:val="00EF6675"/>
    <w:rsid w:val="00EF7E92"/>
    <w:rsid w:val="00F0063D"/>
    <w:rsid w:val="00F00F9C"/>
    <w:rsid w:val="00F01E5F"/>
    <w:rsid w:val="00F0212D"/>
    <w:rsid w:val="00F024F3"/>
    <w:rsid w:val="00F029DC"/>
    <w:rsid w:val="00F02ABA"/>
    <w:rsid w:val="00F03701"/>
    <w:rsid w:val="00F0437A"/>
    <w:rsid w:val="00F0557C"/>
    <w:rsid w:val="00F0764A"/>
    <w:rsid w:val="00F076B6"/>
    <w:rsid w:val="00F07F1B"/>
    <w:rsid w:val="00F101B8"/>
    <w:rsid w:val="00F10C7D"/>
    <w:rsid w:val="00F10FF7"/>
    <w:rsid w:val="00F11037"/>
    <w:rsid w:val="00F114AB"/>
    <w:rsid w:val="00F11E70"/>
    <w:rsid w:val="00F15A0F"/>
    <w:rsid w:val="00F161C3"/>
    <w:rsid w:val="00F16F1B"/>
    <w:rsid w:val="00F21D70"/>
    <w:rsid w:val="00F22978"/>
    <w:rsid w:val="00F22A3D"/>
    <w:rsid w:val="00F23466"/>
    <w:rsid w:val="00F250A9"/>
    <w:rsid w:val="00F2618A"/>
    <w:rsid w:val="00F267AF"/>
    <w:rsid w:val="00F30FF4"/>
    <w:rsid w:val="00F3122E"/>
    <w:rsid w:val="00F32368"/>
    <w:rsid w:val="00F331AD"/>
    <w:rsid w:val="00F35287"/>
    <w:rsid w:val="00F35686"/>
    <w:rsid w:val="00F3692D"/>
    <w:rsid w:val="00F40A70"/>
    <w:rsid w:val="00F40C9A"/>
    <w:rsid w:val="00F43A37"/>
    <w:rsid w:val="00F447F2"/>
    <w:rsid w:val="00F4641B"/>
    <w:rsid w:val="00F46EB8"/>
    <w:rsid w:val="00F476B8"/>
    <w:rsid w:val="00F50CD1"/>
    <w:rsid w:val="00F511E4"/>
    <w:rsid w:val="00F51458"/>
    <w:rsid w:val="00F5225E"/>
    <w:rsid w:val="00F52D09"/>
    <w:rsid w:val="00F52DB7"/>
    <w:rsid w:val="00F52E08"/>
    <w:rsid w:val="00F5343D"/>
    <w:rsid w:val="00F53A66"/>
    <w:rsid w:val="00F5462D"/>
    <w:rsid w:val="00F54B04"/>
    <w:rsid w:val="00F55B21"/>
    <w:rsid w:val="00F55CE6"/>
    <w:rsid w:val="00F55DE4"/>
    <w:rsid w:val="00F56C36"/>
    <w:rsid w:val="00F56EF6"/>
    <w:rsid w:val="00F60082"/>
    <w:rsid w:val="00F60D2D"/>
    <w:rsid w:val="00F611CD"/>
    <w:rsid w:val="00F61A9F"/>
    <w:rsid w:val="00F61B5F"/>
    <w:rsid w:val="00F63260"/>
    <w:rsid w:val="00F63354"/>
    <w:rsid w:val="00F64696"/>
    <w:rsid w:val="00F65002"/>
    <w:rsid w:val="00F65A3A"/>
    <w:rsid w:val="00F65AA9"/>
    <w:rsid w:val="00F66C14"/>
    <w:rsid w:val="00F6768F"/>
    <w:rsid w:val="00F72115"/>
    <w:rsid w:val="00F72470"/>
    <w:rsid w:val="00F7293A"/>
    <w:rsid w:val="00F72C2C"/>
    <w:rsid w:val="00F7344C"/>
    <w:rsid w:val="00F741F2"/>
    <w:rsid w:val="00F76CAB"/>
    <w:rsid w:val="00F772C6"/>
    <w:rsid w:val="00F77F59"/>
    <w:rsid w:val="00F815B5"/>
    <w:rsid w:val="00F85195"/>
    <w:rsid w:val="00F85B17"/>
    <w:rsid w:val="00F868E3"/>
    <w:rsid w:val="00F938BA"/>
    <w:rsid w:val="00F94009"/>
    <w:rsid w:val="00F9548E"/>
    <w:rsid w:val="00F96741"/>
    <w:rsid w:val="00F972B1"/>
    <w:rsid w:val="00F974DE"/>
    <w:rsid w:val="00F97919"/>
    <w:rsid w:val="00FA0F76"/>
    <w:rsid w:val="00FA1213"/>
    <w:rsid w:val="00FA2C46"/>
    <w:rsid w:val="00FA3525"/>
    <w:rsid w:val="00FA4B44"/>
    <w:rsid w:val="00FA54AC"/>
    <w:rsid w:val="00FA5A53"/>
    <w:rsid w:val="00FB3501"/>
    <w:rsid w:val="00FB4769"/>
    <w:rsid w:val="00FB4CDA"/>
    <w:rsid w:val="00FB5B4E"/>
    <w:rsid w:val="00FB6481"/>
    <w:rsid w:val="00FB6D36"/>
    <w:rsid w:val="00FC08E1"/>
    <w:rsid w:val="00FC0965"/>
    <w:rsid w:val="00FC0F81"/>
    <w:rsid w:val="00FC252F"/>
    <w:rsid w:val="00FC395C"/>
    <w:rsid w:val="00FC5E8E"/>
    <w:rsid w:val="00FC6441"/>
    <w:rsid w:val="00FD2CA1"/>
    <w:rsid w:val="00FD3766"/>
    <w:rsid w:val="00FD47C4"/>
    <w:rsid w:val="00FD5696"/>
    <w:rsid w:val="00FD7A15"/>
    <w:rsid w:val="00FE0DD9"/>
    <w:rsid w:val="00FE2DCF"/>
    <w:rsid w:val="00FE3FA7"/>
    <w:rsid w:val="00FF2A4E"/>
    <w:rsid w:val="00FF2A4F"/>
    <w:rsid w:val="00FF2FCE"/>
    <w:rsid w:val="00FF38C8"/>
    <w:rsid w:val="00FF4F7D"/>
    <w:rsid w:val="00FF596E"/>
    <w:rsid w:val="00FF6D9D"/>
    <w:rsid w:val="00FF7DD5"/>
    <w:rsid w:val="0413F55F"/>
    <w:rsid w:val="09AEB4F4"/>
    <w:rsid w:val="0B8A332C"/>
    <w:rsid w:val="0EB6B9F4"/>
    <w:rsid w:val="1A47FD20"/>
    <w:rsid w:val="1CB6D31F"/>
    <w:rsid w:val="33B0E5C1"/>
    <w:rsid w:val="3E3FDD0D"/>
    <w:rsid w:val="45D0B064"/>
    <w:rsid w:val="4C63990E"/>
    <w:rsid w:val="4D468CE2"/>
    <w:rsid w:val="58607E0B"/>
    <w:rsid w:val="58D77DB3"/>
    <w:rsid w:val="654F1C24"/>
    <w:rsid w:val="7626E175"/>
    <w:rsid w:val="7A8E5A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72EE9A-4105-44E6-A1A0-0B6B9E45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497A7B"/>
    <w:pPr>
      <w:keepLines/>
      <w:tabs>
        <w:tab w:val="right" w:leader="dot" w:pos="10206"/>
      </w:tabs>
      <w:spacing w:before="120" w:after="60" w:line="240" w:lineRule="atLeast"/>
    </w:pPr>
    <w:rPr>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NormalWeb">
    <w:name w:val="Normal (Web)"/>
    <w:basedOn w:val="Normal"/>
    <w:uiPriority w:val="99"/>
    <w:unhideWhenUsed/>
    <w:rsid w:val="007E52DD"/>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2F2D48"/>
    <w:pPr>
      <w:spacing w:after="0" w:line="240" w:lineRule="auto"/>
      <w:ind w:left="720"/>
      <w:contextualSpacing/>
    </w:pPr>
    <w:rPr>
      <w:rFonts w:ascii="Times New Roman" w:hAnsi="Times New Roman"/>
      <w:sz w:val="24"/>
      <w:szCs w:val="24"/>
      <w:lang w:eastAsia="en-AU"/>
    </w:rPr>
  </w:style>
  <w:style w:type="paragraph" w:customStyle="1" w:styleId="pf0">
    <w:name w:val="pf0"/>
    <w:basedOn w:val="Normal"/>
    <w:rsid w:val="00C15443"/>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C15443"/>
    <w:rPr>
      <w:rFonts w:ascii="Segoe UI" w:hAnsi="Segoe UI" w:cs="Segoe UI" w:hint="default"/>
      <w:sz w:val="18"/>
      <w:szCs w:val="18"/>
    </w:rPr>
  </w:style>
  <w:style w:type="paragraph" w:customStyle="1" w:styleId="DHHSbullet1">
    <w:name w:val="DHHS bullet 1"/>
    <w:basedOn w:val="Normal"/>
    <w:qFormat/>
    <w:rsid w:val="009608CD"/>
    <w:pPr>
      <w:spacing w:after="40"/>
      <w:ind w:left="284" w:hanging="284"/>
    </w:pPr>
    <w:rPr>
      <w:rFonts w:eastAsia="Times"/>
    </w:rPr>
  </w:style>
  <w:style w:type="table" w:customStyle="1" w:styleId="TableGrid1">
    <w:name w:val="Table Grid1"/>
    <w:basedOn w:val="TableNormal"/>
    <w:next w:val="TableGrid"/>
    <w:uiPriority w:val="39"/>
    <w:rsid w:val="009608C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608CD"/>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9608CD"/>
  </w:style>
  <w:style w:type="character" w:styleId="Mention">
    <w:name w:val="Mention"/>
    <w:basedOn w:val="DefaultParagraphFont"/>
    <w:uiPriority w:val="99"/>
    <w:unhideWhenUsed/>
    <w:rsid w:val="00500BEE"/>
    <w:rPr>
      <w:color w:val="2B579A"/>
      <w:shd w:val="clear" w:color="auto" w:fill="E1DFDD"/>
    </w:rPr>
  </w:style>
  <w:style w:type="character" w:customStyle="1" w:styleId="normaltextrun">
    <w:name w:val="normaltextrun"/>
    <w:basedOn w:val="DefaultParagraphFont"/>
    <w:rsid w:val="00021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294">
      <w:bodyDiv w:val="1"/>
      <w:marLeft w:val="0"/>
      <w:marRight w:val="0"/>
      <w:marTop w:val="0"/>
      <w:marBottom w:val="0"/>
      <w:divBdr>
        <w:top w:val="none" w:sz="0" w:space="0" w:color="auto"/>
        <w:left w:val="none" w:sz="0" w:space="0" w:color="auto"/>
        <w:bottom w:val="none" w:sz="0" w:space="0" w:color="auto"/>
        <w:right w:val="none" w:sz="0" w:space="0" w:color="auto"/>
      </w:divBdr>
      <w:divsChild>
        <w:div w:id="580912298">
          <w:marLeft w:val="360"/>
          <w:marRight w:val="0"/>
          <w:marTop w:val="34"/>
          <w:marBottom w:val="0"/>
          <w:divBdr>
            <w:top w:val="none" w:sz="0" w:space="0" w:color="auto"/>
            <w:left w:val="none" w:sz="0" w:space="0" w:color="auto"/>
            <w:bottom w:val="none" w:sz="0" w:space="0" w:color="auto"/>
            <w:right w:val="none" w:sz="0" w:space="0" w:color="auto"/>
          </w:divBdr>
        </w:div>
        <w:div w:id="894896976">
          <w:marLeft w:val="360"/>
          <w:marRight w:val="0"/>
          <w:marTop w:val="34"/>
          <w:marBottom w:val="0"/>
          <w:divBdr>
            <w:top w:val="none" w:sz="0" w:space="0" w:color="auto"/>
            <w:left w:val="none" w:sz="0" w:space="0" w:color="auto"/>
            <w:bottom w:val="none" w:sz="0" w:space="0" w:color="auto"/>
            <w:right w:val="none" w:sz="0" w:space="0" w:color="auto"/>
          </w:divBdr>
        </w:div>
        <w:div w:id="1780685457">
          <w:marLeft w:val="360"/>
          <w:marRight w:val="0"/>
          <w:marTop w:val="34"/>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64445925">
      <w:bodyDiv w:val="1"/>
      <w:marLeft w:val="0"/>
      <w:marRight w:val="0"/>
      <w:marTop w:val="0"/>
      <w:marBottom w:val="0"/>
      <w:divBdr>
        <w:top w:val="none" w:sz="0" w:space="0" w:color="auto"/>
        <w:left w:val="none" w:sz="0" w:space="0" w:color="auto"/>
        <w:bottom w:val="none" w:sz="0" w:space="0" w:color="auto"/>
        <w:right w:val="none" w:sz="0" w:space="0" w:color="auto"/>
      </w:divBdr>
    </w:div>
    <w:div w:id="470439243">
      <w:bodyDiv w:val="1"/>
      <w:marLeft w:val="0"/>
      <w:marRight w:val="0"/>
      <w:marTop w:val="0"/>
      <w:marBottom w:val="0"/>
      <w:divBdr>
        <w:top w:val="none" w:sz="0" w:space="0" w:color="auto"/>
        <w:left w:val="none" w:sz="0" w:space="0" w:color="auto"/>
        <w:bottom w:val="none" w:sz="0" w:space="0" w:color="auto"/>
        <w:right w:val="none" w:sz="0" w:space="0" w:color="auto"/>
      </w:divBdr>
    </w:div>
    <w:div w:id="83191410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1210039">
      <w:bodyDiv w:val="1"/>
      <w:marLeft w:val="0"/>
      <w:marRight w:val="0"/>
      <w:marTop w:val="0"/>
      <w:marBottom w:val="0"/>
      <w:divBdr>
        <w:top w:val="none" w:sz="0" w:space="0" w:color="auto"/>
        <w:left w:val="none" w:sz="0" w:space="0" w:color="auto"/>
        <w:bottom w:val="none" w:sz="0" w:space="0" w:color="auto"/>
        <w:right w:val="none" w:sz="0" w:space="0" w:color="auto"/>
      </w:divBdr>
      <w:divsChild>
        <w:div w:id="1599487485">
          <w:marLeft w:val="547"/>
          <w:marRight w:val="0"/>
          <w:marTop w:val="130"/>
          <w:marBottom w:val="160"/>
          <w:divBdr>
            <w:top w:val="none" w:sz="0" w:space="0" w:color="auto"/>
            <w:left w:val="none" w:sz="0" w:space="0" w:color="auto"/>
            <w:bottom w:val="none" w:sz="0" w:space="0" w:color="auto"/>
            <w:right w:val="none" w:sz="0" w:space="0" w:color="auto"/>
          </w:divBdr>
        </w:div>
      </w:divsChild>
    </w:div>
    <w:div w:id="984818858">
      <w:bodyDiv w:val="1"/>
      <w:marLeft w:val="0"/>
      <w:marRight w:val="0"/>
      <w:marTop w:val="0"/>
      <w:marBottom w:val="0"/>
      <w:divBdr>
        <w:top w:val="none" w:sz="0" w:space="0" w:color="auto"/>
        <w:left w:val="none" w:sz="0" w:space="0" w:color="auto"/>
        <w:bottom w:val="none" w:sz="0" w:space="0" w:color="auto"/>
        <w:right w:val="none" w:sz="0" w:space="0" w:color="auto"/>
      </w:divBdr>
      <w:divsChild>
        <w:div w:id="58793794">
          <w:marLeft w:val="360"/>
          <w:marRight w:val="0"/>
          <w:marTop w:val="32"/>
          <w:marBottom w:val="0"/>
          <w:divBdr>
            <w:top w:val="none" w:sz="0" w:space="0" w:color="auto"/>
            <w:left w:val="none" w:sz="0" w:space="0" w:color="auto"/>
            <w:bottom w:val="none" w:sz="0" w:space="0" w:color="auto"/>
            <w:right w:val="none" w:sz="0" w:space="0" w:color="auto"/>
          </w:divBdr>
        </w:div>
        <w:div w:id="1571043050">
          <w:marLeft w:val="360"/>
          <w:marRight w:val="0"/>
          <w:marTop w:val="32"/>
          <w:marBottom w:val="0"/>
          <w:divBdr>
            <w:top w:val="none" w:sz="0" w:space="0" w:color="auto"/>
            <w:left w:val="none" w:sz="0" w:space="0" w:color="auto"/>
            <w:bottom w:val="none" w:sz="0" w:space="0" w:color="auto"/>
            <w:right w:val="none" w:sz="0" w:space="0" w:color="auto"/>
          </w:divBdr>
        </w:div>
        <w:div w:id="1829588810">
          <w:marLeft w:val="360"/>
          <w:marRight w:val="0"/>
          <w:marTop w:val="32"/>
          <w:marBottom w:val="0"/>
          <w:divBdr>
            <w:top w:val="none" w:sz="0" w:space="0" w:color="auto"/>
            <w:left w:val="none" w:sz="0" w:space="0" w:color="auto"/>
            <w:bottom w:val="none" w:sz="0" w:space="0" w:color="auto"/>
            <w:right w:val="none" w:sz="0" w:space="0" w:color="auto"/>
          </w:divBdr>
        </w:div>
        <w:div w:id="2123182161">
          <w:marLeft w:val="360"/>
          <w:marRight w:val="0"/>
          <w:marTop w:val="32"/>
          <w:marBottom w:val="0"/>
          <w:divBdr>
            <w:top w:val="none" w:sz="0" w:space="0" w:color="auto"/>
            <w:left w:val="none" w:sz="0" w:space="0" w:color="auto"/>
            <w:bottom w:val="none" w:sz="0" w:space="0" w:color="auto"/>
            <w:right w:val="none" w:sz="0" w:space="0" w:color="auto"/>
          </w:divBdr>
        </w:div>
      </w:divsChild>
    </w:div>
    <w:div w:id="139319101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2331945">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073657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64315544">
      <w:bodyDiv w:val="1"/>
      <w:marLeft w:val="0"/>
      <w:marRight w:val="0"/>
      <w:marTop w:val="0"/>
      <w:marBottom w:val="0"/>
      <w:divBdr>
        <w:top w:val="none" w:sz="0" w:space="0" w:color="auto"/>
        <w:left w:val="none" w:sz="0" w:space="0" w:color="auto"/>
        <w:bottom w:val="none" w:sz="0" w:space="0" w:color="auto"/>
        <w:right w:val="none" w:sz="0" w:space="0" w:color="auto"/>
      </w:divBdr>
    </w:div>
    <w:div w:id="1682973933">
      <w:bodyDiv w:val="1"/>
      <w:marLeft w:val="0"/>
      <w:marRight w:val="0"/>
      <w:marTop w:val="0"/>
      <w:marBottom w:val="0"/>
      <w:divBdr>
        <w:top w:val="none" w:sz="0" w:space="0" w:color="auto"/>
        <w:left w:val="none" w:sz="0" w:space="0" w:color="auto"/>
        <w:bottom w:val="none" w:sz="0" w:space="0" w:color="auto"/>
        <w:right w:val="none" w:sz="0" w:space="0" w:color="auto"/>
      </w:divBdr>
      <w:divsChild>
        <w:div w:id="141583020">
          <w:marLeft w:val="360"/>
          <w:marRight w:val="0"/>
          <w:marTop w:val="34"/>
          <w:marBottom w:val="0"/>
          <w:divBdr>
            <w:top w:val="none" w:sz="0" w:space="0" w:color="auto"/>
            <w:left w:val="none" w:sz="0" w:space="0" w:color="auto"/>
            <w:bottom w:val="none" w:sz="0" w:space="0" w:color="auto"/>
            <w:right w:val="none" w:sz="0" w:space="0" w:color="auto"/>
          </w:divBdr>
        </w:div>
        <w:div w:id="383456587">
          <w:marLeft w:val="360"/>
          <w:marRight w:val="0"/>
          <w:marTop w:val="34"/>
          <w:marBottom w:val="0"/>
          <w:divBdr>
            <w:top w:val="none" w:sz="0" w:space="0" w:color="auto"/>
            <w:left w:val="none" w:sz="0" w:space="0" w:color="auto"/>
            <w:bottom w:val="none" w:sz="0" w:space="0" w:color="auto"/>
            <w:right w:val="none" w:sz="0" w:space="0" w:color="auto"/>
          </w:divBdr>
        </w:div>
        <w:div w:id="1536305271">
          <w:marLeft w:val="360"/>
          <w:marRight w:val="0"/>
          <w:marTop w:val="34"/>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78546947">
      <w:bodyDiv w:val="1"/>
      <w:marLeft w:val="0"/>
      <w:marRight w:val="0"/>
      <w:marTop w:val="0"/>
      <w:marBottom w:val="0"/>
      <w:divBdr>
        <w:top w:val="none" w:sz="0" w:space="0" w:color="auto"/>
        <w:left w:val="none" w:sz="0" w:space="0" w:color="auto"/>
        <w:bottom w:val="none" w:sz="0" w:space="0" w:color="auto"/>
        <w:right w:val="none" w:sz="0" w:space="0" w:color="auto"/>
      </w:divBdr>
      <w:divsChild>
        <w:div w:id="378163192">
          <w:marLeft w:val="360"/>
          <w:marRight w:val="0"/>
          <w:marTop w:val="32"/>
          <w:marBottom w:val="0"/>
          <w:divBdr>
            <w:top w:val="none" w:sz="0" w:space="0" w:color="auto"/>
            <w:left w:val="none" w:sz="0" w:space="0" w:color="auto"/>
            <w:bottom w:val="none" w:sz="0" w:space="0" w:color="auto"/>
            <w:right w:val="none" w:sz="0" w:space="0" w:color="auto"/>
          </w:divBdr>
        </w:div>
        <w:div w:id="409353402">
          <w:marLeft w:val="360"/>
          <w:marRight w:val="0"/>
          <w:marTop w:val="32"/>
          <w:marBottom w:val="0"/>
          <w:divBdr>
            <w:top w:val="none" w:sz="0" w:space="0" w:color="auto"/>
            <w:left w:val="none" w:sz="0" w:space="0" w:color="auto"/>
            <w:bottom w:val="none" w:sz="0" w:space="0" w:color="auto"/>
            <w:right w:val="none" w:sz="0" w:space="0" w:color="auto"/>
          </w:divBdr>
        </w:div>
        <w:div w:id="583607606">
          <w:marLeft w:val="360"/>
          <w:marRight w:val="0"/>
          <w:marTop w:val="32"/>
          <w:marBottom w:val="0"/>
          <w:divBdr>
            <w:top w:val="none" w:sz="0" w:space="0" w:color="auto"/>
            <w:left w:val="none" w:sz="0" w:space="0" w:color="auto"/>
            <w:bottom w:val="none" w:sz="0" w:space="0" w:color="auto"/>
            <w:right w:val="none" w:sz="0" w:space="0" w:color="auto"/>
          </w:divBdr>
        </w:div>
        <w:div w:id="1079786204">
          <w:marLeft w:val="360"/>
          <w:marRight w:val="0"/>
          <w:marTop w:val="32"/>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dffh.vic.gov.au/social-services-regulation-refor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vicmiic/Downloads/Social%20services%20regulation%20reform" TargetMode="External"/><Relationship Id="rId2" Type="http://schemas.openxmlformats.org/officeDocument/2006/relationships/customXml" Target="../customXml/item2.xml"/><Relationship Id="rId16" Type="http://schemas.openxmlformats.org/officeDocument/2006/relationships/hyperlink" Target="mailto:regulationreform@dff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Tasneem Chopra (Health)</DisplayName>
        <AccountId>437</AccountId>
        <AccountType/>
      </UserInfo>
      <UserInfo>
        <DisplayName>SharingLinks.91fef297-4284-41fc-993a-88fefd161425.OrganizationEdit.025740a4-15ac-40a0-94f6-17bd195e1ee6</DisplayName>
        <AccountId>405</AccountId>
        <AccountType/>
      </UserInfo>
      <UserInfo>
        <DisplayName>Melissa Taylor (DFFH)</DisplayName>
        <AccountId>12</AccountId>
        <AccountType/>
      </UserInfo>
      <UserInfo>
        <DisplayName>Bethany Lloyd (DFFH)</DisplayName>
        <AccountId>19</AccountId>
        <AccountType/>
      </UserInfo>
      <UserInfo>
        <DisplayName>SharingLinks.21a83686-4841-4868-bce6-06129b9da3b0.Flexible.4b44f37c-9ce9-490b-9cb5-6585c6f2e0bc</DisplayName>
        <AccountId>453</AccountId>
        <AccountType/>
      </UserInfo>
      <UserInfo>
        <DisplayName>SharingLinks.9a281873-27ed-4653-b32a-14f9fff79f55.Flexible.72de3046-fc0a-4014-bb5e-de4ac196460e</DisplayName>
        <AccountId>454</AccountId>
        <AccountType/>
      </UserInfo>
      <UserInfo>
        <DisplayName>Louise Perry (DFFH)</DisplayName>
        <AccountId>97</AccountId>
        <AccountType/>
      </UserInfo>
      <UserInfo>
        <DisplayName>Samantha Carbone (DFFH)</DisplayName>
        <AccountId>299</AccountId>
        <AccountType/>
      </UserInfo>
      <UserInfo>
        <DisplayName>Tys van der Drift (DFFH)</DisplayName>
        <AccountId>91</AccountId>
        <AccountType/>
      </UserInfo>
      <UserInfo>
        <DisplayName>Travers Purton (DFFH)</DisplayName>
        <AccountId>17</AccountId>
        <AccountType/>
      </UserInfo>
      <UserInfo>
        <DisplayName>Caroline Reidy (DFFH)</DisplayName>
        <AccountId>21</AccountId>
        <AccountType/>
      </UserInfo>
      <UserInfo>
        <DisplayName>Rochelle Shaw (DFFH)</DisplayName>
        <AccountId>4024</AccountId>
        <AccountType/>
      </UserInfo>
      <UserInfo>
        <DisplayName>Jacki Holland (DFFH)</DisplayName>
        <AccountId>8764</AccountId>
        <AccountType/>
      </UserInfo>
      <UserInfo>
        <DisplayName>Jennifer Hughes (DFFH)</DisplayName>
        <AccountId>161</AccountId>
        <AccountType/>
      </UserInfo>
      <UserInfo>
        <DisplayName>Drew A Warne-Smith (DFFH)</DisplayName>
        <AccountId>7665</AccountId>
        <AccountType/>
      </UserInfo>
      <UserInfo>
        <DisplayName>Laura Miller (DFFH)</DisplayName>
        <AccountId>24</AccountId>
        <AccountType/>
      </UserInfo>
      <UserInfo>
        <DisplayName>Ash Bhattarai (DFFH)</DisplayName>
        <AccountId>3755</AccountId>
        <AccountType/>
      </UserInfo>
      <UserInfo>
        <DisplayName>Ruth Ward (DFFH)</DisplayName>
        <AccountId>98</AccountId>
        <AccountType/>
      </UserInfo>
      <UserInfo>
        <DisplayName>Elvira Saric (DFFH)</DisplayName>
        <AccountId>5361</AccountId>
        <AccountType/>
      </UserInfo>
      <UserInfo>
        <DisplayName>Allison Will (DFFH)</DisplayName>
        <AccountId>7166</AccountId>
        <AccountType/>
      </UserInfo>
      <UserInfo>
        <DisplayName>Rachel Tosolini (DFFH)</DisplayName>
        <AccountId>7667</AccountId>
        <AccountType/>
      </UserInfo>
    </SharedWithUsers>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9" ma:contentTypeDescription="Create a new document." ma:contentTypeScope="" ma:versionID="5e77c234fafbc0bc5cafd6eaac43a073">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dcmitype/"/>
    <ds:schemaRef ds:uri="http://purl.org/dc/terms/"/>
    <ds:schemaRef ds:uri="http://schemas.microsoft.com/office/2006/documentManagement/types"/>
    <ds:schemaRef ds:uri="06badf41-c0a1-41a6-983a-efd542c2c878"/>
    <ds:schemaRef ds:uri="http://purl.org/dc/elements/1.1/"/>
    <ds:schemaRef ds:uri="http://schemas.microsoft.com/office/infopath/2007/PartnerControls"/>
    <ds:schemaRef ds:uri="http://schemas.openxmlformats.org/package/2006/metadata/core-properties"/>
    <ds:schemaRef ds:uri="5ce0f2b5-5be5-4508-bce9-d7011ece0659"/>
    <ds:schemaRef ds:uri="51ef5222-d273-4e86-adbf-8aa3d9e99a8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BB244E36-DEBF-41F1-AF52-892C88078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2298</Words>
  <Characters>13473</Characters>
  <Application>Microsoft Office Word</Application>
  <DocSecurity>0</DocSecurity>
  <Lines>292</Lines>
  <Paragraphs>225</Paragraphs>
  <ScaleCrop>false</ScaleCrop>
  <Company>Victoria State Government, Department of Families, Fairness and Housing</Company>
  <LinksUpToDate>false</LinksUpToDate>
  <CharactersWithSpaces>15546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regulation reform: information for social service providers</dc:title>
  <dc:subject>Social services regulation reform: information for social service providers</dc:subject>
  <dc:creator>Social Services Regulation Reform, System Reform and Workforce Division</dc:creator>
  <cp:keywords>social services, system reform, victoria, factsheet</cp:keywords>
  <cp:revision>2</cp:revision>
  <cp:lastPrinted>2021-02-04T13:27:00Z</cp:lastPrinted>
  <dcterms:created xsi:type="dcterms:W3CDTF">2024-05-23T01:56:00Z</dcterms:created>
  <dcterms:modified xsi:type="dcterms:W3CDTF">2024-05-23T01:56:00Z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 sbv2 12052022</vt:lpwstr>
  </property>
  <property fmtid="{D5CDD505-2E9C-101B-9397-08002B2CF9AE}" pid="5" name="MSIP_Label_43e64453-338c-4f93-8a4d-0039a0a41f2a_Enabled">
    <vt:lpwstr>true</vt:lpwstr>
  </property>
  <property fmtid="{D5CDD505-2E9C-101B-9397-08002B2CF9AE}" pid="6" name="MSIP_Label_43e64453-338c-4f93-8a4d-0039a0a41f2a_SetDate">
    <vt:lpwstr>2023-05-19T05:36:01Z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72b790ab-4b4a-43f0-b76d-ba0d208e456f</vt:lpwstr>
  </property>
  <property fmtid="{D5CDD505-2E9C-101B-9397-08002B2CF9AE}" pid="11" name="MSIP_Label_43e64453-338c-4f93-8a4d-0039a0a41f2a_ContentBits">
    <vt:lpwstr>2</vt:lpwstr>
  </property>
  <property fmtid="{D5CDD505-2E9C-101B-9397-08002B2CF9AE}" pid="12" name="GrammarlyDocumentId">
    <vt:lpwstr>5227790a96a06f3a5c5f9e0474d34b029008569dfd591e00e4e797dfc8513f46</vt:lpwstr>
  </property>
  <property fmtid="{D5CDD505-2E9C-101B-9397-08002B2CF9AE}" pid="13" name="MediaServiceImageTags">
    <vt:lpwstr/>
  </property>
</Properties>
</file>