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7182A" w14:textId="77777777" w:rsidR="0074696E" w:rsidRPr="004C6EEE" w:rsidRDefault="009B29EE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193A80F8" wp14:editId="74726FE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6E0EB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22C1B2EE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230F7329" w14:textId="5ECE138F" w:rsidR="00AD784C" w:rsidRPr="00161AA0" w:rsidRDefault="003D68BC" w:rsidP="00A91406">
            <w:pPr>
              <w:pStyle w:val="DHHSmainheading"/>
            </w:pPr>
            <w:r>
              <w:t xml:space="preserve">Quick reference guide to common questions about restrictive </w:t>
            </w:r>
            <w:r w:rsidR="009B4564">
              <w:t>practices</w:t>
            </w:r>
            <w:r w:rsidR="00B96533" w:rsidRPr="007921FE">
              <w:rPr>
                <w:color w:val="FFFFFF" w:themeColor="background1"/>
              </w:rPr>
              <w:t xml:space="preserve"> – Physical </w:t>
            </w:r>
            <w:r w:rsidR="003262AD">
              <w:rPr>
                <w:color w:val="FFFFFF" w:themeColor="background1"/>
              </w:rPr>
              <w:t>r</w:t>
            </w:r>
            <w:r w:rsidR="00B96533" w:rsidRPr="007921FE">
              <w:rPr>
                <w:color w:val="FFFFFF" w:themeColor="background1"/>
              </w:rPr>
              <w:t>estraint</w:t>
            </w:r>
          </w:p>
        </w:tc>
      </w:tr>
      <w:tr w:rsidR="00B96533" w:rsidRPr="00B96533" w14:paraId="432EC6ED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7BFA0F6D" w14:textId="61320F4F" w:rsidR="00357B4E" w:rsidRPr="00AD784C" w:rsidRDefault="003D68BC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Disability Act 2006, Parts 7 and 8</w:t>
            </w:r>
          </w:p>
        </w:tc>
      </w:tr>
    </w:tbl>
    <w:p w14:paraId="74925586" w14:textId="77777777" w:rsidR="007173CA" w:rsidRDefault="007173CA" w:rsidP="007173CA">
      <w:pPr>
        <w:pStyle w:val="DHHSbody"/>
        <w:sectPr w:rsidR="007173CA" w:rsidSect="00F01E5F">
          <w:headerReference w:type="default" r:id="rId14"/>
          <w:footerReference w:type="default" r:id="rId15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0" w:name="_Toc440566508"/>
    </w:p>
    <w:bookmarkEnd w:id="0"/>
    <w:p w14:paraId="2CE7F74F" w14:textId="77777777" w:rsidR="00893AF6" w:rsidRPr="00186896" w:rsidRDefault="003D68BC" w:rsidP="0029752B">
      <w:pPr>
        <w:pStyle w:val="Heading1"/>
        <w:spacing w:before="0"/>
      </w:pPr>
      <w:r w:rsidRPr="00186896">
        <w:t>Introduction</w:t>
      </w:r>
    </w:p>
    <w:p w14:paraId="5A074E77" w14:textId="6BC60057" w:rsidR="00FA3525" w:rsidRDefault="001435FD" w:rsidP="00FA3525">
      <w:pPr>
        <w:pStyle w:val="DHHSbody"/>
      </w:pPr>
      <w:bookmarkStart w:id="1" w:name="_Toc440566509"/>
      <w:r>
        <w:t xml:space="preserve">These </w:t>
      </w:r>
      <w:r w:rsidR="003D68BC">
        <w:t>guide</w:t>
      </w:r>
      <w:r>
        <w:t>s</w:t>
      </w:r>
      <w:r w:rsidR="003D68BC">
        <w:t xml:space="preserve"> </w:t>
      </w:r>
      <w:r>
        <w:t xml:space="preserve">are </w:t>
      </w:r>
      <w:r w:rsidR="003D68BC">
        <w:t>designed to quickly answer common questions about chemical restraint, mechanical restraint, seclusion</w:t>
      </w:r>
      <w:r w:rsidR="00B2164B">
        <w:t>, environmental restraint</w:t>
      </w:r>
      <w:r w:rsidR="003D68BC">
        <w:t xml:space="preserve"> and physical restraint in Victorian disability services. If you require additional information, please go to the </w:t>
      </w:r>
      <w:hyperlink r:id="rId16" w:history="1">
        <w:r w:rsidR="003D68BC" w:rsidRPr="00FA581F">
          <w:rPr>
            <w:rStyle w:val="Hyperlink"/>
          </w:rPr>
          <w:t>Restrictive Intervention Self Evaluation Tool (RISET)</w:t>
        </w:r>
      </w:hyperlink>
      <w:r w:rsidR="00186896">
        <w:t xml:space="preserve"> and the </w:t>
      </w:r>
      <w:hyperlink r:id="rId17" w:history="1">
        <w:r w:rsidR="00186896" w:rsidRPr="007921FE">
          <w:rPr>
            <w:rStyle w:val="Hyperlink"/>
            <w:i/>
          </w:rPr>
          <w:t>Disability Act 2006</w:t>
        </w:r>
      </w:hyperlink>
      <w:r w:rsidR="00EF3021">
        <w:rPr>
          <w:rStyle w:val="Hyperlink"/>
          <w:i/>
        </w:rPr>
        <w:t xml:space="preserve"> </w:t>
      </w:r>
      <w:r w:rsidR="00EF3021">
        <w:rPr>
          <w:rStyle w:val="Hyperlink"/>
        </w:rPr>
        <w:t>(</w:t>
      </w:r>
      <w:r w:rsidR="003C1868">
        <w:rPr>
          <w:rStyle w:val="Hyperlink"/>
        </w:rPr>
        <w:t xml:space="preserve">the </w:t>
      </w:r>
      <w:r w:rsidR="00EF3021">
        <w:rPr>
          <w:rStyle w:val="Hyperlink"/>
        </w:rPr>
        <w:t>Disability Act)</w:t>
      </w:r>
      <w:r w:rsidR="00186896">
        <w:t xml:space="preserve">. </w:t>
      </w:r>
    </w:p>
    <w:p w14:paraId="655A10FB" w14:textId="1212CE87" w:rsidR="004D4891" w:rsidRPr="004D4891" w:rsidRDefault="004D4891" w:rsidP="004D4891">
      <w:pPr>
        <w:pStyle w:val="DHHSbody"/>
      </w:pPr>
      <w:bookmarkStart w:id="2" w:name="_Toc256778633"/>
      <w:bookmarkEnd w:id="1"/>
      <w:r>
        <w:t>.</w:t>
      </w:r>
    </w:p>
    <w:bookmarkEnd w:id="2"/>
    <w:p w14:paraId="7F6A969E" w14:textId="77777777" w:rsidR="00B84A29" w:rsidRPr="00B84A29" w:rsidRDefault="00B84A29" w:rsidP="00484A92">
      <w:pPr>
        <w:pStyle w:val="DHHSbody"/>
        <w:spacing w:before="240" w:after="90"/>
        <w:rPr>
          <w:rFonts w:eastAsia="MS Mincho"/>
          <w:b/>
          <w:bCs/>
          <w:sz w:val="28"/>
          <w:szCs w:val="28"/>
        </w:rPr>
      </w:pPr>
      <w:r w:rsidRPr="00B84A29">
        <w:rPr>
          <w:rFonts w:eastAsia="MS Mincho"/>
          <w:b/>
          <w:bCs/>
          <w:color w:val="FF0000"/>
          <w:sz w:val="28"/>
          <w:szCs w:val="28"/>
        </w:rPr>
        <w:t>Physical Restraint</w:t>
      </w:r>
    </w:p>
    <w:p w14:paraId="37213531" w14:textId="70E9FD31" w:rsidR="00B84A29" w:rsidRPr="00B84A29" w:rsidRDefault="006C3015" w:rsidP="00B84A29">
      <w:pPr>
        <w:pStyle w:val="DHHSbody"/>
        <w:rPr>
          <w:rFonts w:eastAsia="MS Mincho"/>
          <w:bCs/>
        </w:rPr>
      </w:pPr>
      <w:r>
        <w:rPr>
          <w:rFonts w:eastAsia="MS Mincho"/>
          <w:bCs/>
        </w:rPr>
        <w:t xml:space="preserve">Section 3 of the </w:t>
      </w:r>
      <w:r w:rsidR="003C1868" w:rsidRPr="007921FE">
        <w:rPr>
          <w:rFonts w:eastAsia="MS Mincho"/>
          <w:bCs/>
        </w:rPr>
        <w:t>Disability Act</w:t>
      </w:r>
      <w:r>
        <w:rPr>
          <w:rFonts w:eastAsia="MS Mincho"/>
          <w:bCs/>
        </w:rPr>
        <w:t xml:space="preserve"> defines physical restraint as having the same meaning as in the </w:t>
      </w:r>
      <w:r w:rsidRPr="00B96533">
        <w:rPr>
          <w:rFonts w:eastAsia="MS Mincho"/>
          <w:bCs/>
          <w:i/>
        </w:rPr>
        <w:t>NDIS (Restrictive Practices and Behaviour Support) Rules</w:t>
      </w:r>
      <w:r w:rsidR="001D79C5" w:rsidRPr="00B96533">
        <w:rPr>
          <w:rFonts w:eastAsia="MS Mincho"/>
          <w:bCs/>
          <w:i/>
        </w:rPr>
        <w:t xml:space="preserve"> 2018 (</w:t>
      </w:r>
      <w:proofErr w:type="spellStart"/>
      <w:r w:rsidR="001D79C5" w:rsidRPr="00B96533">
        <w:rPr>
          <w:rFonts w:eastAsia="MS Mincho"/>
          <w:bCs/>
          <w:i/>
        </w:rPr>
        <w:t>Cth</w:t>
      </w:r>
      <w:proofErr w:type="spellEnd"/>
      <w:r w:rsidR="001D79C5" w:rsidRPr="00B96533">
        <w:rPr>
          <w:rFonts w:eastAsia="MS Mincho"/>
          <w:bCs/>
          <w:i/>
        </w:rPr>
        <w:t>)</w:t>
      </w:r>
      <w:r w:rsidR="00B2164B">
        <w:rPr>
          <w:rFonts w:eastAsia="MS Mincho"/>
          <w:bCs/>
          <w:i/>
        </w:rPr>
        <w:t xml:space="preserve"> </w:t>
      </w:r>
      <w:r w:rsidR="00B2164B">
        <w:rPr>
          <w:rFonts w:eastAsia="MS Mincho"/>
          <w:bCs/>
        </w:rPr>
        <w:t>(the NDIS Rules)</w:t>
      </w:r>
      <w:r w:rsidRPr="00B96533">
        <w:rPr>
          <w:rFonts w:eastAsia="MS Mincho"/>
          <w:bCs/>
          <w:i/>
        </w:rPr>
        <w:t>.</w:t>
      </w:r>
      <w:r>
        <w:rPr>
          <w:rFonts w:eastAsia="MS Mincho"/>
          <w:bCs/>
        </w:rPr>
        <w:t xml:space="preserve"> The </w:t>
      </w:r>
      <w:r w:rsidR="00B2164B">
        <w:rPr>
          <w:rFonts w:eastAsia="MS Mincho"/>
          <w:bCs/>
        </w:rPr>
        <w:t>NDIS R</w:t>
      </w:r>
      <w:r>
        <w:rPr>
          <w:rFonts w:eastAsia="MS Mincho"/>
          <w:bCs/>
        </w:rPr>
        <w:t xml:space="preserve">ules define physical restraint as the </w:t>
      </w:r>
      <w:r w:rsidRPr="00B96533">
        <w:rPr>
          <w:rFonts w:eastAsia="MS Mincho"/>
          <w:bCs/>
          <w:i/>
        </w:rPr>
        <w:t>use or action of physical force to prevent, restrict or subdue movement of a person’s body, or part of their body, for the primary purpose of influencing their behaviour. Physical restraint does not include the use of hands-on technique in a reflexive way to guide or redirect a person away from potential harm/injury, consistent with what could reasonably be considered the exercise of care towards a person</w:t>
      </w:r>
      <w:r>
        <w:rPr>
          <w:rFonts w:eastAsia="MS Mincho"/>
          <w:bCs/>
        </w:rPr>
        <w:t xml:space="preserve">. </w:t>
      </w:r>
    </w:p>
    <w:p w14:paraId="10027424" w14:textId="2991FCCA" w:rsidR="00B84A29" w:rsidRPr="00B84A29" w:rsidRDefault="006C3015" w:rsidP="00B84A29">
      <w:pPr>
        <w:pStyle w:val="DHHSbody"/>
        <w:rPr>
          <w:rFonts w:eastAsia="MS Mincho"/>
          <w:bCs/>
        </w:rPr>
      </w:pPr>
      <w:r>
        <w:rPr>
          <w:rFonts w:eastAsia="MS Mincho"/>
          <w:bCs/>
        </w:rPr>
        <w:t>Additional information on</w:t>
      </w:r>
      <w:r w:rsidR="00B84A29">
        <w:rPr>
          <w:rFonts w:eastAsia="MS Mincho"/>
          <w:bCs/>
        </w:rPr>
        <w:t xml:space="preserve"> physical restraint</w:t>
      </w:r>
      <w:r w:rsidR="00B84A29" w:rsidRPr="00B84A29">
        <w:rPr>
          <w:rFonts w:eastAsia="MS Mincho"/>
          <w:bCs/>
        </w:rPr>
        <w:t xml:space="preserve"> is contained in the </w:t>
      </w:r>
      <w:r w:rsidR="00B3409A">
        <w:rPr>
          <w:rFonts w:eastAsia="MS Mincho"/>
          <w:bCs/>
        </w:rPr>
        <w:t xml:space="preserve">Victorian </w:t>
      </w:r>
      <w:hyperlink r:id="rId18" w:history="1">
        <w:r w:rsidR="00B84A29" w:rsidRPr="00B84A29">
          <w:rPr>
            <w:rStyle w:val="Hyperlink"/>
            <w:rFonts w:eastAsia="MS Mincho"/>
            <w:bCs/>
          </w:rPr>
          <w:t>Senior Practitioner’s Direction on Physical Restraint</w:t>
        </w:r>
      </w:hyperlink>
      <w:r w:rsidR="00B84A29">
        <w:rPr>
          <w:rFonts w:eastAsia="MS Mincho"/>
          <w:bCs/>
        </w:rPr>
        <w:t xml:space="preserve">. </w:t>
      </w:r>
      <w:r w:rsidR="00B84A29" w:rsidRPr="00B84A29">
        <w:rPr>
          <w:rFonts w:eastAsia="MS Mincho"/>
          <w:bCs/>
        </w:rPr>
        <w:t xml:space="preserve">  </w:t>
      </w:r>
    </w:p>
    <w:p w14:paraId="492E4CAA" w14:textId="77777777" w:rsidR="00B84A29" w:rsidRPr="00B84A29" w:rsidRDefault="00B84A29" w:rsidP="00B84A29">
      <w:pPr>
        <w:pStyle w:val="DHHSbody"/>
        <w:rPr>
          <w:rFonts w:eastAsia="MS Mincho"/>
          <w:b/>
          <w:bCs/>
        </w:rPr>
      </w:pPr>
      <w:r w:rsidRPr="00B84A29">
        <w:rPr>
          <w:rFonts w:eastAsia="MS Mincho"/>
          <w:b/>
          <w:bCs/>
        </w:rPr>
        <w:t>1. Is all physical restraint prohibited?</w:t>
      </w:r>
    </w:p>
    <w:p w14:paraId="103FE975" w14:textId="27F0DED3" w:rsidR="00B84A29" w:rsidRPr="00B84A29" w:rsidRDefault="00B84A29" w:rsidP="00B84A29">
      <w:pPr>
        <w:pStyle w:val="DHHSbody"/>
        <w:rPr>
          <w:rFonts w:eastAsia="MS Mincho"/>
          <w:bCs/>
        </w:rPr>
      </w:pPr>
      <w:r w:rsidRPr="00B84A29">
        <w:rPr>
          <w:rFonts w:eastAsia="MS Mincho"/>
          <w:bCs/>
        </w:rPr>
        <w:t xml:space="preserve">No. Refer to the </w:t>
      </w:r>
      <w:r w:rsidR="00B3409A">
        <w:rPr>
          <w:rFonts w:eastAsia="MS Mincho"/>
          <w:bCs/>
        </w:rPr>
        <w:t xml:space="preserve">Victorian </w:t>
      </w:r>
      <w:hyperlink r:id="rId19" w:history="1">
        <w:r w:rsidRPr="00B84A29">
          <w:rPr>
            <w:rStyle w:val="Hyperlink"/>
            <w:rFonts w:eastAsia="MS Mincho"/>
            <w:bCs/>
          </w:rPr>
          <w:t>Senior Practitioner’s Direction on Physical Restraint</w:t>
        </w:r>
      </w:hyperlink>
      <w:r>
        <w:rPr>
          <w:rFonts w:eastAsia="MS Mincho"/>
          <w:bCs/>
        </w:rPr>
        <w:t xml:space="preserve"> document.</w:t>
      </w:r>
    </w:p>
    <w:p w14:paraId="7EEBDCDB" w14:textId="77777777" w:rsidR="00B84A29" w:rsidRPr="00B84A29" w:rsidRDefault="00B84A29" w:rsidP="00B84A29">
      <w:pPr>
        <w:pStyle w:val="DHHSbody"/>
        <w:rPr>
          <w:rFonts w:eastAsia="MS Mincho"/>
          <w:b/>
          <w:bCs/>
        </w:rPr>
      </w:pPr>
      <w:r w:rsidRPr="00B84A29">
        <w:rPr>
          <w:rFonts w:eastAsia="MS Mincho"/>
          <w:b/>
          <w:bCs/>
        </w:rPr>
        <w:t>2. When can physical restraint be used?</w:t>
      </w:r>
    </w:p>
    <w:p w14:paraId="3984B5F8" w14:textId="3FF876B4" w:rsidR="00B84A29" w:rsidRPr="00B84A29" w:rsidRDefault="00B84A29" w:rsidP="00B84A29">
      <w:pPr>
        <w:pStyle w:val="DHHSbody"/>
        <w:rPr>
          <w:rFonts w:eastAsia="MS Mincho"/>
          <w:bCs/>
        </w:rPr>
      </w:pPr>
      <w:r w:rsidRPr="00B84A29">
        <w:rPr>
          <w:rFonts w:eastAsia="MS Mincho"/>
          <w:bCs/>
        </w:rPr>
        <w:t xml:space="preserve">Refer to the </w:t>
      </w:r>
      <w:r w:rsidR="00B3409A">
        <w:rPr>
          <w:rFonts w:eastAsia="MS Mincho"/>
          <w:bCs/>
        </w:rPr>
        <w:t xml:space="preserve">Victorian </w:t>
      </w:r>
      <w:hyperlink r:id="rId20" w:history="1">
        <w:r w:rsidRPr="00B84A29">
          <w:rPr>
            <w:rStyle w:val="Hyperlink"/>
            <w:rFonts w:eastAsia="MS Mincho"/>
            <w:bCs/>
          </w:rPr>
          <w:t>Senior Practitioner’s Direction on Physical Restraint</w:t>
        </w:r>
      </w:hyperlink>
      <w:r>
        <w:rPr>
          <w:rFonts w:eastAsia="MS Mincho"/>
          <w:bCs/>
        </w:rPr>
        <w:t xml:space="preserve"> document.</w:t>
      </w:r>
    </w:p>
    <w:p w14:paraId="3345C10A" w14:textId="77777777" w:rsidR="00B84A29" w:rsidRPr="00B84A29" w:rsidRDefault="00B84A29" w:rsidP="00B84A29">
      <w:pPr>
        <w:pStyle w:val="DHHSbody"/>
        <w:rPr>
          <w:rFonts w:eastAsia="MS Mincho"/>
          <w:b/>
          <w:bCs/>
        </w:rPr>
      </w:pPr>
      <w:r w:rsidRPr="00B84A29">
        <w:rPr>
          <w:rFonts w:eastAsia="MS Mincho"/>
          <w:b/>
          <w:bCs/>
        </w:rPr>
        <w:t>3. What physical restraints can be used?</w:t>
      </w:r>
    </w:p>
    <w:p w14:paraId="160B5D39" w14:textId="4D4631C5" w:rsidR="00B84A29" w:rsidRPr="00B84A29" w:rsidRDefault="00B84A29" w:rsidP="00B84A29">
      <w:pPr>
        <w:pStyle w:val="DHHSbody"/>
        <w:rPr>
          <w:rFonts w:eastAsia="MS Mincho"/>
          <w:bCs/>
        </w:rPr>
      </w:pPr>
      <w:r w:rsidRPr="00B84A29">
        <w:rPr>
          <w:rFonts w:eastAsia="MS Mincho"/>
          <w:bCs/>
        </w:rPr>
        <w:t xml:space="preserve">The </w:t>
      </w:r>
      <w:r w:rsidR="00B3409A">
        <w:rPr>
          <w:rFonts w:eastAsia="MS Mincho"/>
          <w:bCs/>
        </w:rPr>
        <w:t xml:space="preserve">Victorian </w:t>
      </w:r>
      <w:hyperlink r:id="rId21" w:history="1">
        <w:r w:rsidR="00B3409A" w:rsidRPr="00B84A29">
          <w:rPr>
            <w:rStyle w:val="Hyperlink"/>
            <w:rFonts w:eastAsia="MS Mincho"/>
            <w:bCs/>
          </w:rPr>
          <w:t>Senior Practitioner’s Direction on Physical Restraint</w:t>
        </w:r>
      </w:hyperlink>
      <w:bookmarkStart w:id="3" w:name="_GoBack"/>
      <w:r w:rsidR="007921FE">
        <w:rPr>
          <w:rStyle w:val="Hyperlink"/>
          <w:rFonts w:eastAsia="MS Mincho"/>
          <w:bCs/>
        </w:rPr>
        <w:t xml:space="preserve"> </w:t>
      </w:r>
      <w:bookmarkEnd w:id="3"/>
      <w:r w:rsidRPr="00B84A29">
        <w:rPr>
          <w:rFonts w:eastAsia="MS Mincho"/>
          <w:bCs/>
        </w:rPr>
        <w:t xml:space="preserve">does not tell staff how to physically restrain a person with a disability. </w:t>
      </w:r>
      <w:r w:rsidR="00B3409A">
        <w:rPr>
          <w:rFonts w:eastAsia="MS Mincho"/>
          <w:bCs/>
        </w:rPr>
        <w:t>It</w:t>
      </w:r>
      <w:r w:rsidRPr="00B84A29">
        <w:rPr>
          <w:rFonts w:eastAsia="MS Mincho"/>
          <w:bCs/>
        </w:rPr>
        <w:t xml:space="preserve"> specifies which techniques</w:t>
      </w:r>
      <w:r>
        <w:rPr>
          <w:rFonts w:eastAsia="MS Mincho"/>
          <w:bCs/>
        </w:rPr>
        <w:t xml:space="preserve"> are </w:t>
      </w:r>
      <w:r w:rsidR="007839A0">
        <w:rPr>
          <w:rFonts w:eastAsia="MS Mincho"/>
          <w:bCs/>
        </w:rPr>
        <w:t>prohibited</w:t>
      </w:r>
      <w:r>
        <w:rPr>
          <w:rFonts w:eastAsia="MS Mincho"/>
          <w:bCs/>
        </w:rPr>
        <w:t xml:space="preserve"> </w:t>
      </w:r>
    </w:p>
    <w:p w14:paraId="4D041D36" w14:textId="77777777" w:rsidR="00B84A29" w:rsidRPr="00B84A29" w:rsidRDefault="00B84A29" w:rsidP="00B84A29">
      <w:pPr>
        <w:pStyle w:val="DHHSbody"/>
        <w:rPr>
          <w:rFonts w:eastAsia="MS Mincho"/>
          <w:b/>
          <w:bCs/>
        </w:rPr>
      </w:pPr>
      <w:r w:rsidRPr="00B84A29">
        <w:rPr>
          <w:rFonts w:eastAsia="MS Mincho"/>
          <w:b/>
          <w:bCs/>
        </w:rPr>
        <w:t>4. Where can I find a provider of physical restraint training?</w:t>
      </w:r>
    </w:p>
    <w:p w14:paraId="31E181BA" w14:textId="3E77A0C0" w:rsidR="00B84A29" w:rsidRPr="00B84A29" w:rsidRDefault="00B84A29" w:rsidP="00B84A29">
      <w:pPr>
        <w:pStyle w:val="DHHSbody"/>
        <w:rPr>
          <w:rFonts w:eastAsia="MS Mincho"/>
          <w:bCs/>
        </w:rPr>
      </w:pPr>
      <w:r w:rsidRPr="00B84A29">
        <w:rPr>
          <w:rFonts w:eastAsia="MS Mincho"/>
          <w:bCs/>
        </w:rPr>
        <w:t xml:space="preserve">You should initially discuss this with your manager. Advice can also be sought from your </w:t>
      </w:r>
      <w:r w:rsidR="007921FE">
        <w:rPr>
          <w:rFonts w:eastAsia="MS Mincho"/>
          <w:bCs/>
        </w:rPr>
        <w:t xml:space="preserve">organisational </w:t>
      </w:r>
      <w:r w:rsidR="007921FE" w:rsidRPr="00B84A29">
        <w:rPr>
          <w:rFonts w:eastAsia="MS Mincho"/>
          <w:bCs/>
        </w:rPr>
        <w:t>Learning</w:t>
      </w:r>
      <w:r w:rsidRPr="00B84A29">
        <w:rPr>
          <w:rFonts w:eastAsia="MS Mincho"/>
          <w:bCs/>
        </w:rPr>
        <w:t xml:space="preserve"> and Development Coordinator or your L</w:t>
      </w:r>
      <w:r>
        <w:rPr>
          <w:rFonts w:eastAsia="MS Mincho"/>
          <w:bCs/>
        </w:rPr>
        <w:t xml:space="preserve">ocal Engagement Officer (LEO). </w:t>
      </w:r>
    </w:p>
    <w:p w14:paraId="333A7FA2" w14:textId="6136F490" w:rsidR="00B84A29" w:rsidRPr="00B84A29" w:rsidRDefault="00B84A29" w:rsidP="00B84A29">
      <w:pPr>
        <w:pStyle w:val="DHHSbody"/>
        <w:rPr>
          <w:rFonts w:eastAsia="MS Mincho"/>
          <w:b/>
          <w:bCs/>
        </w:rPr>
      </w:pPr>
      <w:r w:rsidRPr="00B84A29">
        <w:rPr>
          <w:rFonts w:eastAsia="MS Mincho"/>
          <w:b/>
          <w:bCs/>
        </w:rPr>
        <w:t>5. Are evasive techniques such as blocking a person with a disability from physically harming me or another person</w:t>
      </w:r>
      <w:r w:rsidR="007839A0">
        <w:rPr>
          <w:rFonts w:eastAsia="MS Mincho"/>
          <w:b/>
          <w:bCs/>
        </w:rPr>
        <w:t xml:space="preserve">, </w:t>
      </w:r>
      <w:r w:rsidR="007921FE">
        <w:rPr>
          <w:rFonts w:eastAsia="MS Mincho"/>
          <w:b/>
          <w:bCs/>
        </w:rPr>
        <w:t xml:space="preserve">considered </w:t>
      </w:r>
      <w:r w:rsidR="007921FE" w:rsidRPr="00B84A29">
        <w:rPr>
          <w:rFonts w:eastAsia="MS Mincho"/>
          <w:b/>
          <w:bCs/>
        </w:rPr>
        <w:t>physical</w:t>
      </w:r>
      <w:r w:rsidRPr="00B84A29">
        <w:rPr>
          <w:rFonts w:eastAsia="MS Mincho"/>
          <w:b/>
          <w:bCs/>
        </w:rPr>
        <w:t xml:space="preserve"> restraint?</w:t>
      </w:r>
    </w:p>
    <w:p w14:paraId="663F3321" w14:textId="667BF0BE" w:rsidR="00B84A29" w:rsidRPr="00B84A29" w:rsidRDefault="00B84A29" w:rsidP="00B84A29">
      <w:pPr>
        <w:pStyle w:val="DHHSbody"/>
        <w:rPr>
          <w:rFonts w:eastAsia="MS Mincho"/>
          <w:bCs/>
        </w:rPr>
      </w:pPr>
      <w:r w:rsidRPr="00B84A29">
        <w:rPr>
          <w:rFonts w:eastAsia="MS Mincho"/>
          <w:bCs/>
        </w:rPr>
        <w:t>No, unless your action then becomes physical restraint by using physic</w:t>
      </w:r>
      <w:r>
        <w:rPr>
          <w:rFonts w:eastAsia="MS Mincho"/>
          <w:bCs/>
        </w:rPr>
        <w:t xml:space="preserve">al force to coerce the person. </w:t>
      </w:r>
      <w:r w:rsidR="007839A0">
        <w:rPr>
          <w:rFonts w:eastAsia="MS Mincho"/>
          <w:bCs/>
        </w:rPr>
        <w:t>Use of arms/hands to block/ redirect physical aggression from another person are not considered physical restraint.</w:t>
      </w:r>
    </w:p>
    <w:p w14:paraId="21996B8E" w14:textId="77777777" w:rsidR="00B84A29" w:rsidRPr="00B84A29" w:rsidRDefault="00B84A29" w:rsidP="00B84A29">
      <w:pPr>
        <w:pStyle w:val="DHHSbody"/>
        <w:rPr>
          <w:rFonts w:eastAsia="MS Mincho"/>
          <w:b/>
          <w:bCs/>
        </w:rPr>
      </w:pPr>
      <w:r w:rsidRPr="00B84A29">
        <w:rPr>
          <w:rFonts w:eastAsia="MS Mincho"/>
          <w:b/>
          <w:bCs/>
        </w:rPr>
        <w:t xml:space="preserve">6. Are physical disengagement techniques physical restraint? </w:t>
      </w:r>
    </w:p>
    <w:p w14:paraId="15BFF603" w14:textId="77777777" w:rsidR="00B84A29" w:rsidRPr="00B84A29" w:rsidRDefault="00B84A29" w:rsidP="00B84A29">
      <w:pPr>
        <w:pStyle w:val="DHHSbody"/>
        <w:rPr>
          <w:rFonts w:eastAsia="MS Mincho"/>
          <w:bCs/>
        </w:rPr>
      </w:pPr>
      <w:r w:rsidRPr="00B84A29">
        <w:rPr>
          <w:rFonts w:eastAsia="MS Mincho"/>
          <w:bCs/>
        </w:rPr>
        <w:lastRenderedPageBreak/>
        <w:t>No, unless your action then becomes physical restraint by using physical force to coerce the person. For example, maintaining a grip on a person’s wrist after diseng</w:t>
      </w:r>
      <w:r>
        <w:rPr>
          <w:rFonts w:eastAsia="MS Mincho"/>
          <w:bCs/>
        </w:rPr>
        <w:t xml:space="preserve">agement is physical restraint. </w:t>
      </w:r>
    </w:p>
    <w:p w14:paraId="004D9940" w14:textId="0E02CEE2" w:rsidR="00B84A29" w:rsidRPr="00B84A29" w:rsidRDefault="00B84A29" w:rsidP="00B84A29">
      <w:pPr>
        <w:pStyle w:val="DHHSbody"/>
        <w:rPr>
          <w:rFonts w:eastAsia="MS Mincho"/>
          <w:b/>
          <w:bCs/>
        </w:rPr>
      </w:pPr>
      <w:r w:rsidRPr="00B84A29">
        <w:rPr>
          <w:rFonts w:eastAsia="MS Mincho"/>
          <w:b/>
          <w:bCs/>
        </w:rPr>
        <w:t xml:space="preserve">7. If I use physical restraint, do I need to complete an incident report? </w:t>
      </w:r>
    </w:p>
    <w:p w14:paraId="3BFCDCA7" w14:textId="432CE856" w:rsidR="00B84A29" w:rsidRPr="00B84A29" w:rsidRDefault="001435FD" w:rsidP="00B84A29">
      <w:pPr>
        <w:pStyle w:val="DHHSbody"/>
        <w:rPr>
          <w:rFonts w:eastAsia="MS Mincho"/>
          <w:bCs/>
        </w:rPr>
      </w:pPr>
      <w:r w:rsidRPr="00EA4BE7">
        <w:rPr>
          <w:rFonts w:eastAsia="MS Mincho"/>
          <w:bCs/>
        </w:rPr>
        <w:t>If physical restraint is used, and it is within a behaviour support plan, it must be reported to the NDIS Commission</w:t>
      </w:r>
      <w:r w:rsidR="00D81D3A" w:rsidRPr="00EA4BE7">
        <w:rPr>
          <w:rFonts w:eastAsia="MS Mincho"/>
          <w:bCs/>
        </w:rPr>
        <w:t xml:space="preserve"> as per regular reporting requirements</w:t>
      </w:r>
      <w:r w:rsidRPr="00EA4BE7">
        <w:rPr>
          <w:rFonts w:eastAsia="MS Mincho"/>
          <w:bCs/>
        </w:rPr>
        <w:t>.</w:t>
      </w:r>
      <w:r>
        <w:rPr>
          <w:rFonts w:eastAsia="MS Mincho"/>
          <w:bCs/>
        </w:rPr>
        <w:t xml:space="preserve"> </w:t>
      </w:r>
      <w:r w:rsidR="00D81D3A">
        <w:rPr>
          <w:rFonts w:eastAsia="MS Mincho"/>
          <w:bCs/>
        </w:rPr>
        <w:t>If</w:t>
      </w:r>
      <w:r w:rsidR="00B2164B">
        <w:rPr>
          <w:rFonts w:eastAsia="MS Mincho"/>
          <w:bCs/>
        </w:rPr>
        <w:t xml:space="preserve"> the use of physical restraint is not in the person’s behaviour support plan</w:t>
      </w:r>
      <w:r w:rsidR="00D81D3A">
        <w:rPr>
          <w:rFonts w:eastAsia="MS Mincho"/>
          <w:bCs/>
        </w:rPr>
        <w:t>, it will need to be reported to the NDIS Commission as a reportable incident</w:t>
      </w:r>
      <w:r w:rsidR="00B2164B">
        <w:rPr>
          <w:rFonts w:eastAsia="MS Mincho"/>
          <w:bCs/>
        </w:rPr>
        <w:t xml:space="preserve">. </w:t>
      </w:r>
      <w:r w:rsidR="00B84A29" w:rsidRPr="00B84A29">
        <w:rPr>
          <w:rFonts w:eastAsia="MS Mincho"/>
          <w:bCs/>
        </w:rPr>
        <w:t xml:space="preserve">Refer to the </w:t>
      </w:r>
      <w:hyperlink r:id="rId22" w:history="1">
        <w:r w:rsidR="00B84A29" w:rsidRPr="00B84A29">
          <w:rPr>
            <w:rStyle w:val="Hyperlink"/>
            <w:rFonts w:eastAsia="MS Mincho"/>
            <w:bCs/>
          </w:rPr>
          <w:t>Critical client incident management summary guide and categorisation table</w:t>
        </w:r>
      </w:hyperlink>
      <w:r w:rsidR="00B84A29">
        <w:rPr>
          <w:rFonts w:eastAsia="MS Mincho"/>
          <w:bCs/>
        </w:rPr>
        <w:t xml:space="preserve">. </w:t>
      </w:r>
    </w:p>
    <w:p w14:paraId="6EA9D98B" w14:textId="77777777" w:rsidR="00B84A29" w:rsidRPr="00B84A29" w:rsidRDefault="00B84A29" w:rsidP="00B84A29">
      <w:pPr>
        <w:pStyle w:val="DHHSbody"/>
        <w:rPr>
          <w:rFonts w:eastAsia="MS Mincho"/>
          <w:b/>
          <w:bCs/>
        </w:rPr>
      </w:pPr>
      <w:r w:rsidRPr="00B84A29">
        <w:rPr>
          <w:rFonts w:eastAsia="MS Mincho"/>
          <w:b/>
          <w:bCs/>
        </w:rPr>
        <w:t>8. Does physical restraint need to be in a B</w:t>
      </w:r>
      <w:r w:rsidR="006C3015">
        <w:rPr>
          <w:rFonts w:eastAsia="MS Mincho"/>
          <w:b/>
          <w:bCs/>
        </w:rPr>
        <w:t xml:space="preserve">ehaviour </w:t>
      </w:r>
      <w:r w:rsidRPr="00B84A29">
        <w:rPr>
          <w:rFonts w:eastAsia="MS Mincho"/>
          <w:b/>
          <w:bCs/>
        </w:rPr>
        <w:t>S</w:t>
      </w:r>
      <w:r w:rsidR="006C3015">
        <w:rPr>
          <w:rFonts w:eastAsia="MS Mincho"/>
          <w:b/>
          <w:bCs/>
        </w:rPr>
        <w:t xml:space="preserve">upport </w:t>
      </w:r>
      <w:r w:rsidRPr="00B84A29">
        <w:rPr>
          <w:rFonts w:eastAsia="MS Mincho"/>
          <w:b/>
          <w:bCs/>
        </w:rPr>
        <w:t>P</w:t>
      </w:r>
      <w:r w:rsidR="006C3015">
        <w:rPr>
          <w:rFonts w:eastAsia="MS Mincho"/>
          <w:b/>
          <w:bCs/>
        </w:rPr>
        <w:t>lan</w:t>
      </w:r>
      <w:r w:rsidRPr="00B84A29">
        <w:rPr>
          <w:rFonts w:eastAsia="MS Mincho"/>
          <w:b/>
          <w:bCs/>
        </w:rPr>
        <w:t>?</w:t>
      </w:r>
    </w:p>
    <w:p w14:paraId="6F092F4D" w14:textId="7EFD0DA5" w:rsidR="00B2164B" w:rsidRDefault="00891F67" w:rsidP="00B84A29">
      <w:pPr>
        <w:pStyle w:val="DHHSbody"/>
        <w:rPr>
          <w:rFonts w:eastAsia="MS Mincho"/>
          <w:bCs/>
        </w:rPr>
      </w:pPr>
      <w:r>
        <w:rPr>
          <w:rFonts w:eastAsia="MS Mincho"/>
          <w:bCs/>
        </w:rPr>
        <w:t>Yes.</w:t>
      </w:r>
      <w:r w:rsidR="00B84A29" w:rsidRPr="00B84A29">
        <w:rPr>
          <w:rFonts w:eastAsia="MS Mincho"/>
          <w:bCs/>
        </w:rPr>
        <w:t xml:space="preserve"> </w:t>
      </w:r>
      <w:r w:rsidR="00B2164B">
        <w:rPr>
          <w:rFonts w:eastAsia="MS Mincho"/>
          <w:bCs/>
        </w:rPr>
        <w:t xml:space="preserve"> The </w:t>
      </w:r>
      <w:r w:rsidR="00B84A29" w:rsidRPr="00B84A29">
        <w:rPr>
          <w:rFonts w:eastAsia="MS Mincho"/>
          <w:bCs/>
        </w:rPr>
        <w:t>Direction</w:t>
      </w:r>
      <w:r w:rsidR="00B84A29">
        <w:rPr>
          <w:rFonts w:eastAsia="MS Mincho"/>
          <w:bCs/>
        </w:rPr>
        <w:t xml:space="preserve"> of Physical Restraint</w:t>
      </w:r>
      <w:r w:rsidR="00B84A29" w:rsidRPr="00B84A29">
        <w:rPr>
          <w:rFonts w:eastAsia="MS Mincho"/>
          <w:bCs/>
        </w:rPr>
        <w:t xml:space="preserve"> footnote 7 on page 6 of the </w:t>
      </w:r>
      <w:hyperlink r:id="rId23" w:history="1">
        <w:r w:rsidR="00B84A29" w:rsidRPr="00B84A29">
          <w:rPr>
            <w:rStyle w:val="Hyperlink"/>
            <w:rFonts w:eastAsia="MS Mincho"/>
            <w:bCs/>
          </w:rPr>
          <w:t>Direction</w:t>
        </w:r>
      </w:hyperlink>
      <w:r w:rsidR="00B84A29" w:rsidRPr="00B84A29">
        <w:rPr>
          <w:rFonts w:eastAsia="MS Mincho"/>
          <w:bCs/>
        </w:rPr>
        <w:t xml:space="preserve"> </w:t>
      </w:r>
      <w:r w:rsidR="00B2164B">
        <w:rPr>
          <w:rFonts w:eastAsia="MS Mincho"/>
          <w:bCs/>
        </w:rPr>
        <w:t xml:space="preserve">will be revised to reflect that </w:t>
      </w:r>
      <w:r w:rsidR="00B84A29" w:rsidRPr="00B84A29">
        <w:rPr>
          <w:rFonts w:eastAsia="MS Mincho"/>
          <w:bCs/>
        </w:rPr>
        <w:t xml:space="preserve">physical restraint </w:t>
      </w:r>
      <w:r w:rsidR="00B2164B">
        <w:rPr>
          <w:rFonts w:eastAsia="MS Mincho"/>
          <w:bCs/>
        </w:rPr>
        <w:t>must be</w:t>
      </w:r>
      <w:r w:rsidR="00B84A29" w:rsidRPr="00B84A29">
        <w:rPr>
          <w:rFonts w:eastAsia="MS Mincho"/>
          <w:bCs/>
        </w:rPr>
        <w:t xml:space="preserve"> included</w:t>
      </w:r>
      <w:r w:rsidR="00B84A29">
        <w:rPr>
          <w:rFonts w:eastAsia="MS Mincho"/>
          <w:bCs/>
        </w:rPr>
        <w:t xml:space="preserve"> in a behaviour support plan</w:t>
      </w:r>
      <w:r w:rsidR="00B2164B">
        <w:rPr>
          <w:rFonts w:eastAsia="MS Mincho"/>
          <w:bCs/>
        </w:rPr>
        <w:t xml:space="preserve"> (if the use of physical restraint is likely to occur more than once</w:t>
      </w:r>
      <w:r>
        <w:rPr>
          <w:rFonts w:eastAsia="MS Mincho"/>
          <w:bCs/>
        </w:rPr>
        <w:t xml:space="preserve"> </w:t>
      </w:r>
      <w:r w:rsidR="00B2164B">
        <w:rPr>
          <w:rFonts w:eastAsia="MS Mincho"/>
          <w:bCs/>
        </w:rPr>
        <w:t>- if not</w:t>
      </w:r>
      <w:r>
        <w:rPr>
          <w:rFonts w:eastAsia="MS Mincho"/>
          <w:bCs/>
        </w:rPr>
        <w:t>,</w:t>
      </w:r>
      <w:r w:rsidR="00B2164B">
        <w:rPr>
          <w:rFonts w:eastAsia="MS Mincho"/>
          <w:bCs/>
        </w:rPr>
        <w:t xml:space="preserve"> the use of physical restraint must be reported as an emergency restrictive practice</w:t>
      </w:r>
      <w:r w:rsidR="00780863">
        <w:rPr>
          <w:rFonts w:eastAsia="MS Mincho"/>
          <w:bCs/>
        </w:rPr>
        <w:t xml:space="preserve"> as above)</w:t>
      </w:r>
      <w:r w:rsidR="00B2164B">
        <w:rPr>
          <w:rFonts w:eastAsia="MS Mincho"/>
          <w:bCs/>
        </w:rPr>
        <w:t xml:space="preserve">. </w:t>
      </w:r>
    </w:p>
    <w:p w14:paraId="532655D9" w14:textId="3F87B907" w:rsidR="00B2164B" w:rsidRDefault="00B2164B" w:rsidP="00B84A29">
      <w:pPr>
        <w:pStyle w:val="DHHSbody"/>
        <w:rPr>
          <w:rFonts w:eastAsia="MS Mincho"/>
          <w:b/>
          <w:bCs/>
        </w:rPr>
      </w:pPr>
      <w:r w:rsidRPr="007921FE">
        <w:rPr>
          <w:rFonts w:eastAsia="MS Mincho"/>
          <w:b/>
          <w:bCs/>
        </w:rPr>
        <w:t>9</w:t>
      </w:r>
      <w:r>
        <w:rPr>
          <w:rFonts w:eastAsia="MS Mincho"/>
          <w:bCs/>
        </w:rPr>
        <w:t>.</w:t>
      </w:r>
      <w:r w:rsidR="001435FD">
        <w:rPr>
          <w:rFonts w:eastAsia="MS Mincho"/>
          <w:bCs/>
        </w:rPr>
        <w:t xml:space="preserve"> </w:t>
      </w:r>
      <w:r w:rsidRPr="00B2164B">
        <w:rPr>
          <w:rFonts w:eastAsia="MS Mincho"/>
          <w:b/>
          <w:bCs/>
        </w:rPr>
        <w:t>What requirements are there for the inclusion of physical restraint in a behaviour support plan?</w:t>
      </w:r>
      <w:r w:rsidR="00B84A29" w:rsidRPr="00B2164B">
        <w:rPr>
          <w:rFonts w:eastAsia="MS Mincho"/>
          <w:b/>
          <w:bCs/>
        </w:rPr>
        <w:t xml:space="preserve"> </w:t>
      </w:r>
    </w:p>
    <w:p w14:paraId="050BA0C9" w14:textId="2E070C4A" w:rsidR="00B84A29" w:rsidRPr="00B2164B" w:rsidRDefault="00B2164B" w:rsidP="00B84A29">
      <w:pPr>
        <w:pStyle w:val="DHHSbody"/>
        <w:rPr>
          <w:rFonts w:eastAsia="MS Mincho"/>
          <w:b/>
          <w:bCs/>
        </w:rPr>
      </w:pPr>
      <w:r>
        <w:rPr>
          <w:rFonts w:eastAsia="MS Mincho"/>
          <w:bCs/>
        </w:rPr>
        <w:t xml:space="preserve">Any inclusion of physical restraint must be </w:t>
      </w:r>
      <w:r w:rsidR="007839A0">
        <w:rPr>
          <w:rFonts w:eastAsia="MS Mincho"/>
          <w:bCs/>
        </w:rPr>
        <w:t xml:space="preserve">based on a robust assessment, </w:t>
      </w:r>
      <w:r>
        <w:rPr>
          <w:rFonts w:eastAsia="MS Mincho"/>
          <w:bCs/>
        </w:rPr>
        <w:t xml:space="preserve">authorised by the Authorised </w:t>
      </w:r>
      <w:r w:rsidR="00780863">
        <w:rPr>
          <w:rFonts w:eastAsia="MS Mincho"/>
          <w:bCs/>
        </w:rPr>
        <w:t>P</w:t>
      </w:r>
      <w:r>
        <w:rPr>
          <w:rFonts w:eastAsia="MS Mincho"/>
          <w:bCs/>
        </w:rPr>
        <w:t xml:space="preserve">rogram Officer (APO). The inclusion of physical restraint in a behaviour support plan </w:t>
      </w:r>
      <w:r>
        <w:rPr>
          <w:rFonts w:eastAsia="MS Mincho"/>
          <w:b/>
          <w:bCs/>
        </w:rPr>
        <w:t xml:space="preserve">must </w:t>
      </w:r>
      <w:r w:rsidR="00780863">
        <w:rPr>
          <w:rFonts w:eastAsia="MS Mincho"/>
          <w:b/>
          <w:bCs/>
        </w:rPr>
        <w:t xml:space="preserve">also </w:t>
      </w:r>
      <w:r w:rsidRPr="00B2164B">
        <w:rPr>
          <w:rFonts w:eastAsia="MS Mincho"/>
          <w:bCs/>
        </w:rPr>
        <w:t>be approved by the</w:t>
      </w:r>
      <w:r>
        <w:rPr>
          <w:rFonts w:eastAsia="MS Mincho"/>
          <w:b/>
          <w:bCs/>
        </w:rPr>
        <w:t xml:space="preserve"> </w:t>
      </w:r>
      <w:r w:rsidRPr="00B2164B">
        <w:rPr>
          <w:rFonts w:eastAsia="MS Mincho"/>
          <w:bCs/>
        </w:rPr>
        <w:t>Victorian Senior Practitioner</w:t>
      </w:r>
      <w:r w:rsidR="00891F67">
        <w:rPr>
          <w:rFonts w:eastAsia="MS Mincho"/>
          <w:bCs/>
        </w:rPr>
        <w:t>.</w:t>
      </w:r>
    </w:p>
    <w:p w14:paraId="2A23F917" w14:textId="00164A17" w:rsidR="00B84A29" w:rsidRPr="00B84A29" w:rsidRDefault="00780863" w:rsidP="00B84A29">
      <w:pPr>
        <w:pStyle w:val="DHHSbody"/>
        <w:rPr>
          <w:rFonts w:eastAsia="MS Mincho"/>
          <w:b/>
          <w:bCs/>
        </w:rPr>
      </w:pPr>
      <w:r>
        <w:rPr>
          <w:rFonts w:eastAsia="MS Mincho"/>
          <w:b/>
          <w:bCs/>
        </w:rPr>
        <w:t>10</w:t>
      </w:r>
      <w:r w:rsidR="00B84A29" w:rsidRPr="00B84A29">
        <w:rPr>
          <w:rFonts w:eastAsia="MS Mincho"/>
          <w:b/>
          <w:bCs/>
        </w:rPr>
        <w:t>. Can a guardian or family member of a person with a disability authorise or request physical restraint?</w:t>
      </w:r>
    </w:p>
    <w:p w14:paraId="4117B86E" w14:textId="189442DE" w:rsidR="00B84A29" w:rsidRPr="00B84A29" w:rsidRDefault="00B84A29" w:rsidP="00B84A29">
      <w:pPr>
        <w:pStyle w:val="DHHSbody"/>
        <w:rPr>
          <w:rFonts w:eastAsia="MS Mincho"/>
          <w:bCs/>
        </w:rPr>
      </w:pPr>
      <w:r w:rsidRPr="00B84A29">
        <w:rPr>
          <w:rFonts w:eastAsia="MS Mincho"/>
          <w:bCs/>
        </w:rPr>
        <w:t xml:space="preserve">No. Refer to Attachment 1 in the </w:t>
      </w:r>
      <w:r w:rsidR="001435FD">
        <w:rPr>
          <w:rFonts w:eastAsia="MS Mincho"/>
          <w:bCs/>
        </w:rPr>
        <w:t xml:space="preserve">Victorian </w:t>
      </w:r>
      <w:hyperlink r:id="rId24" w:history="1">
        <w:r w:rsidRPr="00B84A29">
          <w:rPr>
            <w:rStyle w:val="Hyperlink"/>
            <w:rFonts w:eastAsia="MS Mincho"/>
            <w:bCs/>
          </w:rPr>
          <w:t>Senior Practitioner’s Direction on Physical Restraint document</w:t>
        </w:r>
      </w:hyperlink>
      <w:r>
        <w:rPr>
          <w:rFonts w:eastAsia="MS Mincho"/>
          <w:bCs/>
        </w:rPr>
        <w:t xml:space="preserve">. </w:t>
      </w:r>
    </w:p>
    <w:p w14:paraId="1CC4FEAF" w14:textId="4D017DDC" w:rsidR="00C62717" w:rsidRPr="00780863" w:rsidRDefault="00C62717" w:rsidP="00BC7ED7">
      <w:pPr>
        <w:pStyle w:val="DHHSbody"/>
        <w:rPr>
          <w:rFonts w:eastAsia="MS Mincho"/>
          <w:b/>
          <w:bCs/>
        </w:rPr>
      </w:pPr>
      <w:r w:rsidRPr="00780863">
        <w:rPr>
          <w:rFonts w:eastAsia="MS Mincho"/>
          <w:b/>
          <w:bCs/>
        </w:rPr>
        <w:t xml:space="preserve">11. Is </w:t>
      </w:r>
      <w:proofErr w:type="gramStart"/>
      <w:r w:rsidRPr="00780863">
        <w:rPr>
          <w:rFonts w:eastAsia="MS Mincho"/>
          <w:b/>
          <w:bCs/>
        </w:rPr>
        <w:t>it</w:t>
      </w:r>
      <w:proofErr w:type="gramEnd"/>
      <w:r w:rsidRPr="00780863">
        <w:rPr>
          <w:rFonts w:eastAsia="MS Mincho"/>
          <w:b/>
          <w:bCs/>
        </w:rPr>
        <w:t xml:space="preserve"> physical restraint </w:t>
      </w:r>
      <w:r w:rsidR="00891F67">
        <w:rPr>
          <w:rFonts w:eastAsia="MS Mincho"/>
          <w:b/>
          <w:bCs/>
        </w:rPr>
        <w:t>when</w:t>
      </w:r>
      <w:r w:rsidRPr="00780863">
        <w:rPr>
          <w:rFonts w:eastAsia="MS Mincho"/>
          <w:b/>
          <w:bCs/>
        </w:rPr>
        <w:t xml:space="preserve"> a person with a disability is forcibly moved to seclusion?</w:t>
      </w:r>
    </w:p>
    <w:p w14:paraId="4F86626B" w14:textId="5F6F32F2" w:rsidR="00C62717" w:rsidRDefault="00C62717" w:rsidP="00BC7ED7">
      <w:pPr>
        <w:pStyle w:val="DHHSbody"/>
        <w:rPr>
          <w:rFonts w:eastAsia="MS Mincho"/>
          <w:bCs/>
        </w:rPr>
      </w:pPr>
      <w:r w:rsidRPr="001F42F0">
        <w:rPr>
          <w:rFonts w:eastAsia="MS Mincho"/>
          <w:bCs/>
        </w:rPr>
        <w:t xml:space="preserve">Yes, if physical force was used </w:t>
      </w:r>
      <w:r>
        <w:rPr>
          <w:rFonts w:eastAsia="MS Mincho"/>
          <w:bCs/>
        </w:rPr>
        <w:t xml:space="preserve">to </w:t>
      </w:r>
      <w:r w:rsidRPr="001F42F0">
        <w:rPr>
          <w:rFonts w:eastAsia="MS Mincho"/>
          <w:bCs/>
        </w:rPr>
        <w:t>coerce the person to facilitate them being secluded.</w:t>
      </w:r>
      <w:r>
        <w:rPr>
          <w:rFonts w:eastAsia="MS Mincho"/>
          <w:bCs/>
        </w:rPr>
        <w:t xml:space="preserve"> The requirements for physical restraint are contained in the </w:t>
      </w:r>
      <w:r w:rsidR="001435FD">
        <w:rPr>
          <w:rFonts w:eastAsia="MS Mincho"/>
          <w:bCs/>
        </w:rPr>
        <w:t xml:space="preserve">Victorian </w:t>
      </w:r>
      <w:hyperlink r:id="rId25" w:history="1">
        <w:r w:rsidRPr="00B84A29">
          <w:rPr>
            <w:rStyle w:val="Hyperlink"/>
            <w:rFonts w:eastAsia="MS Mincho"/>
            <w:bCs/>
          </w:rPr>
          <w:t>Senior Practitioner’s Direction on Physical Restraint</w:t>
        </w:r>
      </w:hyperlink>
      <w:r>
        <w:rPr>
          <w:rFonts w:eastAsia="MS Mincho"/>
          <w:bCs/>
        </w:rPr>
        <w:t>.</w:t>
      </w:r>
    </w:p>
    <w:p w14:paraId="4802535E" w14:textId="355CDF78" w:rsidR="007839A0" w:rsidRDefault="007839A0" w:rsidP="00BC7ED7">
      <w:pPr>
        <w:pStyle w:val="DHHSbody"/>
        <w:rPr>
          <w:rFonts w:eastAsia="MS Mincho"/>
          <w:bCs/>
        </w:rPr>
      </w:pPr>
    </w:p>
    <w:p w14:paraId="46F5C39A" w14:textId="5D5DCFF2" w:rsidR="007839A0" w:rsidRDefault="007839A0" w:rsidP="00BC7ED7">
      <w:pPr>
        <w:pStyle w:val="DHHSbody"/>
        <w:rPr>
          <w:rFonts w:eastAsia="MS Mincho"/>
          <w:bCs/>
        </w:rPr>
      </w:pPr>
    </w:p>
    <w:p w14:paraId="52576C81" w14:textId="77777777" w:rsidR="004D4891" w:rsidRDefault="004D4891" w:rsidP="00BC7ED7">
      <w:pPr>
        <w:pStyle w:val="DHHSbody"/>
        <w:rPr>
          <w:rFonts w:eastAsia="MS Mincho"/>
          <w:bCs/>
        </w:rPr>
      </w:pPr>
    </w:p>
    <w:p w14:paraId="7EEA6E85" w14:textId="77777777" w:rsidR="004D4891" w:rsidRDefault="004D4891" w:rsidP="00BC7ED7">
      <w:pPr>
        <w:pStyle w:val="DHHSbody"/>
        <w:rPr>
          <w:rFonts w:eastAsia="MS Mincho"/>
          <w:bCs/>
        </w:rPr>
      </w:pPr>
    </w:p>
    <w:p w14:paraId="029EE679" w14:textId="77777777" w:rsidR="004D4891" w:rsidRDefault="004D4891" w:rsidP="00BC7ED7">
      <w:pPr>
        <w:pStyle w:val="DHHSbody"/>
        <w:rPr>
          <w:rFonts w:eastAsia="MS Mincho"/>
          <w:bCs/>
        </w:rPr>
      </w:pPr>
    </w:p>
    <w:p w14:paraId="24FC50B4" w14:textId="77777777" w:rsidR="004D4891" w:rsidRDefault="004D4891" w:rsidP="00BC7ED7">
      <w:pPr>
        <w:pStyle w:val="DHHSbody"/>
        <w:rPr>
          <w:rFonts w:eastAsia="MS Mincho"/>
          <w:bCs/>
        </w:rPr>
      </w:pPr>
    </w:p>
    <w:p w14:paraId="7EB0CB54" w14:textId="77777777" w:rsidR="004D4891" w:rsidRDefault="004D4891" w:rsidP="00BC7ED7">
      <w:pPr>
        <w:pStyle w:val="DHHSbody"/>
        <w:rPr>
          <w:rFonts w:eastAsia="MS Mincho"/>
          <w:bCs/>
        </w:rPr>
      </w:pPr>
    </w:p>
    <w:p w14:paraId="5F75405D" w14:textId="77777777" w:rsidR="004D4891" w:rsidRDefault="004D4891" w:rsidP="00BC7ED7">
      <w:pPr>
        <w:pStyle w:val="DHHSbody"/>
        <w:rPr>
          <w:rFonts w:eastAsia="MS Mincho"/>
          <w:bCs/>
        </w:rPr>
      </w:pPr>
    </w:p>
    <w:p w14:paraId="30330A86" w14:textId="77777777" w:rsidR="004D4891" w:rsidRDefault="004D4891" w:rsidP="00BC7ED7">
      <w:pPr>
        <w:pStyle w:val="DHHSbody"/>
        <w:rPr>
          <w:rFonts w:eastAsia="MS Mincho"/>
          <w:bCs/>
        </w:rPr>
      </w:pPr>
    </w:p>
    <w:p w14:paraId="31278F3F" w14:textId="77777777" w:rsidR="002802E3" w:rsidRDefault="002802E3" w:rsidP="00F3122E">
      <w:pPr>
        <w:pStyle w:val="DHHSbody"/>
      </w:pPr>
    </w:p>
    <w:tbl>
      <w:tblPr>
        <w:tblpPr w:leftFromText="180" w:rightFromText="180" w:vertAnchor="text" w:horzAnchor="margin" w:tblpY="273"/>
        <w:tblW w:w="4800" w:type="pct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DF7794" w:rsidRPr="002802E3" w14:paraId="5C16E38D" w14:textId="77777777" w:rsidTr="00DF779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A0A41" w14:textId="77777777" w:rsidR="00DF7794" w:rsidRDefault="00DF7794" w:rsidP="00DF7794">
            <w:pPr>
              <w:pStyle w:val="DHHSaccessibilitypara"/>
            </w:pPr>
            <w:r>
              <w:t>To receive this publication in an accessible format phone 03 9096 8427, using the National Relay Service 13 36 77 if required, or email the Restrictive Practices Authorisation Team at &lt;VictorianSeniorPractitioner@dhhs.vic.gov.au&gt;</w:t>
            </w:r>
          </w:p>
          <w:p w14:paraId="59784284" w14:textId="77777777" w:rsidR="00DF7794" w:rsidRDefault="00DF7794" w:rsidP="00DF7794">
            <w:pPr>
              <w:pStyle w:val="DHHSbody"/>
            </w:pPr>
            <w:r>
              <w:t>Authorised and published by the Victorian Government, 1 Treasury Place, Melbourne.</w:t>
            </w:r>
          </w:p>
          <w:p w14:paraId="759CB929" w14:textId="77777777" w:rsidR="00DF7794" w:rsidRDefault="00DF7794" w:rsidP="00DF7794">
            <w:pPr>
              <w:pStyle w:val="DHHSbody"/>
            </w:pPr>
            <w:r>
              <w:t>© State of Victoria, Australia, Department of Health and Human Services, June 2020.</w:t>
            </w:r>
          </w:p>
          <w:p w14:paraId="187859BA" w14:textId="55F81676" w:rsidR="00DF7794" w:rsidRPr="00186896" w:rsidRDefault="00171F2D" w:rsidP="00DF7794">
            <w:pPr>
              <w:pStyle w:val="DHHSbody"/>
              <w:rPr>
                <w:szCs w:val="19"/>
              </w:rPr>
            </w:pPr>
            <w:r>
              <w:rPr>
                <w:szCs w:val="19"/>
              </w:rPr>
              <w:t xml:space="preserve">Available at the </w:t>
            </w:r>
            <w:hyperlink r:id="rId26" w:history="1">
              <w:r>
                <w:rPr>
                  <w:rStyle w:val="Hyperlink"/>
                </w:rPr>
                <w:t>Victorian Senior Practitioner</w:t>
              </w:r>
              <w:r>
                <w:rPr>
                  <w:rStyle w:val="Hyperlink"/>
                  <w:szCs w:val="19"/>
                </w:rPr>
                <w:t xml:space="preserve"> website</w:t>
              </w:r>
            </w:hyperlink>
            <w:r>
              <w:rPr>
                <w:szCs w:val="19"/>
              </w:rPr>
              <w:t xml:space="preserve"> &lt;</w:t>
            </w:r>
            <w:r>
              <w:t>https://www.dhhs.vic.gov.au/victorian-senior-practitioner</w:t>
            </w:r>
            <w:r>
              <w:rPr>
                <w:szCs w:val="19"/>
              </w:rPr>
              <w:t>&gt;</w:t>
            </w:r>
          </w:p>
        </w:tc>
      </w:tr>
    </w:tbl>
    <w:p w14:paraId="55AF3230" w14:textId="77777777" w:rsidR="00186896" w:rsidRDefault="00186896" w:rsidP="00F3122E">
      <w:pPr>
        <w:pStyle w:val="DHHSbody"/>
      </w:pPr>
    </w:p>
    <w:p w14:paraId="0E16BC17" w14:textId="77777777" w:rsidR="00B2752E" w:rsidRPr="00906490" w:rsidRDefault="00B2752E" w:rsidP="00FF6D9D">
      <w:pPr>
        <w:pStyle w:val="DHHSbody"/>
      </w:pPr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82229" w14:textId="77777777" w:rsidR="00A66967" w:rsidRDefault="00A66967">
      <w:r>
        <w:separator/>
      </w:r>
    </w:p>
  </w:endnote>
  <w:endnote w:type="continuationSeparator" w:id="0">
    <w:p w14:paraId="08752D1C" w14:textId="77777777" w:rsidR="00A66967" w:rsidRDefault="00A6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F520" w14:textId="77777777" w:rsidR="00D372D8" w:rsidRDefault="00D37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8B8A" w14:textId="77777777" w:rsidR="009D70A4" w:rsidRPr="00F65AA9" w:rsidRDefault="009B29EE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71988B49" wp14:editId="04246190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F04B4" w14:textId="77777777" w:rsidR="00D372D8" w:rsidRDefault="00D372D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36F0E" w14:textId="437293FF" w:rsidR="009D70A4" w:rsidRPr="00A11421" w:rsidRDefault="00393438" w:rsidP="0051568D">
    <w:pPr>
      <w:pStyle w:val="DHHSfooter"/>
    </w:pPr>
    <w:r w:rsidRPr="00393438">
      <w:t xml:space="preserve">Quick reference guide to common questions about restrictive </w:t>
    </w:r>
    <w:r w:rsidR="009B4564">
      <w:t>practices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B910A9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6B744" w14:textId="77777777" w:rsidR="00A66967" w:rsidRDefault="00A66967" w:rsidP="002862F1">
      <w:pPr>
        <w:spacing w:before="120"/>
      </w:pPr>
      <w:r>
        <w:separator/>
      </w:r>
    </w:p>
  </w:footnote>
  <w:footnote w:type="continuationSeparator" w:id="0">
    <w:p w14:paraId="63819D1E" w14:textId="77777777" w:rsidR="00A66967" w:rsidRDefault="00A6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C0E5D" w14:textId="77777777" w:rsidR="00D372D8" w:rsidRDefault="00D37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65AE2" w14:textId="77777777" w:rsidR="00D372D8" w:rsidRDefault="00D372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D6409" w14:textId="77777777" w:rsidR="00D372D8" w:rsidRDefault="00D372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2734F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16177"/>
    <w:multiLevelType w:val="hybridMultilevel"/>
    <w:tmpl w:val="1178803A"/>
    <w:lvl w:ilvl="0" w:tplc="5B8A54D6">
      <w:numFmt w:val="bullet"/>
      <w:lvlText w:val="•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285F6F14"/>
    <w:multiLevelType w:val="hybridMultilevel"/>
    <w:tmpl w:val="4C38557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BC"/>
    <w:rsid w:val="00002057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1537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35FD"/>
    <w:rsid w:val="001447B3"/>
    <w:rsid w:val="00152073"/>
    <w:rsid w:val="00161939"/>
    <w:rsid w:val="00161AA0"/>
    <w:rsid w:val="00162093"/>
    <w:rsid w:val="00171F2D"/>
    <w:rsid w:val="001771DD"/>
    <w:rsid w:val="00177995"/>
    <w:rsid w:val="00177A8C"/>
    <w:rsid w:val="00186896"/>
    <w:rsid w:val="00186B33"/>
    <w:rsid w:val="00192F9D"/>
    <w:rsid w:val="00196EB8"/>
    <w:rsid w:val="001979FF"/>
    <w:rsid w:val="00197B17"/>
    <w:rsid w:val="001A3ACE"/>
    <w:rsid w:val="001C277E"/>
    <w:rsid w:val="001C2A72"/>
    <w:rsid w:val="001D0342"/>
    <w:rsid w:val="001D0B75"/>
    <w:rsid w:val="001D3C09"/>
    <w:rsid w:val="001D44E8"/>
    <w:rsid w:val="001D60EC"/>
    <w:rsid w:val="001D79C5"/>
    <w:rsid w:val="001E44DF"/>
    <w:rsid w:val="001E68A5"/>
    <w:rsid w:val="001E6BB0"/>
    <w:rsid w:val="001F3826"/>
    <w:rsid w:val="001F42F0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C5E"/>
    <w:rsid w:val="00251343"/>
    <w:rsid w:val="002549D1"/>
    <w:rsid w:val="00254F58"/>
    <w:rsid w:val="002620BC"/>
    <w:rsid w:val="00262802"/>
    <w:rsid w:val="00262988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62AD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3438"/>
    <w:rsid w:val="003956CC"/>
    <w:rsid w:val="00395C9A"/>
    <w:rsid w:val="003A6B67"/>
    <w:rsid w:val="003B15E6"/>
    <w:rsid w:val="003C1868"/>
    <w:rsid w:val="003C2045"/>
    <w:rsid w:val="003C43A1"/>
    <w:rsid w:val="003C4FC0"/>
    <w:rsid w:val="003C55F4"/>
    <w:rsid w:val="003C7A3F"/>
    <w:rsid w:val="003D2766"/>
    <w:rsid w:val="003D3E8F"/>
    <w:rsid w:val="003D6475"/>
    <w:rsid w:val="003D68BC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22EB"/>
    <w:rsid w:val="0047372D"/>
    <w:rsid w:val="004743DD"/>
    <w:rsid w:val="00474CEA"/>
    <w:rsid w:val="00483968"/>
    <w:rsid w:val="00484A92"/>
    <w:rsid w:val="00484C00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D4891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771DC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5F44F5"/>
    <w:rsid w:val="006041D1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2A65"/>
    <w:rsid w:val="0068454C"/>
    <w:rsid w:val="00691B62"/>
    <w:rsid w:val="00693D14"/>
    <w:rsid w:val="00694C4B"/>
    <w:rsid w:val="006A18C2"/>
    <w:rsid w:val="006B077C"/>
    <w:rsid w:val="006B6803"/>
    <w:rsid w:val="006C3015"/>
    <w:rsid w:val="006D2A3F"/>
    <w:rsid w:val="006D2FBC"/>
    <w:rsid w:val="006E138B"/>
    <w:rsid w:val="006F0F44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0863"/>
    <w:rsid w:val="007839A0"/>
    <w:rsid w:val="00785677"/>
    <w:rsid w:val="00786F16"/>
    <w:rsid w:val="007921FE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1F67"/>
    <w:rsid w:val="0089270A"/>
    <w:rsid w:val="00893AF6"/>
    <w:rsid w:val="00894BC4"/>
    <w:rsid w:val="008A5B32"/>
    <w:rsid w:val="008B2EE4"/>
    <w:rsid w:val="008B4D3D"/>
    <w:rsid w:val="008B57C7"/>
    <w:rsid w:val="008C2F92"/>
    <w:rsid w:val="008D4236"/>
    <w:rsid w:val="008D462F"/>
    <w:rsid w:val="008D6DCF"/>
    <w:rsid w:val="008E3188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42AEB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29EE"/>
    <w:rsid w:val="009B456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6967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164B"/>
    <w:rsid w:val="00B22291"/>
    <w:rsid w:val="00B23F9A"/>
    <w:rsid w:val="00B2417B"/>
    <w:rsid w:val="00B24E6F"/>
    <w:rsid w:val="00B26CB5"/>
    <w:rsid w:val="00B2752E"/>
    <w:rsid w:val="00B307CC"/>
    <w:rsid w:val="00B326B7"/>
    <w:rsid w:val="00B3409A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84A29"/>
    <w:rsid w:val="00B90729"/>
    <w:rsid w:val="00B907DA"/>
    <w:rsid w:val="00B910A9"/>
    <w:rsid w:val="00B950BC"/>
    <w:rsid w:val="00B96533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3C22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717"/>
    <w:rsid w:val="00C62F7A"/>
    <w:rsid w:val="00C63B9C"/>
    <w:rsid w:val="00C6682F"/>
    <w:rsid w:val="00C7275E"/>
    <w:rsid w:val="00C74C5D"/>
    <w:rsid w:val="00C8071B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E0D51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372D8"/>
    <w:rsid w:val="00D411A2"/>
    <w:rsid w:val="00D4606D"/>
    <w:rsid w:val="00D50B9C"/>
    <w:rsid w:val="00D52D73"/>
    <w:rsid w:val="00D52E58"/>
    <w:rsid w:val="00D714CC"/>
    <w:rsid w:val="00D75EA7"/>
    <w:rsid w:val="00D81D3A"/>
    <w:rsid w:val="00D81F21"/>
    <w:rsid w:val="00D95470"/>
    <w:rsid w:val="00D97972"/>
    <w:rsid w:val="00DA2619"/>
    <w:rsid w:val="00DA34EF"/>
    <w:rsid w:val="00DA4239"/>
    <w:rsid w:val="00DB0B61"/>
    <w:rsid w:val="00DB3B30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DF7794"/>
    <w:rsid w:val="00E170DC"/>
    <w:rsid w:val="00E2467B"/>
    <w:rsid w:val="00E26818"/>
    <w:rsid w:val="00E27FFC"/>
    <w:rsid w:val="00E30B15"/>
    <w:rsid w:val="00E40181"/>
    <w:rsid w:val="00E629A1"/>
    <w:rsid w:val="00E659E1"/>
    <w:rsid w:val="00E71591"/>
    <w:rsid w:val="00E82C55"/>
    <w:rsid w:val="00E92AC3"/>
    <w:rsid w:val="00EA4BE7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021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26DD"/>
    <w:rsid w:val="00F32AB9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581F"/>
    <w:rsid w:val="00FB4CDA"/>
    <w:rsid w:val="00FC0F81"/>
    <w:rsid w:val="00FC395C"/>
    <w:rsid w:val="00FD3766"/>
    <w:rsid w:val="00FD47C4"/>
    <w:rsid w:val="00FE2DCF"/>
    <w:rsid w:val="00FE731B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FC6C8A"/>
  <w15:docId w15:val="{A556ED8D-3579-482F-9F3C-FB2759B5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9B0A9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29752B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D50032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9B0A94"/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29752B"/>
    <w:rPr>
      <w:rFonts w:ascii="Arial" w:hAnsi="Arial"/>
      <w:b/>
      <w:color w:val="D5003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29752B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29752B"/>
    <w:rPr>
      <w:rFonts w:ascii="Arial" w:hAnsi="Arial"/>
      <w:b/>
      <w:color w:val="D50032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29752B"/>
    <w:pPr>
      <w:spacing w:before="80" w:after="60"/>
    </w:pPr>
    <w:rPr>
      <w:rFonts w:ascii="Arial" w:hAnsi="Arial"/>
      <w:b/>
      <w:color w:val="D50032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484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C0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3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0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015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015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dhs.vic.gov.au/about-the-department/our-organisation/organisational-structure/office-of-professional-practice/practice-resources-opp/practice-resources-disability/physical-restraint-direction-paper-senior-practitioner" TargetMode="External"/><Relationship Id="rId26" Type="http://schemas.openxmlformats.org/officeDocument/2006/relationships/hyperlink" Target="file:///C:\Users\tasha\Desktop\VSP%20work\fact%20sheets\Victorian%20Senior%20Practitioner%20websi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hs.vic.gov.au/about-the-department/our-organisation/organisational-structure/office-of-professional-practice/practice-resources-opp/practice-resources-disability/physical-restraint-direction-paper-senior-practitioner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://www.austlii.edu.au/au/legis/vic/consol_act/da2006121/s3.html" TargetMode="External"/><Relationship Id="rId25" Type="http://schemas.openxmlformats.org/officeDocument/2006/relationships/hyperlink" Target="http://www.dhs.vic.gov.au/about-the-department/our-organisation/organisational-structure/office-of-professional-practice/practice-resources-opp/practice-resources-disability/physical-restraint-direction-paper-senior-practition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hs.vic.gov.au/about-the-department/our-organisation/organisational-structure/our-groups/office-of-professional-practice/practice-resources-opp/practice-resources-disability/restrictive-interventions" TargetMode="External"/><Relationship Id="rId20" Type="http://schemas.openxmlformats.org/officeDocument/2006/relationships/hyperlink" Target="http://www.dhs.vic.gov.au/about-the-department/our-organisation/organisational-structure/office-of-professional-practice/practice-resources-opp/practice-resources-disability/physical-restraint-direction-paper-senior-practition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dhs.vic.gov.au/about-the-department/our-organisation/organisational-structure/office-of-professional-practice/practice-resources-opp/practice-resources-disability/physical-restraint-direction-paper-senior-practitione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://www.dhs.vic.gov.au/about-the-department/our-organisation/organisational-structure/office-of-professional-practice/practice-resources-opp/practice-resources-disability/physical-restraint-direction-paper-senior-practitioner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dhs.vic.gov.au/about-the-department/our-organisation/organisational-structure/office-of-professional-practice/practice-resources-opp/practice-resources-disability/physical-restraint-direction-paper-senior-practitioner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www.dhs.vic.gov.au/__data/assets/pdf_file/0008/684710/critical-client-incident-summary-guide-categorisation-table-12-2012.pdf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6512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reference guide to common questions about restrictive practices – Physical restraint</vt:lpstr>
    </vt:vector>
  </TitlesOfParts>
  <Company>Department of Health and Human Services</Company>
  <LinksUpToDate>false</LinksUpToDate>
  <CharactersWithSpaces>7235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reference guide to common questions about restrictive practices – Physical restraint</dc:title>
  <dc:subject>Quick reference guide to common questions about restrictive practices – Physical restraint</dc:subject>
  <dc:creator>Victorian Senior Practitioner</dc:creator>
  <cp:lastModifiedBy>Alice York</cp:lastModifiedBy>
  <cp:revision>2</cp:revision>
  <cp:lastPrinted>2018-04-10T23:58:00Z</cp:lastPrinted>
  <dcterms:created xsi:type="dcterms:W3CDTF">2020-10-02T04:35:00Z</dcterms:created>
  <dcterms:modified xsi:type="dcterms:W3CDTF">2020-10-02T04:35:00Z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iteId">
    <vt:lpwstr>c0e0601f-0fac-449c-9c88-a104c4eb9f28</vt:lpwstr>
  </property>
  <property fmtid="{D5CDD505-2E9C-101B-9397-08002B2CF9AE}" pid="5" name="MSIP_Label_efdf5488-3066-4b6c-8fea-9472b8a1f34c_Owner">
    <vt:lpwstr>Alice.York@dhhs.vic.gov.au</vt:lpwstr>
  </property>
  <property fmtid="{D5CDD505-2E9C-101B-9397-08002B2CF9AE}" pid="6" name="MSIP_Label_efdf5488-3066-4b6c-8fea-9472b8a1f34c_SetDate">
    <vt:lpwstr>2020-10-02T04:34:43.6881583Z</vt:lpwstr>
  </property>
  <property fmtid="{D5CDD505-2E9C-101B-9397-08002B2CF9AE}" pid="7" name="MSIP_Label_efdf5488-3066-4b6c-8fea-9472b8a1f34c_Name">
    <vt:lpwstr>DO NOT MARK</vt:lpwstr>
  </property>
  <property fmtid="{D5CDD505-2E9C-101B-9397-08002B2CF9AE}" pid="8" name="MSIP_Label_efdf5488-3066-4b6c-8fea-9472b8a1f34c_Application">
    <vt:lpwstr>Microsoft Azure Information Protection</vt:lpwstr>
  </property>
  <property fmtid="{D5CDD505-2E9C-101B-9397-08002B2CF9AE}" pid="9" name="MSIP_Label_efdf5488-3066-4b6c-8fea-9472b8a1f34c_ActionId">
    <vt:lpwstr>fa7bdc07-3e54-497f-a0b0-c7e59f68f6cd</vt:lpwstr>
  </property>
  <property fmtid="{D5CDD505-2E9C-101B-9397-08002B2CF9AE}" pid="10" name="MSIP_Label_efdf5488-3066-4b6c-8fea-9472b8a1f34c_Extended_MSFT_Method">
    <vt:lpwstr>Manual</vt:lpwstr>
  </property>
  <property fmtid="{D5CDD505-2E9C-101B-9397-08002B2CF9AE}" pid="11" name="Sensitivity">
    <vt:lpwstr>DO NOT MARK</vt:lpwstr>
  </property>
</Properties>
</file>