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25114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81D93F4" wp14:editId="31C1E1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D4AF9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25586A0B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74922312" w14:textId="4A11508D" w:rsidR="00AD784C" w:rsidRPr="00161AA0" w:rsidRDefault="00292658" w:rsidP="00EC20FF">
            <w:pPr>
              <w:pStyle w:val="Documenttitle"/>
            </w:pPr>
            <w:r w:rsidRPr="00292658">
              <w:t xml:space="preserve">Process </w:t>
            </w:r>
            <w:r w:rsidR="00B32E13">
              <w:t>7</w:t>
            </w:r>
            <w:r w:rsidR="00841D89" w:rsidRPr="00841D89">
              <w:t xml:space="preserve">: </w:t>
            </w:r>
            <w:r w:rsidR="00B32E13" w:rsidRPr="00B32E13">
              <w:t>Develop a treatment plan – RTF clients</w:t>
            </w:r>
          </w:p>
        </w:tc>
      </w:tr>
      <w:tr w:rsidR="000B2117" w14:paraId="422F607D" w14:textId="77777777" w:rsidTr="009C1CB1">
        <w:trPr>
          <w:trHeight w:val="1247"/>
        </w:trPr>
        <w:tc>
          <w:tcPr>
            <w:tcW w:w="7825" w:type="dxa"/>
          </w:tcPr>
          <w:p w14:paraId="4BE8EF41" w14:textId="69D3CC09" w:rsidR="000B2117" w:rsidRPr="00A1389F" w:rsidRDefault="00864E68" w:rsidP="00CF4148">
            <w:pPr>
              <w:pStyle w:val="Documentsubtitle"/>
            </w:pPr>
            <w:r w:rsidRPr="00864E68">
              <w:t>Compulsory treatment – Senior Practitioner</w:t>
            </w:r>
          </w:p>
        </w:tc>
      </w:tr>
      <w:tr w:rsidR="00CF4148" w14:paraId="349DC27F" w14:textId="77777777" w:rsidTr="00CF4148">
        <w:trPr>
          <w:trHeight w:val="284"/>
        </w:trPr>
        <w:tc>
          <w:tcPr>
            <w:tcW w:w="7825" w:type="dxa"/>
          </w:tcPr>
          <w:p w14:paraId="2E956704" w14:textId="77777777" w:rsidR="00CF4148" w:rsidRPr="00250DC4" w:rsidRDefault="00DF3D3B" w:rsidP="00CF4148">
            <w:pPr>
              <w:pStyle w:val="Bannermarking"/>
            </w:pPr>
            <w:fldSimple w:instr=" FILLIN  &quot;Type the protective marking&quot; \d OFFICIAL \o  \* MERGEFORMAT ">
              <w:r w:rsidR="00864E68">
                <w:t>OFFICIAL</w:t>
              </w:r>
            </w:fldSimple>
          </w:p>
        </w:tc>
      </w:tr>
    </w:tbl>
    <w:p w14:paraId="233B44E6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48FF2819" w14:textId="12EABCE3" w:rsidR="0025257A" w:rsidRDefault="00292658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\t "Figure caption,3" </w:instrText>
      </w:r>
      <w:r>
        <w:rPr>
          <w:b w:val="0"/>
        </w:rPr>
        <w:fldChar w:fldCharType="separate"/>
      </w:r>
      <w:hyperlink w:anchor="_Toc70004557" w:history="1">
        <w:r w:rsidR="0025257A" w:rsidRPr="00497376">
          <w:rPr>
            <w:rStyle w:val="Hyperlink"/>
          </w:rPr>
          <w:t>Acronyms</w:t>
        </w:r>
        <w:r w:rsidR="0025257A">
          <w:rPr>
            <w:webHidden/>
          </w:rPr>
          <w:tab/>
        </w:r>
        <w:r w:rsidR="0025257A">
          <w:rPr>
            <w:webHidden/>
          </w:rPr>
          <w:fldChar w:fldCharType="begin"/>
        </w:r>
        <w:r w:rsidR="0025257A">
          <w:rPr>
            <w:webHidden/>
          </w:rPr>
          <w:instrText xml:space="preserve"> PAGEREF _Toc70004557 \h </w:instrText>
        </w:r>
        <w:r w:rsidR="0025257A">
          <w:rPr>
            <w:webHidden/>
          </w:rPr>
        </w:r>
        <w:r w:rsidR="0025257A">
          <w:rPr>
            <w:webHidden/>
          </w:rPr>
          <w:fldChar w:fldCharType="separate"/>
        </w:r>
        <w:r w:rsidR="0025257A">
          <w:rPr>
            <w:webHidden/>
          </w:rPr>
          <w:t>1</w:t>
        </w:r>
        <w:r w:rsidR="0025257A">
          <w:rPr>
            <w:webHidden/>
          </w:rPr>
          <w:fldChar w:fldCharType="end"/>
        </w:r>
      </w:hyperlink>
    </w:p>
    <w:p w14:paraId="7FB2141B" w14:textId="7970451C" w:rsidR="0025257A" w:rsidRDefault="006D56AB">
      <w:pPr>
        <w:pStyle w:val="TOC1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hyperlink w:anchor="_Toc70004558" w:history="1">
        <w:r w:rsidR="0025257A" w:rsidRPr="00497376">
          <w:rPr>
            <w:rStyle w:val="Hyperlink"/>
          </w:rPr>
          <w:t>Treatment plans for RTF clients</w:t>
        </w:r>
        <w:r w:rsidR="0025257A">
          <w:rPr>
            <w:webHidden/>
          </w:rPr>
          <w:tab/>
        </w:r>
        <w:r w:rsidR="0025257A">
          <w:rPr>
            <w:webHidden/>
          </w:rPr>
          <w:fldChar w:fldCharType="begin"/>
        </w:r>
        <w:r w:rsidR="0025257A">
          <w:rPr>
            <w:webHidden/>
          </w:rPr>
          <w:instrText xml:space="preserve"> PAGEREF _Toc70004558 \h </w:instrText>
        </w:r>
        <w:r w:rsidR="0025257A">
          <w:rPr>
            <w:webHidden/>
          </w:rPr>
        </w:r>
        <w:r w:rsidR="0025257A">
          <w:rPr>
            <w:webHidden/>
          </w:rPr>
          <w:fldChar w:fldCharType="separate"/>
        </w:r>
        <w:r w:rsidR="0025257A">
          <w:rPr>
            <w:webHidden/>
          </w:rPr>
          <w:t>1</w:t>
        </w:r>
        <w:r w:rsidR="0025257A">
          <w:rPr>
            <w:webHidden/>
          </w:rPr>
          <w:fldChar w:fldCharType="end"/>
        </w:r>
      </w:hyperlink>
    </w:p>
    <w:p w14:paraId="6DBA4585" w14:textId="0F1C537C" w:rsidR="0025257A" w:rsidRDefault="006D56AB">
      <w:pPr>
        <w:pStyle w:val="TOC2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hyperlink w:anchor="_Toc70004559" w:history="1">
        <w:r w:rsidR="0025257A" w:rsidRPr="00497376">
          <w:rPr>
            <w:rStyle w:val="Hyperlink"/>
          </w:rPr>
          <w:t>Process</w:t>
        </w:r>
        <w:r w:rsidR="0025257A">
          <w:rPr>
            <w:webHidden/>
          </w:rPr>
          <w:tab/>
        </w:r>
        <w:r w:rsidR="0025257A">
          <w:rPr>
            <w:webHidden/>
          </w:rPr>
          <w:fldChar w:fldCharType="begin"/>
        </w:r>
        <w:r w:rsidR="0025257A">
          <w:rPr>
            <w:webHidden/>
          </w:rPr>
          <w:instrText xml:space="preserve"> PAGEREF _Toc70004559 \h </w:instrText>
        </w:r>
        <w:r w:rsidR="0025257A">
          <w:rPr>
            <w:webHidden/>
          </w:rPr>
        </w:r>
        <w:r w:rsidR="0025257A">
          <w:rPr>
            <w:webHidden/>
          </w:rPr>
          <w:fldChar w:fldCharType="separate"/>
        </w:r>
        <w:r w:rsidR="0025257A">
          <w:rPr>
            <w:webHidden/>
          </w:rPr>
          <w:t>2</w:t>
        </w:r>
        <w:r w:rsidR="0025257A">
          <w:rPr>
            <w:webHidden/>
          </w:rPr>
          <w:fldChar w:fldCharType="end"/>
        </w:r>
      </w:hyperlink>
    </w:p>
    <w:p w14:paraId="1E09E6F2" w14:textId="169E4956" w:rsidR="0025257A" w:rsidRDefault="006D56AB">
      <w:pPr>
        <w:pStyle w:val="TOC3"/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</w:pPr>
      <w:hyperlink w:anchor="_Toc70004560" w:history="1">
        <w:r w:rsidR="0025257A" w:rsidRPr="00497376">
          <w:rPr>
            <w:rStyle w:val="Hyperlink"/>
            <w:noProof/>
          </w:rPr>
          <w:t>Figure 1: How to develop a treatment plan for RTF clients</w:t>
        </w:r>
        <w:r w:rsidR="0025257A">
          <w:rPr>
            <w:noProof/>
            <w:webHidden/>
          </w:rPr>
          <w:tab/>
        </w:r>
        <w:r w:rsidR="0025257A">
          <w:rPr>
            <w:noProof/>
            <w:webHidden/>
          </w:rPr>
          <w:fldChar w:fldCharType="begin"/>
        </w:r>
        <w:r w:rsidR="0025257A">
          <w:rPr>
            <w:noProof/>
            <w:webHidden/>
          </w:rPr>
          <w:instrText xml:space="preserve"> PAGEREF _Toc70004560 \h </w:instrText>
        </w:r>
        <w:r w:rsidR="0025257A">
          <w:rPr>
            <w:noProof/>
            <w:webHidden/>
          </w:rPr>
        </w:r>
        <w:r w:rsidR="0025257A">
          <w:rPr>
            <w:noProof/>
            <w:webHidden/>
          </w:rPr>
          <w:fldChar w:fldCharType="separate"/>
        </w:r>
        <w:r w:rsidR="0025257A">
          <w:rPr>
            <w:noProof/>
            <w:webHidden/>
          </w:rPr>
          <w:t>3</w:t>
        </w:r>
        <w:r w:rsidR="0025257A">
          <w:rPr>
            <w:noProof/>
            <w:webHidden/>
          </w:rPr>
          <w:fldChar w:fldCharType="end"/>
        </w:r>
      </w:hyperlink>
    </w:p>
    <w:p w14:paraId="75BF3457" w14:textId="7CED8D7B" w:rsidR="007173CA" w:rsidRDefault="00292658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4347D3F5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CACA973" w14:textId="77777777" w:rsidR="00B32E13" w:rsidRDefault="00B32E13" w:rsidP="00B32E13">
      <w:pPr>
        <w:pStyle w:val="Heading1"/>
      </w:pPr>
      <w:bookmarkStart w:id="0" w:name="_RIDS_material_change"/>
      <w:bookmarkStart w:id="1" w:name="_Toc54700003"/>
      <w:bookmarkStart w:id="2" w:name="_Toc54877563"/>
      <w:bookmarkStart w:id="3" w:name="_Toc70004557"/>
      <w:bookmarkEnd w:id="0"/>
      <w:r>
        <w:t>Acronyms</w:t>
      </w:r>
      <w:bookmarkEnd w:id="1"/>
      <w:bookmarkEnd w:id="2"/>
      <w:bookmarkEnd w:id="3"/>
    </w:p>
    <w:p w14:paraId="26ED602B" w14:textId="77777777" w:rsidR="00B32E13" w:rsidRDefault="00B32E13" w:rsidP="00B32E13">
      <w:pPr>
        <w:pStyle w:val="Bullet1"/>
      </w:pPr>
      <w:r>
        <w:t>APO: Authorised Program Officer</w:t>
      </w:r>
    </w:p>
    <w:p w14:paraId="7B8F1EB8" w14:textId="77777777" w:rsidR="00B32E13" w:rsidRDefault="00B32E13" w:rsidP="00B32E13">
      <w:pPr>
        <w:pStyle w:val="Bullet1"/>
      </w:pPr>
      <w:r>
        <w:t>RIDS: Restrictive Intervention Data System</w:t>
      </w:r>
    </w:p>
    <w:p w14:paraId="3C9A7586" w14:textId="77777777" w:rsidR="00B32E13" w:rsidRDefault="00B32E13" w:rsidP="00B32E13">
      <w:pPr>
        <w:pStyle w:val="Bullet1"/>
      </w:pPr>
      <w:r>
        <w:t>RTF: Residential treatment facility</w:t>
      </w:r>
    </w:p>
    <w:p w14:paraId="0C9B791D" w14:textId="77777777" w:rsidR="00B32E13" w:rsidRPr="008E092D" w:rsidRDefault="00B32E13" w:rsidP="00B32E13">
      <w:pPr>
        <w:pStyle w:val="Bullet1"/>
      </w:pPr>
      <w:r>
        <w:t>SP: Senior Practitioner</w:t>
      </w:r>
    </w:p>
    <w:p w14:paraId="4382026F" w14:textId="77777777" w:rsidR="00B32E13" w:rsidRDefault="00B32E13" w:rsidP="00B32E13">
      <w:pPr>
        <w:pStyle w:val="Bullet1"/>
      </w:pPr>
      <w:r>
        <w:t>VCAT: Victorian Administrative and Civil Tribunal</w:t>
      </w:r>
    </w:p>
    <w:p w14:paraId="6DA43F4D" w14:textId="77777777" w:rsidR="00B32E13" w:rsidRDefault="00B32E13" w:rsidP="00B32E13">
      <w:pPr>
        <w:pStyle w:val="Heading1"/>
      </w:pPr>
      <w:bookmarkStart w:id="4" w:name="_Toc54877564"/>
      <w:bookmarkStart w:id="5" w:name="_Toc70004558"/>
      <w:r>
        <w:t>Treatment plans for RTF clients</w:t>
      </w:r>
      <w:bookmarkEnd w:id="4"/>
      <w:bookmarkEnd w:id="5"/>
    </w:p>
    <w:p w14:paraId="511D6B27" w14:textId="77777777" w:rsidR="00B32E13" w:rsidRDefault="00B32E13" w:rsidP="00B32E13">
      <w:pPr>
        <w:pStyle w:val="Body"/>
      </w:pPr>
      <w:r>
        <w:t xml:space="preserve">A treatment plan must be developed within 28 days of a person being admitted to a residential treatment facility (long term rehabilitation program and intensive residential treatment program) – see section 153(1) of the </w:t>
      </w:r>
      <w:r>
        <w:rPr>
          <w:i/>
          <w:iCs/>
        </w:rPr>
        <w:t>Disability Act 2006</w:t>
      </w:r>
      <w:r>
        <w:t>.</w:t>
      </w:r>
    </w:p>
    <w:p w14:paraId="70A48C82" w14:textId="77777777" w:rsidR="00B32E13" w:rsidRDefault="00B32E13" w:rsidP="00B32E13">
      <w:pPr>
        <w:pStyle w:val="Body"/>
      </w:pPr>
      <w:r>
        <w:t>Within two days of developing the plan, the APO submits the plan to the Senior Practitioner (SP) for approval – refer to s153 (3)(b).</w:t>
      </w:r>
    </w:p>
    <w:p w14:paraId="73AF5328" w14:textId="77777777" w:rsidR="00B32E13" w:rsidRDefault="00B32E13" w:rsidP="00B32E13">
      <w:pPr>
        <w:pStyle w:val="Body"/>
      </w:pPr>
      <w:r>
        <w:t>This applies to any person admitted to an RTF under s152(2)(a to f).</w:t>
      </w:r>
    </w:p>
    <w:p w14:paraId="28161028" w14:textId="77777777" w:rsidR="00B32E13" w:rsidRDefault="00B32E13" w:rsidP="00B32E13">
      <w:pPr>
        <w:pStyle w:val="Body"/>
      </w:pPr>
      <w:r w:rsidRPr="00414AA7">
        <w:t xml:space="preserve">The plan must be reviewed within </w:t>
      </w:r>
      <w:r>
        <w:t>six</w:t>
      </w:r>
      <w:r w:rsidRPr="00414AA7">
        <w:t xml:space="preserve"> months of admission by VCAT and then at intervals of not more than 12 months while the order that enabled the admission to the RTF is in place</w:t>
      </w:r>
      <w:r>
        <w:t xml:space="preserve">– see s154(1), specifically </w:t>
      </w:r>
      <w:r w:rsidRPr="00414AA7">
        <w:t>s154(1)(a)</w:t>
      </w:r>
      <w:r>
        <w:t xml:space="preserve"> and </w:t>
      </w:r>
      <w:r w:rsidRPr="00414AA7">
        <w:t>s154(1)(b)</w:t>
      </w:r>
      <w:r>
        <w:t>.</w:t>
      </w:r>
    </w:p>
    <w:p w14:paraId="71769449" w14:textId="77777777" w:rsidR="00B32E13" w:rsidRDefault="00B32E13" w:rsidP="00B32E13">
      <w:pPr>
        <w:pStyle w:val="Body"/>
      </w:pPr>
      <w:r>
        <w:t>F</w:t>
      </w:r>
      <w:r w:rsidRPr="00414AA7">
        <w:t>or those admitted under s152(2)(d)</w:t>
      </w:r>
      <w:r>
        <w:t>,</w:t>
      </w:r>
      <w:r w:rsidRPr="00414AA7">
        <w:t xml:space="preserve"> </w:t>
      </w:r>
      <w:r>
        <w:t>the plan is reviewed every</w:t>
      </w:r>
      <w:r w:rsidRPr="00414AA7">
        <w:t xml:space="preserve"> 12 months</w:t>
      </w:r>
      <w:r>
        <w:t>.</w:t>
      </w:r>
    </w:p>
    <w:p w14:paraId="6D23B8D7" w14:textId="77777777" w:rsidR="00B32E13" w:rsidRPr="00414AA7" w:rsidRDefault="00B32E13" w:rsidP="00B32E13">
      <w:pPr>
        <w:pStyle w:val="Body"/>
      </w:pPr>
      <w:r>
        <w:t xml:space="preserve">For people admitted under </w:t>
      </w:r>
      <w:r w:rsidRPr="00414AA7">
        <w:t>s152(2)(c)</w:t>
      </w:r>
      <w:r>
        <w:t>,</w:t>
      </w:r>
      <w:r w:rsidRPr="00414AA7">
        <w:t xml:space="preserve"> VCAT approval</w:t>
      </w:r>
      <w:r>
        <w:t xml:space="preserve"> is not currently required; however, the Senior Practitioner will review the treatment plan and provide a treatment plan statement.</w:t>
      </w:r>
    </w:p>
    <w:p w14:paraId="0E7707EB" w14:textId="77777777" w:rsidR="00B32E13" w:rsidRDefault="00B32E13" w:rsidP="00B32E13">
      <w:pPr>
        <w:rPr>
          <w:b/>
          <w:color w:val="87189D"/>
          <w:sz w:val="28"/>
          <w:szCs w:val="28"/>
        </w:rPr>
      </w:pPr>
      <w:r>
        <w:br w:type="page"/>
      </w:r>
    </w:p>
    <w:p w14:paraId="077786EF" w14:textId="77777777" w:rsidR="00B32E13" w:rsidRDefault="00B32E13" w:rsidP="00B32E13">
      <w:pPr>
        <w:pStyle w:val="Heading2"/>
      </w:pPr>
      <w:bookmarkStart w:id="6" w:name="_Toc54877565"/>
      <w:bookmarkStart w:id="7" w:name="_Toc70004559"/>
      <w:r>
        <w:lastRenderedPageBreak/>
        <w:t>Process</w:t>
      </w:r>
      <w:bookmarkEnd w:id="6"/>
      <w:bookmarkEnd w:id="7"/>
    </w:p>
    <w:p w14:paraId="0F803A05" w14:textId="77777777" w:rsidR="00B32E13" w:rsidRDefault="00B32E13" w:rsidP="00B32E13">
      <w:pPr>
        <w:pStyle w:val="Heading3"/>
      </w:pPr>
      <w:r>
        <w:t>Step 1: Gather your evidence</w:t>
      </w:r>
    </w:p>
    <w:p w14:paraId="453E9853" w14:textId="77777777" w:rsidR="00B32E13" w:rsidRDefault="00B32E13" w:rsidP="00B32E13">
      <w:pPr>
        <w:pStyle w:val="Body"/>
      </w:pPr>
      <w:r>
        <w:t xml:space="preserve">Identify and review all relevant assessments and documentation to inform the completion of the plan. This should include information of behaviours of concern and a recent risk assessment. </w:t>
      </w:r>
    </w:p>
    <w:p w14:paraId="0D667F13" w14:textId="77777777" w:rsidR="00B32E13" w:rsidRDefault="00B32E13" w:rsidP="00B32E13">
      <w:pPr>
        <w:pStyle w:val="Body"/>
      </w:pPr>
      <w:r>
        <w:t>Where possible this should include reports from varied allied health professionals including speech, sensory, neuropsychological and occupational health assessments.</w:t>
      </w:r>
    </w:p>
    <w:p w14:paraId="3025A3FE" w14:textId="77777777" w:rsidR="00B32E13" w:rsidRDefault="00B32E13" w:rsidP="00B32E13">
      <w:pPr>
        <w:pStyle w:val="Heading4"/>
      </w:pPr>
      <w:r>
        <w:t>Things to consider</w:t>
      </w:r>
    </w:p>
    <w:p w14:paraId="2F110192" w14:textId="77777777" w:rsidR="00B32E13" w:rsidRDefault="00B32E13" w:rsidP="00B32E13">
      <w:pPr>
        <w:pStyle w:val="Body"/>
      </w:pPr>
      <w:r w:rsidRPr="00414AA7">
        <w:t xml:space="preserve">Consider what assessment work is required over the life of the plan and what the key priorities are for the </w:t>
      </w:r>
      <w:r>
        <w:t xml:space="preserve">person and the </w:t>
      </w:r>
      <w:r w:rsidRPr="00414AA7">
        <w:t>care team. Include information on all restrictive practices and consider</w:t>
      </w:r>
      <w:r>
        <w:t xml:space="preserve"> </w:t>
      </w:r>
      <w:r w:rsidRPr="00414AA7">
        <w:t>supervised leave of absence (SLOA) and unsupervised leave of absence (ULOA).</w:t>
      </w:r>
      <w:r>
        <w:t xml:space="preserve"> The</w:t>
      </w:r>
      <w:r w:rsidRPr="00414AA7">
        <w:t xml:space="preserve"> person’s goals and interests should be incorporated into the plan.</w:t>
      </w:r>
    </w:p>
    <w:p w14:paraId="3A75FDA7" w14:textId="77777777" w:rsidR="00B32E13" w:rsidRDefault="00B32E13" w:rsidP="00B32E13">
      <w:pPr>
        <w:pStyle w:val="Body"/>
      </w:pPr>
      <w:r w:rsidRPr="000B34DD">
        <w:t xml:space="preserve">Make sure that all legislative criteria are addressed and contained within the plan. </w:t>
      </w:r>
      <w:r>
        <w:t xml:space="preserve">– refer to </w:t>
      </w:r>
      <w:r w:rsidRPr="000B34DD">
        <w:t>s 153(2)</w:t>
      </w:r>
      <w:r>
        <w:t>.</w:t>
      </w:r>
    </w:p>
    <w:p w14:paraId="5B90D1AC" w14:textId="77777777" w:rsidR="00B32E13" w:rsidRDefault="00B32E13" w:rsidP="00B32E13">
      <w:pPr>
        <w:pStyle w:val="Body"/>
      </w:pPr>
      <w:r w:rsidRPr="000B34DD">
        <w:t>Make sure that all reports, assessments and policies that have informed the plan, or are referenced within the plan are attached to the plan.</w:t>
      </w:r>
    </w:p>
    <w:p w14:paraId="5DC8A3CD" w14:textId="77777777" w:rsidR="00B32E13" w:rsidRDefault="00B32E13" w:rsidP="00B32E13">
      <w:pPr>
        <w:pStyle w:val="Heading3"/>
      </w:pPr>
      <w:r>
        <w:t>Step 2: Prepare treatment plan within 28 days of admission</w:t>
      </w:r>
    </w:p>
    <w:p w14:paraId="7540D406" w14:textId="77777777" w:rsidR="00B32E13" w:rsidRDefault="00B32E13" w:rsidP="00B32E13">
      <w:pPr>
        <w:pStyle w:val="Body"/>
      </w:pPr>
      <w:r w:rsidRPr="00414AA7">
        <w:t>Prepare a treatment plan</w:t>
      </w:r>
      <w:r>
        <w:t>,</w:t>
      </w:r>
      <w:r w:rsidRPr="00414AA7">
        <w:t xml:space="preserve"> outlining what treatment will be provided over the period to reduce the risk the </w:t>
      </w:r>
      <w:r>
        <w:t xml:space="preserve">person </w:t>
      </w:r>
      <w:r w:rsidRPr="00414AA7">
        <w:t>poses to others, based on current information, benefit to the person, any restrictive practices to be used, process for leave of absence and transition process</w:t>
      </w:r>
      <w:r>
        <w:t>.</w:t>
      </w:r>
      <w:r w:rsidRPr="00414AA7">
        <w:t xml:space="preserve"> </w:t>
      </w:r>
      <w:r>
        <w:t xml:space="preserve">Refer to </w:t>
      </w:r>
      <w:r w:rsidRPr="00414AA7">
        <w:t>s 153(2)</w:t>
      </w:r>
      <w:r>
        <w:t xml:space="preserve"> of the Act.</w:t>
      </w:r>
    </w:p>
    <w:p w14:paraId="5312E13D" w14:textId="77777777" w:rsidR="00B32E13" w:rsidRDefault="00B32E13" w:rsidP="00B32E13">
      <w:pPr>
        <w:pStyle w:val="Heading3"/>
      </w:pPr>
      <w:r>
        <w:t>Step 3: APO signs approval of plan</w:t>
      </w:r>
    </w:p>
    <w:p w14:paraId="1657D321" w14:textId="77777777" w:rsidR="00B32E13" w:rsidRDefault="00B32E13" w:rsidP="00B32E13">
      <w:pPr>
        <w:pStyle w:val="Body"/>
      </w:pPr>
      <w:r>
        <w:t xml:space="preserve">The APO signs approval of the plan. </w:t>
      </w:r>
    </w:p>
    <w:p w14:paraId="424B5707" w14:textId="77777777" w:rsidR="00B32E13" w:rsidRDefault="00B32E13" w:rsidP="00B32E13">
      <w:pPr>
        <w:pStyle w:val="Body"/>
      </w:pPr>
      <w:r>
        <w:t>The APO organises for the plan to be uploaded to RIDS.</w:t>
      </w:r>
    </w:p>
    <w:p w14:paraId="5F5690AA" w14:textId="77777777" w:rsidR="00B32E13" w:rsidRDefault="00B32E13" w:rsidP="00B32E13">
      <w:pPr>
        <w:pStyle w:val="Heading3"/>
      </w:pPr>
      <w:r>
        <w:t>Step 4: APO submits treatment plan via RIDS within 28 days of admission</w:t>
      </w:r>
    </w:p>
    <w:p w14:paraId="16F8C3E5" w14:textId="77777777" w:rsidR="00B32E13" w:rsidRDefault="00B32E13" w:rsidP="00B32E13">
      <w:pPr>
        <w:pStyle w:val="Body"/>
      </w:pPr>
      <w:r>
        <w:t xml:space="preserve">The SP requires a treatment plan to be submitted within 28 days of the person being admitted to an RTF under an order. </w:t>
      </w:r>
    </w:p>
    <w:p w14:paraId="607FDE83" w14:textId="77777777" w:rsidR="00B32E13" w:rsidRDefault="00B32E13" w:rsidP="00B32E13">
      <w:pPr>
        <w:pStyle w:val="Heading3"/>
      </w:pPr>
      <w:r>
        <w:t>Step 5: If needed, APO makes changes and resubmits via RIDS</w:t>
      </w:r>
    </w:p>
    <w:p w14:paraId="24883BE1" w14:textId="77777777" w:rsidR="00B32E13" w:rsidRDefault="00B32E13" w:rsidP="00B32E13">
      <w:pPr>
        <w:pStyle w:val="Body"/>
      </w:pPr>
      <w:r>
        <w:t>If necessary, the APO makes required changes and resubmits the plan to SP using RIDS.</w:t>
      </w:r>
    </w:p>
    <w:p w14:paraId="196DFCFC" w14:textId="77777777" w:rsidR="00B32E13" w:rsidRDefault="00B32E13" w:rsidP="00B32E13">
      <w:pPr>
        <w:pStyle w:val="Heading3"/>
      </w:pPr>
      <w:r>
        <w:t>Step 6: SP provides treatment certificate</w:t>
      </w:r>
    </w:p>
    <w:p w14:paraId="2B8F05A6" w14:textId="77777777" w:rsidR="00B32E13" w:rsidRDefault="00B32E13" w:rsidP="00B32E13">
      <w:pPr>
        <w:pStyle w:val="Body"/>
      </w:pPr>
      <w:r>
        <w:t xml:space="preserve">The SP will provide a treatment certificate (or statement) approving the plan and make any relevant directions, including required dates for implementation reports. </w:t>
      </w:r>
    </w:p>
    <w:p w14:paraId="28D86A54" w14:textId="57AC8277" w:rsidR="00B32E13" w:rsidRDefault="00B32E13" w:rsidP="00B32E13">
      <w:pPr>
        <w:pStyle w:val="Heading3"/>
      </w:pPr>
      <w:r>
        <w:t>Step 7: Is a VCAT review needed?</w:t>
      </w:r>
    </w:p>
    <w:p w14:paraId="1173D4C3" w14:textId="77777777" w:rsidR="00B32E13" w:rsidRDefault="00B32E13" w:rsidP="00B32E13">
      <w:pPr>
        <w:pStyle w:val="Bullet1"/>
      </w:pPr>
      <w:r w:rsidRPr="00F42A3D">
        <w:rPr>
          <w:rStyle w:val="Strong"/>
        </w:rPr>
        <w:t>No</w:t>
      </w:r>
      <w:r>
        <w:t>: Clients in an RTF under s152(2)(c) do not need a VCAT review. Update the treatment plan and submit this to SP for review and a treatment plan statement within six months of admission and then in intervals of not more than 12 months for the life of the order.</w:t>
      </w:r>
    </w:p>
    <w:p w14:paraId="23B5F1D1" w14:textId="77777777" w:rsidR="00B32E13" w:rsidRDefault="00B32E13" w:rsidP="00B32E13">
      <w:pPr>
        <w:pStyle w:val="Bullet1"/>
      </w:pPr>
      <w:r w:rsidRPr="00F42A3D">
        <w:rPr>
          <w:rStyle w:val="Strong"/>
        </w:rPr>
        <w:t>Yes</w:t>
      </w:r>
      <w:r>
        <w:t>: APO applies to VCAT for review of the plan within six months of being admitted – or within 12 months for those admitted under s152(2)(d). Follow the process for applying for a treatment plan review.</w:t>
      </w:r>
    </w:p>
    <w:p w14:paraId="160AA284" w14:textId="77777777" w:rsidR="00B32E13" w:rsidRDefault="00B32E13" w:rsidP="00B32E13">
      <w:pPr>
        <w:pStyle w:val="Figurecaption"/>
      </w:pPr>
      <w:bookmarkStart w:id="8" w:name="_Toc54877566"/>
      <w:bookmarkStart w:id="9" w:name="_Toc70004560"/>
      <w:r>
        <w:lastRenderedPageBreak/>
        <w:t xml:space="preserve">Figure </w:t>
      </w:r>
      <w:r w:rsidR="006D56AB">
        <w:fldChar w:fldCharType="begin"/>
      </w:r>
      <w:r w:rsidR="006D56AB">
        <w:instrText xml:space="preserve"> SEQ Figure \* ARABIC </w:instrText>
      </w:r>
      <w:r w:rsidR="006D56AB">
        <w:fldChar w:fldCharType="separate"/>
      </w:r>
      <w:r>
        <w:rPr>
          <w:noProof/>
        </w:rPr>
        <w:t>1</w:t>
      </w:r>
      <w:r w:rsidR="006D56AB">
        <w:rPr>
          <w:noProof/>
        </w:rPr>
        <w:fldChar w:fldCharType="end"/>
      </w:r>
      <w:r>
        <w:t>: How to develop a treatment plan for RTF clients</w:t>
      </w:r>
      <w:bookmarkEnd w:id="8"/>
      <w:bookmarkEnd w:id="9"/>
    </w:p>
    <w:p w14:paraId="31094F49" w14:textId="77777777" w:rsidR="00B32E13" w:rsidRDefault="00B32E13" w:rsidP="00B32E13">
      <w:pPr>
        <w:pStyle w:val="Body"/>
      </w:pPr>
      <w:r>
        <w:rPr>
          <w:noProof/>
        </w:rPr>
        <w:drawing>
          <wp:inline distT="0" distB="0" distL="0" distR="0" wp14:anchorId="4D33793D" wp14:editId="4ABEEB35">
            <wp:extent cx="5610988" cy="8246306"/>
            <wp:effectExtent l="12700" t="12700" r="15240" b="8890"/>
            <wp:docPr id="1" name="Picture 1" descr="Flowchart of the process for developing treatment plans for RTF clients. Text description is under heading 'Proces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owchart of the process for developing treatment plans for RTF clients. Text description is under heading 'Process'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0988" cy="8246306"/>
                    </a:xfrm>
                    <a:prstGeom prst="rect">
                      <a:avLst/>
                    </a:prstGeom>
                    <a:ln>
                      <a:solidFill>
                        <a:srgbClr val="87189D"/>
                      </a:solidFill>
                    </a:ln>
                  </pic:spPr>
                </pic:pic>
              </a:graphicData>
            </a:graphic>
          </wp:inline>
        </w:drawing>
      </w:r>
    </w:p>
    <w:p w14:paraId="72ADBDD2" w14:textId="62FB9382" w:rsidR="0053540A" w:rsidRDefault="0053540A" w:rsidP="00841D89">
      <w:pPr>
        <w:pStyle w:val="Body"/>
      </w:pPr>
      <w:r>
        <w:br w:type="page"/>
      </w:r>
    </w:p>
    <w:p w14:paraId="7E093E9C" w14:textId="70A8544D" w:rsidR="00864E68" w:rsidRPr="004E5A5C" w:rsidRDefault="00864E68" w:rsidP="00864E68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lastRenderedPageBreak/>
        <w:t xml:space="preserve">To receive this </w:t>
      </w:r>
      <w:r>
        <w:t xml:space="preserve">document in another </w:t>
      </w:r>
      <w:r w:rsidRPr="004E5A5C">
        <w:t>format phone</w:t>
      </w:r>
      <w:r>
        <w:t xml:space="preserve"> 03 9096 8427, </w:t>
      </w:r>
      <w:r w:rsidRPr="004E5A5C">
        <w:t xml:space="preserve">using the National Relay Service 13 36 77 if required, or </w:t>
      </w:r>
      <w:hyperlink r:id="rId20" w:history="1">
        <w:r w:rsidRPr="00D74F65">
          <w:rPr>
            <w:rStyle w:val="Hyperlink"/>
          </w:rPr>
          <w:t xml:space="preserve">email the </w:t>
        </w:r>
        <w:r>
          <w:rPr>
            <w:rStyle w:val="Hyperlink"/>
          </w:rPr>
          <w:t>Senior Practitioner</w:t>
        </w:r>
      </w:hyperlink>
      <w:r>
        <w:t xml:space="preserve"> &lt;VictorianSeniorPractitioner@</w:t>
      </w:r>
      <w:r w:rsidR="00172A06">
        <w:t>dffh</w:t>
      </w:r>
      <w:r>
        <w:t>.vic.gov.au&gt;</w:t>
      </w:r>
      <w:r w:rsidRPr="004E5A5C">
        <w:t>.</w:t>
      </w:r>
    </w:p>
    <w:p w14:paraId="43B3D7BD" w14:textId="77777777" w:rsidR="00864E68" w:rsidRPr="004E5A5C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>Authorised and published by the Victorian Government, 1 Treasury Place, Melbourne.</w:t>
      </w:r>
    </w:p>
    <w:p w14:paraId="65684B3E" w14:textId="455DF41C" w:rsidR="00864E68" w:rsidRPr="001367BF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5A5C">
        <w:t xml:space="preserve">© State of Victoria, Australia, Department of </w:t>
      </w:r>
      <w:r w:rsidR="0043237D">
        <w:t>Families, Fairness and Housing</w:t>
      </w:r>
      <w:r>
        <w:t>, April 2021.</w:t>
      </w:r>
    </w:p>
    <w:p w14:paraId="53BEDEE8" w14:textId="77777777" w:rsidR="00864E68" w:rsidRPr="005B004B" w:rsidRDefault="00864E68" w:rsidP="00864E68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4E5A5C">
        <w:t xml:space="preserve">Available </w:t>
      </w:r>
      <w:r>
        <w:t xml:space="preserve">on the </w:t>
      </w:r>
      <w:hyperlink r:id="rId21" w:history="1">
        <w:r>
          <w:rPr>
            <w:rStyle w:val="Hyperlink"/>
            <w:szCs w:val="19"/>
          </w:rPr>
          <w:t>DHHS website’s Senior Practitioner page</w:t>
        </w:r>
      </w:hyperlink>
      <w:r>
        <w:t xml:space="preserve"> &lt;</w:t>
      </w:r>
      <w:r w:rsidRPr="00807E76">
        <w:t>https://www.dhhs.vic.gov.au/</w:t>
      </w:r>
      <w:r>
        <w:t>victorian-senior-practitioner&gt;</w:t>
      </w:r>
      <w:r>
        <w:rPr>
          <w:color w:val="D50032"/>
        </w:rPr>
        <w:t>.</w:t>
      </w:r>
    </w:p>
    <w:p w14:paraId="6A152446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95EC4" w14:textId="77777777" w:rsidR="006D56AB" w:rsidRDefault="006D56AB">
      <w:r>
        <w:separator/>
      </w:r>
    </w:p>
    <w:p w14:paraId="2CF574D9" w14:textId="77777777" w:rsidR="006D56AB" w:rsidRDefault="006D56AB"/>
  </w:endnote>
  <w:endnote w:type="continuationSeparator" w:id="0">
    <w:p w14:paraId="43E6A9B2" w14:textId="77777777" w:rsidR="006D56AB" w:rsidRDefault="006D56AB">
      <w:r>
        <w:continuationSeparator/>
      </w:r>
    </w:p>
    <w:p w14:paraId="0308D9D3" w14:textId="77777777" w:rsidR="006D56AB" w:rsidRDefault="006D5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䋱Ā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7E7AA" w14:textId="77777777" w:rsidR="00240F18" w:rsidRDefault="0024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9040D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663454A" wp14:editId="19660758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A347E2D" wp14:editId="4AD981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AEB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7E2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60AEB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A67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5A4B6D" wp14:editId="440C3E6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D0E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A4B6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7AC9D0E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DC2D1" w14:textId="77777777" w:rsidR="006D56AB" w:rsidRDefault="006D56AB" w:rsidP="00207717">
      <w:pPr>
        <w:spacing w:before="120"/>
      </w:pPr>
      <w:r>
        <w:separator/>
      </w:r>
    </w:p>
  </w:footnote>
  <w:footnote w:type="continuationSeparator" w:id="0">
    <w:p w14:paraId="45DDD840" w14:textId="77777777" w:rsidR="006D56AB" w:rsidRDefault="006D56AB">
      <w:r>
        <w:continuationSeparator/>
      </w:r>
    </w:p>
    <w:p w14:paraId="6ABDD8C1" w14:textId="77777777" w:rsidR="006D56AB" w:rsidRDefault="006D5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A351B" w14:textId="77777777" w:rsidR="00240F18" w:rsidRDefault="0024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4C9E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092F6" w14:textId="77777777" w:rsidR="00240F18" w:rsidRDefault="00240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2F9A" w14:textId="7C9C9CAF" w:rsidR="00E261B3" w:rsidRPr="0051568D" w:rsidRDefault="00257C94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24C30342" wp14:editId="6860CE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2658" w:rsidRPr="00292658">
      <w:rPr>
        <w:noProof/>
      </w:rPr>
      <w:t xml:space="preserve">Process </w:t>
    </w:r>
    <w:r w:rsidR="00B32E13">
      <w:rPr>
        <w:noProof/>
      </w:rPr>
      <w:t>7</w:t>
    </w:r>
    <w:r w:rsidR="00841D89" w:rsidRPr="00841D89">
      <w:rPr>
        <w:noProof/>
      </w:rPr>
      <w:t xml:space="preserve">: </w:t>
    </w:r>
    <w:r w:rsidR="00B32E13" w:rsidRPr="00B32E13">
      <w:rPr>
        <w:noProof/>
      </w:rPr>
      <w:t>Develop a treatment plan – RTF clients</w:t>
    </w:r>
    <w:r w:rsidR="00262F6A" w:rsidRPr="00262F6A">
      <w:rPr>
        <w:noProof/>
      </w:rPr>
      <w:t>: Compulsory treatment – Senior Practitioner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6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1320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A06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BC7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0F18"/>
    <w:rsid w:val="00242378"/>
    <w:rsid w:val="002432E1"/>
    <w:rsid w:val="00246207"/>
    <w:rsid w:val="00246C5E"/>
    <w:rsid w:val="00250960"/>
    <w:rsid w:val="00250DC4"/>
    <w:rsid w:val="00251343"/>
    <w:rsid w:val="0025257A"/>
    <w:rsid w:val="002536A4"/>
    <w:rsid w:val="00254F58"/>
    <w:rsid w:val="00257C94"/>
    <w:rsid w:val="002620BC"/>
    <w:rsid w:val="00262802"/>
    <w:rsid w:val="00262F6A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2658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80A"/>
    <w:rsid w:val="003C08A2"/>
    <w:rsid w:val="003C2045"/>
    <w:rsid w:val="003C43A1"/>
    <w:rsid w:val="003C4FC0"/>
    <w:rsid w:val="003C55F4"/>
    <w:rsid w:val="003C7897"/>
    <w:rsid w:val="003C7A3F"/>
    <w:rsid w:val="003D12C2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237D"/>
    <w:rsid w:val="0043372D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540A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1A50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6597"/>
    <w:rsid w:val="005E14E7"/>
    <w:rsid w:val="005E26A3"/>
    <w:rsid w:val="005E2ECB"/>
    <w:rsid w:val="005E447E"/>
    <w:rsid w:val="005E4FD1"/>
    <w:rsid w:val="005F0775"/>
    <w:rsid w:val="005F0CF5"/>
    <w:rsid w:val="005F1B24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56AB"/>
    <w:rsid w:val="006E11AA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1D89"/>
    <w:rsid w:val="008474FE"/>
    <w:rsid w:val="0085232E"/>
    <w:rsid w:val="00853EE4"/>
    <w:rsid w:val="00855535"/>
    <w:rsid w:val="00857C5A"/>
    <w:rsid w:val="0086255E"/>
    <w:rsid w:val="008633F0"/>
    <w:rsid w:val="00864E68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B773C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3E47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2766"/>
    <w:rsid w:val="009C40E5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957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E13"/>
    <w:rsid w:val="00B3588E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1E7F"/>
    <w:rsid w:val="00C920EA"/>
    <w:rsid w:val="00C93C3E"/>
    <w:rsid w:val="00C9764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33B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67161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3D3B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7EC2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3610F4"/>
  <w15:docId w15:val="{F698B600-A799-454B-89C4-21E45DFE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Flowcharttext">
    <w:name w:val="Flowchart text"/>
    <w:basedOn w:val="Bodynospace"/>
    <w:uiPriority w:val="11"/>
    <w:rsid w:val="0053540A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hhs.vic.gov.au/victorian-senior-practitioner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VictorianSeniorPractitioner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a treatment plan – RTF clients: Compulsory treatment – Senior Practitioner</vt:lpstr>
    </vt:vector>
  </TitlesOfParts>
  <Manager/>
  <Company>Victoria State Government, Department of Familes, Fairness and Housing</Company>
  <LinksUpToDate>false</LinksUpToDate>
  <CharactersWithSpaces>5008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a treatment plan – RTF clients: Compulsory treatment – Senior Practitioner</dc:title>
  <dc:subject>Develop a treatment plan – RTF clients: Compulsory treatment – Senior Practitioner</dc:subject>
  <dc:creator>Office of Professional Practice</dc:creator>
  <cp:keywords>process; treatment plan; RTF; residential treatment facility; compulsory treatment; SP; disability</cp:keywords>
  <dc:description/>
  <cp:lastModifiedBy>Loretta Dargan (Health)</cp:lastModifiedBy>
  <cp:revision>3</cp:revision>
  <cp:lastPrinted>2021-01-29T05:27:00Z</cp:lastPrinted>
  <dcterms:created xsi:type="dcterms:W3CDTF">2021-05-12T04:53:00Z</dcterms:created>
  <dcterms:modified xsi:type="dcterms:W3CDTF">2021-05-14T02:58:00Z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2021-05-14T02:58:17Z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