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24A1" w14:textId="2DF74C2B" w:rsidR="00A62D44" w:rsidRPr="00280C4B" w:rsidRDefault="00B95AB9" w:rsidP="00181180">
      <w:pPr>
        <w:pStyle w:val="Body"/>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bookmarkStart w:id="0" w:name="_Toc147227877"/>
      <w:bookmarkStart w:id="1" w:name="_Toc147312079"/>
      <w:bookmarkStart w:id="2" w:name="_Toc155178367"/>
      <w:bookmarkStart w:id="3" w:name="_Toc157091147"/>
      <w:bookmarkStart w:id="4" w:name="_Toc157091445"/>
      <w:bookmarkStart w:id="5" w:name="_Toc163739783"/>
      <w:r w:rsidRPr="00280C4B">
        <w:rPr>
          <w:noProof/>
        </w:rPr>
        <w:drawing>
          <wp:anchor distT="0" distB="0" distL="114300" distR="114300" simplePos="0" relativeHeight="251658240" behindDoc="1" locked="1" layoutInCell="1" allowOverlap="1" wp14:anchorId="5643E9A5" wp14:editId="13E3197A">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bookmarkEnd w:id="3"/>
      <w:bookmarkEnd w:id="4"/>
      <w:bookmarkEnd w:id="5"/>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8080"/>
      </w:tblGrid>
      <w:tr w:rsidR="007E5D4A" w14:paraId="765659DC" w14:textId="77777777" w:rsidTr="00181180">
        <w:trPr>
          <w:trHeight w:val="1130"/>
        </w:trPr>
        <w:tc>
          <w:tcPr>
            <w:tcW w:w="8080" w:type="dxa"/>
          </w:tcPr>
          <w:p w14:paraId="1B06FE4C" w14:textId="034766FA" w:rsidR="00AD784C" w:rsidRPr="0009050A" w:rsidRDefault="0047499B" w:rsidP="00754FC2">
            <w:pPr>
              <w:pStyle w:val="Documenttitle"/>
            </w:pPr>
            <w:r w:rsidRPr="0047499B">
              <w:t xml:space="preserve">Overview of the </w:t>
            </w:r>
            <w:r w:rsidRPr="0047499B">
              <w:rPr>
                <w:i/>
                <w:iCs/>
              </w:rPr>
              <w:t>Disability and Social Services Regulation Amendment Act 2023</w:t>
            </w:r>
          </w:p>
        </w:tc>
      </w:tr>
      <w:tr w:rsidR="007E5D4A" w14:paraId="5DF317EC" w14:textId="77777777" w:rsidTr="00181180">
        <w:trPr>
          <w:trHeight w:val="1194"/>
        </w:trPr>
        <w:tc>
          <w:tcPr>
            <w:tcW w:w="8080" w:type="dxa"/>
          </w:tcPr>
          <w:p w14:paraId="69C24C39" w14:textId="1471A7F7" w:rsidR="000B2117" w:rsidRPr="0016037B" w:rsidRDefault="000B2117" w:rsidP="00754FC2">
            <w:pPr>
              <w:pStyle w:val="Documentsubtitle"/>
            </w:pPr>
          </w:p>
        </w:tc>
      </w:tr>
      <w:tr w:rsidR="00A21FCA" w14:paraId="59420FB7" w14:textId="77777777" w:rsidTr="00181180">
        <w:trPr>
          <w:trHeight w:val="119"/>
        </w:trPr>
        <w:tc>
          <w:tcPr>
            <w:tcW w:w="8080" w:type="dxa"/>
          </w:tcPr>
          <w:p w14:paraId="13C07480" w14:textId="18A591ED" w:rsidR="00A21FCA" w:rsidRDefault="009C560D" w:rsidP="00181180">
            <w:pPr>
              <w:pStyle w:val="Bannermarking"/>
            </w:pPr>
            <w:r>
              <w:fldChar w:fldCharType="begin"/>
            </w:r>
            <w:r>
              <w:instrText>FILLIN  "Type the protective marking" \d OFFICIAL \o  \* MERGEFORMAT</w:instrText>
            </w:r>
            <w:r>
              <w:fldChar w:fldCharType="separate"/>
            </w:r>
            <w:r w:rsidR="00A21FCA">
              <w:t>OFFICIAL</w:t>
            </w:r>
            <w:r>
              <w:fldChar w:fldCharType="end"/>
            </w:r>
          </w:p>
        </w:tc>
      </w:tr>
    </w:tbl>
    <w:p w14:paraId="67C5273D" w14:textId="1FD56FBB" w:rsidR="00A21FCA" w:rsidRPr="00B57329" w:rsidRDefault="00A21FCA" w:rsidP="00A21FCA">
      <w:pPr>
        <w:pStyle w:val="TOCheadingfactsheet"/>
      </w:pPr>
      <w:bookmarkStart w:id="6" w:name="_Toc157091148"/>
      <w:r w:rsidRPr="00B57329">
        <w:t>Contents</w:t>
      </w:r>
    </w:p>
    <w:p w14:paraId="708B8CF6" w14:textId="46F100B6" w:rsidR="009C560D" w:rsidRDefault="00A21FCA">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6741400" w:history="1">
        <w:r w:rsidR="009C560D" w:rsidRPr="005122E6">
          <w:rPr>
            <w:rStyle w:val="Hyperlink"/>
          </w:rPr>
          <w:t>Introduction</w:t>
        </w:r>
        <w:r w:rsidR="009C560D">
          <w:rPr>
            <w:webHidden/>
          </w:rPr>
          <w:tab/>
        </w:r>
        <w:r w:rsidR="009C560D">
          <w:rPr>
            <w:webHidden/>
          </w:rPr>
          <w:fldChar w:fldCharType="begin"/>
        </w:r>
        <w:r w:rsidR="009C560D">
          <w:rPr>
            <w:webHidden/>
          </w:rPr>
          <w:instrText xml:space="preserve"> PAGEREF _Toc166741400 \h </w:instrText>
        </w:r>
        <w:r w:rsidR="009C560D">
          <w:rPr>
            <w:webHidden/>
          </w:rPr>
        </w:r>
        <w:r w:rsidR="009C560D">
          <w:rPr>
            <w:webHidden/>
          </w:rPr>
          <w:fldChar w:fldCharType="separate"/>
        </w:r>
        <w:r w:rsidR="009C560D">
          <w:rPr>
            <w:webHidden/>
          </w:rPr>
          <w:t>1</w:t>
        </w:r>
        <w:r w:rsidR="009C560D">
          <w:rPr>
            <w:webHidden/>
          </w:rPr>
          <w:fldChar w:fldCharType="end"/>
        </w:r>
      </w:hyperlink>
    </w:p>
    <w:p w14:paraId="34ABBF31" w14:textId="4A42F16A" w:rsidR="009C560D" w:rsidRDefault="009C560D">
      <w:pPr>
        <w:pStyle w:val="TOC1"/>
        <w:rPr>
          <w:rFonts w:asciiTheme="minorHAnsi" w:eastAsiaTheme="minorEastAsia" w:hAnsiTheme="minorHAnsi" w:cstheme="minorBidi"/>
          <w:b w:val="0"/>
          <w:kern w:val="2"/>
          <w:sz w:val="22"/>
          <w:szCs w:val="22"/>
          <w:lang w:eastAsia="en-AU"/>
          <w14:ligatures w14:val="standardContextual"/>
        </w:rPr>
      </w:pPr>
      <w:hyperlink w:anchor="_Toc166741401" w:history="1">
        <w:r w:rsidRPr="005122E6">
          <w:rPr>
            <w:rStyle w:val="Hyperlink"/>
          </w:rPr>
          <w:t>When will the changes commence?</w:t>
        </w:r>
        <w:r>
          <w:rPr>
            <w:webHidden/>
          </w:rPr>
          <w:tab/>
        </w:r>
        <w:r>
          <w:rPr>
            <w:webHidden/>
          </w:rPr>
          <w:fldChar w:fldCharType="begin"/>
        </w:r>
        <w:r>
          <w:rPr>
            <w:webHidden/>
          </w:rPr>
          <w:instrText xml:space="preserve"> PAGEREF _Toc166741401 \h </w:instrText>
        </w:r>
        <w:r>
          <w:rPr>
            <w:webHidden/>
          </w:rPr>
        </w:r>
        <w:r>
          <w:rPr>
            <w:webHidden/>
          </w:rPr>
          <w:fldChar w:fldCharType="separate"/>
        </w:r>
        <w:r>
          <w:rPr>
            <w:webHidden/>
          </w:rPr>
          <w:t>2</w:t>
        </w:r>
        <w:r>
          <w:rPr>
            <w:webHidden/>
          </w:rPr>
          <w:fldChar w:fldCharType="end"/>
        </w:r>
      </w:hyperlink>
    </w:p>
    <w:p w14:paraId="3BD27E29" w14:textId="3D251092" w:rsidR="009C560D" w:rsidRDefault="009C560D">
      <w:pPr>
        <w:pStyle w:val="TOC1"/>
        <w:rPr>
          <w:rFonts w:asciiTheme="minorHAnsi" w:eastAsiaTheme="minorEastAsia" w:hAnsiTheme="minorHAnsi" w:cstheme="minorBidi"/>
          <w:b w:val="0"/>
          <w:kern w:val="2"/>
          <w:sz w:val="22"/>
          <w:szCs w:val="22"/>
          <w:lang w:eastAsia="en-AU"/>
          <w14:ligatures w14:val="standardContextual"/>
        </w:rPr>
      </w:pPr>
      <w:hyperlink w:anchor="_Toc166741402" w:history="1">
        <w:r w:rsidRPr="005122E6">
          <w:rPr>
            <w:rStyle w:val="Hyperlink"/>
          </w:rPr>
          <w:t>Summary of the changes</w:t>
        </w:r>
        <w:r>
          <w:rPr>
            <w:webHidden/>
          </w:rPr>
          <w:tab/>
        </w:r>
        <w:r>
          <w:rPr>
            <w:webHidden/>
          </w:rPr>
          <w:fldChar w:fldCharType="begin"/>
        </w:r>
        <w:r>
          <w:rPr>
            <w:webHidden/>
          </w:rPr>
          <w:instrText xml:space="preserve"> PAGEREF _Toc166741402 \h </w:instrText>
        </w:r>
        <w:r>
          <w:rPr>
            <w:webHidden/>
          </w:rPr>
        </w:r>
        <w:r>
          <w:rPr>
            <w:webHidden/>
          </w:rPr>
          <w:fldChar w:fldCharType="separate"/>
        </w:r>
        <w:r>
          <w:rPr>
            <w:webHidden/>
          </w:rPr>
          <w:t>3</w:t>
        </w:r>
        <w:r>
          <w:rPr>
            <w:webHidden/>
          </w:rPr>
          <w:fldChar w:fldCharType="end"/>
        </w:r>
      </w:hyperlink>
    </w:p>
    <w:p w14:paraId="153ED00D" w14:textId="633DE68D" w:rsidR="009C560D" w:rsidRDefault="009C560D">
      <w:pPr>
        <w:pStyle w:val="TOC2"/>
        <w:rPr>
          <w:rFonts w:asciiTheme="minorHAnsi" w:eastAsiaTheme="minorEastAsia" w:hAnsiTheme="minorHAnsi" w:cstheme="minorBidi"/>
          <w:kern w:val="2"/>
          <w:sz w:val="22"/>
          <w:szCs w:val="22"/>
          <w:lang w:eastAsia="en-AU"/>
          <w14:ligatures w14:val="standardContextual"/>
        </w:rPr>
      </w:pPr>
      <w:hyperlink w:anchor="_Toc166741403" w:history="1">
        <w:r w:rsidRPr="005122E6">
          <w:rPr>
            <w:rStyle w:val="Hyperlink"/>
            <w:i/>
            <w:iCs/>
          </w:rPr>
          <w:t>Disability Act 2006</w:t>
        </w:r>
        <w:r>
          <w:rPr>
            <w:webHidden/>
          </w:rPr>
          <w:tab/>
        </w:r>
        <w:r>
          <w:rPr>
            <w:webHidden/>
          </w:rPr>
          <w:fldChar w:fldCharType="begin"/>
        </w:r>
        <w:r>
          <w:rPr>
            <w:webHidden/>
          </w:rPr>
          <w:instrText xml:space="preserve"> PAGEREF _Toc166741403 \h </w:instrText>
        </w:r>
        <w:r>
          <w:rPr>
            <w:webHidden/>
          </w:rPr>
        </w:r>
        <w:r>
          <w:rPr>
            <w:webHidden/>
          </w:rPr>
          <w:fldChar w:fldCharType="separate"/>
        </w:r>
        <w:r>
          <w:rPr>
            <w:webHidden/>
          </w:rPr>
          <w:t>3</w:t>
        </w:r>
        <w:r>
          <w:rPr>
            <w:webHidden/>
          </w:rPr>
          <w:fldChar w:fldCharType="end"/>
        </w:r>
      </w:hyperlink>
    </w:p>
    <w:p w14:paraId="25C03E71" w14:textId="0B02AB43" w:rsidR="009C560D" w:rsidRDefault="009C560D">
      <w:pPr>
        <w:pStyle w:val="TOC2"/>
        <w:rPr>
          <w:rFonts w:asciiTheme="minorHAnsi" w:eastAsiaTheme="minorEastAsia" w:hAnsiTheme="minorHAnsi" w:cstheme="minorBidi"/>
          <w:kern w:val="2"/>
          <w:sz w:val="22"/>
          <w:szCs w:val="22"/>
          <w:lang w:eastAsia="en-AU"/>
          <w14:ligatures w14:val="standardContextual"/>
        </w:rPr>
      </w:pPr>
      <w:hyperlink w:anchor="_Toc166741404" w:history="1">
        <w:r w:rsidRPr="005122E6">
          <w:rPr>
            <w:rStyle w:val="Hyperlink"/>
            <w:i/>
            <w:iCs/>
          </w:rPr>
          <w:t>Residential Tenancies Act 1997</w:t>
        </w:r>
        <w:r>
          <w:rPr>
            <w:webHidden/>
          </w:rPr>
          <w:tab/>
        </w:r>
        <w:r>
          <w:rPr>
            <w:webHidden/>
          </w:rPr>
          <w:fldChar w:fldCharType="begin"/>
        </w:r>
        <w:r>
          <w:rPr>
            <w:webHidden/>
          </w:rPr>
          <w:instrText xml:space="preserve"> PAGEREF _Toc166741404 \h </w:instrText>
        </w:r>
        <w:r>
          <w:rPr>
            <w:webHidden/>
          </w:rPr>
        </w:r>
        <w:r>
          <w:rPr>
            <w:webHidden/>
          </w:rPr>
          <w:fldChar w:fldCharType="separate"/>
        </w:r>
        <w:r>
          <w:rPr>
            <w:webHidden/>
          </w:rPr>
          <w:t>3</w:t>
        </w:r>
        <w:r>
          <w:rPr>
            <w:webHidden/>
          </w:rPr>
          <w:fldChar w:fldCharType="end"/>
        </w:r>
      </w:hyperlink>
    </w:p>
    <w:p w14:paraId="5B2845F9" w14:textId="13AC00FD" w:rsidR="009C560D" w:rsidRDefault="009C560D">
      <w:pPr>
        <w:pStyle w:val="TOC2"/>
        <w:rPr>
          <w:rFonts w:asciiTheme="minorHAnsi" w:eastAsiaTheme="minorEastAsia" w:hAnsiTheme="minorHAnsi" w:cstheme="minorBidi"/>
          <w:kern w:val="2"/>
          <w:sz w:val="22"/>
          <w:szCs w:val="22"/>
          <w:lang w:eastAsia="en-AU"/>
          <w14:ligatures w14:val="standardContextual"/>
        </w:rPr>
      </w:pPr>
      <w:hyperlink w:anchor="_Toc166741405" w:history="1">
        <w:r w:rsidRPr="005122E6">
          <w:rPr>
            <w:rStyle w:val="Hyperlink"/>
            <w:i/>
            <w:iCs/>
          </w:rPr>
          <w:t>Disability Service Safeguards Act 2018</w:t>
        </w:r>
        <w:r>
          <w:rPr>
            <w:webHidden/>
          </w:rPr>
          <w:tab/>
        </w:r>
        <w:r>
          <w:rPr>
            <w:webHidden/>
          </w:rPr>
          <w:fldChar w:fldCharType="begin"/>
        </w:r>
        <w:r>
          <w:rPr>
            <w:webHidden/>
          </w:rPr>
          <w:instrText xml:space="preserve"> PAGEREF _Toc166741405 \h </w:instrText>
        </w:r>
        <w:r>
          <w:rPr>
            <w:webHidden/>
          </w:rPr>
        </w:r>
        <w:r>
          <w:rPr>
            <w:webHidden/>
          </w:rPr>
          <w:fldChar w:fldCharType="separate"/>
        </w:r>
        <w:r>
          <w:rPr>
            <w:webHidden/>
          </w:rPr>
          <w:t>4</w:t>
        </w:r>
        <w:r>
          <w:rPr>
            <w:webHidden/>
          </w:rPr>
          <w:fldChar w:fldCharType="end"/>
        </w:r>
      </w:hyperlink>
    </w:p>
    <w:p w14:paraId="331141E4" w14:textId="3FDB0A3C" w:rsidR="009C560D" w:rsidRDefault="009C560D">
      <w:pPr>
        <w:pStyle w:val="TOC2"/>
        <w:rPr>
          <w:rFonts w:asciiTheme="minorHAnsi" w:eastAsiaTheme="minorEastAsia" w:hAnsiTheme="minorHAnsi" w:cstheme="minorBidi"/>
          <w:kern w:val="2"/>
          <w:sz w:val="22"/>
          <w:szCs w:val="22"/>
          <w:lang w:eastAsia="en-AU"/>
          <w14:ligatures w14:val="standardContextual"/>
        </w:rPr>
      </w:pPr>
      <w:hyperlink w:anchor="_Toc166741406" w:history="1">
        <w:r w:rsidRPr="005122E6">
          <w:rPr>
            <w:rStyle w:val="Hyperlink"/>
            <w:i/>
            <w:iCs/>
          </w:rPr>
          <w:t>Social Services Regulation Act 2021</w:t>
        </w:r>
        <w:r>
          <w:rPr>
            <w:webHidden/>
          </w:rPr>
          <w:tab/>
        </w:r>
        <w:r>
          <w:rPr>
            <w:webHidden/>
          </w:rPr>
          <w:fldChar w:fldCharType="begin"/>
        </w:r>
        <w:r>
          <w:rPr>
            <w:webHidden/>
          </w:rPr>
          <w:instrText xml:space="preserve"> PAGEREF _Toc166741406 \h </w:instrText>
        </w:r>
        <w:r>
          <w:rPr>
            <w:webHidden/>
          </w:rPr>
        </w:r>
        <w:r>
          <w:rPr>
            <w:webHidden/>
          </w:rPr>
          <w:fldChar w:fldCharType="separate"/>
        </w:r>
        <w:r>
          <w:rPr>
            <w:webHidden/>
          </w:rPr>
          <w:t>4</w:t>
        </w:r>
        <w:r>
          <w:rPr>
            <w:webHidden/>
          </w:rPr>
          <w:fldChar w:fldCharType="end"/>
        </w:r>
      </w:hyperlink>
    </w:p>
    <w:p w14:paraId="381998E7" w14:textId="7264D92C" w:rsidR="009C560D" w:rsidRDefault="009C560D">
      <w:pPr>
        <w:pStyle w:val="TOC1"/>
        <w:rPr>
          <w:rFonts w:asciiTheme="minorHAnsi" w:eastAsiaTheme="minorEastAsia" w:hAnsiTheme="minorHAnsi" w:cstheme="minorBidi"/>
          <w:b w:val="0"/>
          <w:kern w:val="2"/>
          <w:sz w:val="22"/>
          <w:szCs w:val="22"/>
          <w:lang w:eastAsia="en-AU"/>
          <w14:ligatures w14:val="standardContextual"/>
        </w:rPr>
      </w:pPr>
      <w:hyperlink w:anchor="_Toc166741407" w:history="1">
        <w:r w:rsidRPr="005122E6">
          <w:rPr>
            <w:rStyle w:val="Hyperlink"/>
          </w:rPr>
          <w:t>More information</w:t>
        </w:r>
        <w:r>
          <w:rPr>
            <w:webHidden/>
          </w:rPr>
          <w:tab/>
        </w:r>
        <w:r>
          <w:rPr>
            <w:webHidden/>
          </w:rPr>
          <w:fldChar w:fldCharType="begin"/>
        </w:r>
        <w:r>
          <w:rPr>
            <w:webHidden/>
          </w:rPr>
          <w:instrText xml:space="preserve"> PAGEREF _Toc166741407 \h </w:instrText>
        </w:r>
        <w:r>
          <w:rPr>
            <w:webHidden/>
          </w:rPr>
        </w:r>
        <w:r>
          <w:rPr>
            <w:webHidden/>
          </w:rPr>
          <w:fldChar w:fldCharType="separate"/>
        </w:r>
        <w:r>
          <w:rPr>
            <w:webHidden/>
          </w:rPr>
          <w:t>5</w:t>
        </w:r>
        <w:r>
          <w:rPr>
            <w:webHidden/>
          </w:rPr>
          <w:fldChar w:fldCharType="end"/>
        </w:r>
      </w:hyperlink>
    </w:p>
    <w:p w14:paraId="490B9DED" w14:textId="3EDFFC27" w:rsidR="009C560D" w:rsidRDefault="009C560D">
      <w:pPr>
        <w:pStyle w:val="TOC2"/>
        <w:rPr>
          <w:rFonts w:asciiTheme="minorHAnsi" w:eastAsiaTheme="minorEastAsia" w:hAnsiTheme="minorHAnsi" w:cstheme="minorBidi"/>
          <w:kern w:val="2"/>
          <w:sz w:val="22"/>
          <w:szCs w:val="22"/>
          <w:lang w:eastAsia="en-AU"/>
          <w14:ligatures w14:val="standardContextual"/>
        </w:rPr>
      </w:pPr>
      <w:hyperlink w:anchor="_Toc166741408" w:history="1">
        <w:r w:rsidRPr="005122E6">
          <w:rPr>
            <w:rStyle w:val="Hyperlink"/>
          </w:rPr>
          <w:t>Acts</w:t>
        </w:r>
        <w:r>
          <w:rPr>
            <w:webHidden/>
          </w:rPr>
          <w:tab/>
        </w:r>
        <w:r>
          <w:rPr>
            <w:webHidden/>
          </w:rPr>
          <w:fldChar w:fldCharType="begin"/>
        </w:r>
        <w:r>
          <w:rPr>
            <w:webHidden/>
          </w:rPr>
          <w:instrText xml:space="preserve"> PAGEREF _Toc166741408 \h </w:instrText>
        </w:r>
        <w:r>
          <w:rPr>
            <w:webHidden/>
          </w:rPr>
        </w:r>
        <w:r>
          <w:rPr>
            <w:webHidden/>
          </w:rPr>
          <w:fldChar w:fldCharType="separate"/>
        </w:r>
        <w:r>
          <w:rPr>
            <w:webHidden/>
          </w:rPr>
          <w:t>5</w:t>
        </w:r>
        <w:r>
          <w:rPr>
            <w:webHidden/>
          </w:rPr>
          <w:fldChar w:fldCharType="end"/>
        </w:r>
      </w:hyperlink>
    </w:p>
    <w:p w14:paraId="5DB655ED" w14:textId="64CD66AA" w:rsidR="009C560D" w:rsidRDefault="009C560D">
      <w:pPr>
        <w:pStyle w:val="TOC2"/>
        <w:rPr>
          <w:rFonts w:asciiTheme="minorHAnsi" w:eastAsiaTheme="minorEastAsia" w:hAnsiTheme="minorHAnsi" w:cstheme="minorBidi"/>
          <w:kern w:val="2"/>
          <w:sz w:val="22"/>
          <w:szCs w:val="22"/>
          <w:lang w:eastAsia="en-AU"/>
          <w14:ligatures w14:val="standardContextual"/>
        </w:rPr>
      </w:pPr>
      <w:hyperlink w:anchor="_Toc166741409" w:history="1">
        <w:r w:rsidRPr="005122E6">
          <w:rPr>
            <w:rStyle w:val="Hyperlink"/>
          </w:rPr>
          <w:t>Glossary of terms</w:t>
        </w:r>
        <w:r>
          <w:rPr>
            <w:webHidden/>
          </w:rPr>
          <w:tab/>
        </w:r>
        <w:r>
          <w:rPr>
            <w:webHidden/>
          </w:rPr>
          <w:fldChar w:fldCharType="begin"/>
        </w:r>
        <w:r>
          <w:rPr>
            <w:webHidden/>
          </w:rPr>
          <w:instrText xml:space="preserve"> PAGEREF _Toc166741409 \h </w:instrText>
        </w:r>
        <w:r>
          <w:rPr>
            <w:webHidden/>
          </w:rPr>
        </w:r>
        <w:r>
          <w:rPr>
            <w:webHidden/>
          </w:rPr>
          <w:fldChar w:fldCharType="separate"/>
        </w:r>
        <w:r>
          <w:rPr>
            <w:webHidden/>
          </w:rPr>
          <w:t>6</w:t>
        </w:r>
        <w:r>
          <w:rPr>
            <w:webHidden/>
          </w:rPr>
          <w:fldChar w:fldCharType="end"/>
        </w:r>
      </w:hyperlink>
    </w:p>
    <w:p w14:paraId="5FC035F0" w14:textId="370B5438" w:rsidR="006946E9" w:rsidRPr="00D64E81" w:rsidRDefault="00A21FCA" w:rsidP="00A21FCA">
      <w:pPr>
        <w:pStyle w:val="Heading1"/>
      </w:pPr>
      <w:r>
        <w:fldChar w:fldCharType="end"/>
      </w:r>
      <w:bookmarkStart w:id="7" w:name="_Toc163739784"/>
      <w:bookmarkStart w:id="8" w:name="_Toc166741400"/>
      <w:bookmarkEnd w:id="6"/>
      <w:r w:rsidR="00813234">
        <w:t>Introduction</w:t>
      </w:r>
      <w:bookmarkEnd w:id="7"/>
      <w:bookmarkEnd w:id="8"/>
    </w:p>
    <w:p w14:paraId="50A17221" w14:textId="30AC18B4" w:rsidR="0047499B" w:rsidRDefault="006946E9" w:rsidP="006946E9">
      <w:pPr>
        <w:pStyle w:val="Body"/>
      </w:pPr>
      <w:r>
        <w:t xml:space="preserve">The </w:t>
      </w:r>
      <w:r w:rsidRPr="7CA48D6F">
        <w:rPr>
          <w:i/>
          <w:iCs/>
        </w:rPr>
        <w:t>Disability and Social Services Regulation Amendment Act 2023</w:t>
      </w:r>
      <w:r>
        <w:t xml:space="preserve"> (the </w:t>
      </w:r>
      <w:r w:rsidR="0047499B" w:rsidRPr="00AD651C">
        <w:rPr>
          <w:b/>
        </w:rPr>
        <w:t>Amendment</w:t>
      </w:r>
      <w:r w:rsidR="0047499B">
        <w:t xml:space="preserve"> </w:t>
      </w:r>
      <w:r w:rsidRPr="7CA48D6F">
        <w:rPr>
          <w:b/>
          <w:bCs/>
        </w:rPr>
        <w:t>Act</w:t>
      </w:r>
      <w:r>
        <w:t>) became law on Tuesday 23 May 2023.</w:t>
      </w:r>
    </w:p>
    <w:p w14:paraId="6BE21EE9" w14:textId="7A08C487" w:rsidR="006946E9" w:rsidRDefault="7CFA9D6F" w:rsidP="006946E9">
      <w:pPr>
        <w:pStyle w:val="Body"/>
      </w:pPr>
      <w:r>
        <w:t xml:space="preserve">The </w:t>
      </w:r>
      <w:r w:rsidR="65E7D765">
        <w:t xml:space="preserve">Amendment </w:t>
      </w:r>
      <w:r>
        <w:t xml:space="preserve">Act </w:t>
      </w:r>
      <w:r w:rsidR="6027403C">
        <w:t xml:space="preserve">makes changes to </w:t>
      </w:r>
      <w:r>
        <w:t xml:space="preserve">the </w:t>
      </w:r>
      <w:r w:rsidRPr="4B97CBAB">
        <w:rPr>
          <w:i/>
          <w:iCs/>
        </w:rPr>
        <w:t>Disability Act 2006</w:t>
      </w:r>
      <w:r>
        <w:t xml:space="preserve"> (</w:t>
      </w:r>
      <w:r w:rsidRPr="4B97CBAB">
        <w:rPr>
          <w:b/>
          <w:bCs/>
        </w:rPr>
        <w:t>Disability Act</w:t>
      </w:r>
      <w:r>
        <w:t>) and other relevant Acts</w:t>
      </w:r>
      <w:r w:rsidR="5888913C">
        <w:t>. The changes</w:t>
      </w:r>
      <w:r>
        <w:t xml:space="preserve"> strengthen rights, </w:t>
      </w:r>
      <w:proofErr w:type="gramStart"/>
      <w:r>
        <w:t>protections</w:t>
      </w:r>
      <w:proofErr w:type="gramEnd"/>
      <w:r>
        <w:t xml:space="preserve"> and safeguards for people with disabilit</w:t>
      </w:r>
      <w:r w:rsidR="6A8DF14A">
        <w:t>y</w:t>
      </w:r>
      <w:r>
        <w:t xml:space="preserve"> in Victoria.</w:t>
      </w:r>
    </w:p>
    <w:p w14:paraId="0B19EA6F" w14:textId="5ADA8891" w:rsidR="0047499B" w:rsidRDefault="006946E9" w:rsidP="006946E9">
      <w:pPr>
        <w:pStyle w:val="Body"/>
      </w:pPr>
      <w:r w:rsidRPr="001712A7">
        <w:t xml:space="preserve">The </w:t>
      </w:r>
      <w:r w:rsidR="0047499B" w:rsidRPr="001712A7">
        <w:t xml:space="preserve">Amendment </w:t>
      </w:r>
      <w:r w:rsidRPr="001712A7">
        <w:t xml:space="preserve">Act </w:t>
      </w:r>
      <w:r w:rsidR="005A311C">
        <w:t>was</w:t>
      </w:r>
      <w:r w:rsidRPr="001712A7">
        <w:t xml:space="preserve"> informed by consultations on the review of the Disability Act.</w:t>
      </w:r>
      <w:r>
        <w:t xml:space="preserve"> This included public and targeted consultations with</w:t>
      </w:r>
      <w:r w:rsidR="0047499B">
        <w:t>:</w:t>
      </w:r>
    </w:p>
    <w:p w14:paraId="1C3B8CBB" w14:textId="7BC910C6" w:rsidR="0047499B" w:rsidRPr="002542D1" w:rsidRDefault="006946E9" w:rsidP="002542D1">
      <w:pPr>
        <w:pStyle w:val="Bullet1"/>
      </w:pPr>
      <w:r w:rsidRPr="002542D1">
        <w:t>people with disability</w:t>
      </w:r>
    </w:p>
    <w:p w14:paraId="437E1C80" w14:textId="6B95808D" w:rsidR="0047499B" w:rsidRPr="002542D1" w:rsidRDefault="006946E9" w:rsidP="002542D1">
      <w:pPr>
        <w:pStyle w:val="Bullet1"/>
      </w:pPr>
      <w:r w:rsidRPr="002542D1">
        <w:t>families and carers</w:t>
      </w:r>
    </w:p>
    <w:p w14:paraId="35FE4127" w14:textId="61718E8B" w:rsidR="0047499B" w:rsidRPr="002542D1" w:rsidRDefault="006946E9" w:rsidP="002542D1">
      <w:pPr>
        <w:pStyle w:val="Bullet1"/>
      </w:pPr>
      <w:r w:rsidRPr="002542D1">
        <w:t>community</w:t>
      </w:r>
    </w:p>
    <w:p w14:paraId="0CD8BCEE" w14:textId="5C7644EF" w:rsidR="0047499B" w:rsidRPr="002542D1" w:rsidRDefault="006946E9" w:rsidP="002542D1">
      <w:pPr>
        <w:pStyle w:val="Bullet1"/>
      </w:pPr>
      <w:r w:rsidRPr="002542D1">
        <w:t>disability and public sector stakeholders</w:t>
      </w:r>
    </w:p>
    <w:p w14:paraId="6DB0CBC6" w14:textId="69CA1310" w:rsidR="00547B36" w:rsidRDefault="001712A7" w:rsidP="00181180">
      <w:pPr>
        <w:pStyle w:val="Bullet1"/>
        <w:spacing w:after="0" w:line="240" w:lineRule="auto"/>
      </w:pPr>
      <w:r>
        <w:t xml:space="preserve">the </w:t>
      </w:r>
      <w:r w:rsidR="006946E9" w:rsidRPr="002542D1">
        <w:t>Disability Act Review Advisory Group.</w:t>
      </w:r>
      <w:r w:rsidR="00547B36">
        <w:br w:type="page"/>
      </w:r>
    </w:p>
    <w:p w14:paraId="1F2C0491" w14:textId="269643B9" w:rsidR="006946E9" w:rsidRDefault="006946E9" w:rsidP="000A66E3">
      <w:pPr>
        <w:pStyle w:val="Bodyafterbullets"/>
      </w:pPr>
      <w:r>
        <w:lastRenderedPageBreak/>
        <w:t xml:space="preserve">The </w:t>
      </w:r>
      <w:r w:rsidR="00DD735F">
        <w:t xml:space="preserve">Amendment </w:t>
      </w:r>
      <w:r>
        <w:t xml:space="preserve">Act </w:t>
      </w:r>
      <w:r w:rsidR="0047499B">
        <w:t>makes changes to</w:t>
      </w:r>
      <w:r>
        <w:t>:</w:t>
      </w:r>
    </w:p>
    <w:p w14:paraId="76B7F09C" w14:textId="49BA97E2" w:rsidR="006946E9" w:rsidRPr="002542D1" w:rsidRDefault="006946E9" w:rsidP="00AD651C">
      <w:pPr>
        <w:pStyle w:val="Bullet1"/>
      </w:pPr>
      <w:r w:rsidRPr="002542D1">
        <w:t xml:space="preserve">the Disability Act to </w:t>
      </w:r>
      <w:r w:rsidR="0047499B" w:rsidRPr="002542D1">
        <w:t xml:space="preserve">improve </w:t>
      </w:r>
      <w:r w:rsidRPr="002542D1">
        <w:t xml:space="preserve">services, safeguards and protections for people with </w:t>
      </w:r>
      <w:proofErr w:type="gramStart"/>
      <w:r w:rsidRPr="002542D1">
        <w:t>disabilit</w:t>
      </w:r>
      <w:r w:rsidR="002640BC">
        <w:t>y</w:t>
      </w:r>
      <w:proofErr w:type="gramEnd"/>
    </w:p>
    <w:p w14:paraId="09968AE2" w14:textId="0CB610E6" w:rsidR="006946E9" w:rsidRPr="002542D1" w:rsidRDefault="006946E9" w:rsidP="00AD651C">
      <w:pPr>
        <w:pStyle w:val="Bullet1"/>
      </w:pPr>
      <w:r w:rsidRPr="002542D1">
        <w:t>the</w:t>
      </w:r>
      <w:r w:rsidRPr="00AD651C">
        <w:t xml:space="preserve"> </w:t>
      </w:r>
      <w:r w:rsidRPr="002640BC">
        <w:rPr>
          <w:i/>
          <w:iCs/>
        </w:rPr>
        <w:t>Residential Tenancies Act 1997</w:t>
      </w:r>
      <w:r w:rsidRPr="002542D1">
        <w:t xml:space="preserve"> (</w:t>
      </w:r>
      <w:r w:rsidR="00B5109A">
        <w:rPr>
          <w:b/>
          <w:bCs/>
        </w:rPr>
        <w:t>Residential Tenancies Act</w:t>
      </w:r>
      <w:r w:rsidRPr="002542D1">
        <w:t xml:space="preserve">) to promote residential rights in </w:t>
      </w:r>
      <w:r w:rsidR="0047499B" w:rsidRPr="002542D1">
        <w:t xml:space="preserve">specialist disability accommodation </w:t>
      </w:r>
      <w:r w:rsidRPr="002542D1">
        <w:t>(</w:t>
      </w:r>
      <w:r w:rsidRPr="001712A7">
        <w:rPr>
          <w:b/>
          <w:bCs/>
        </w:rPr>
        <w:t>SDA</w:t>
      </w:r>
      <w:r w:rsidRPr="002542D1">
        <w:t>)</w:t>
      </w:r>
    </w:p>
    <w:p w14:paraId="6F5ABD77" w14:textId="665B2AAF" w:rsidR="006946E9" w:rsidRPr="002542D1" w:rsidRDefault="006946E9" w:rsidP="00AD651C">
      <w:pPr>
        <w:pStyle w:val="Bullet1"/>
      </w:pPr>
      <w:r w:rsidRPr="002542D1">
        <w:t>the</w:t>
      </w:r>
      <w:r w:rsidRPr="00AD651C">
        <w:t xml:space="preserve"> </w:t>
      </w:r>
      <w:r w:rsidRPr="002640BC">
        <w:rPr>
          <w:i/>
          <w:iCs/>
        </w:rPr>
        <w:t>Disability Service Safeguards Act 2018</w:t>
      </w:r>
      <w:r w:rsidRPr="002542D1">
        <w:t xml:space="preserve"> </w:t>
      </w:r>
      <w:r w:rsidR="00165717">
        <w:t>(</w:t>
      </w:r>
      <w:r w:rsidR="00165717" w:rsidRPr="009C204F">
        <w:rPr>
          <w:b/>
          <w:bCs/>
        </w:rPr>
        <w:t>Disability Service Safeguards Act</w:t>
      </w:r>
      <w:r w:rsidR="00165717">
        <w:t xml:space="preserve">) </w:t>
      </w:r>
      <w:r w:rsidRPr="002542D1">
        <w:t xml:space="preserve">to remove duplicate </w:t>
      </w:r>
      <w:r w:rsidR="00DD735F">
        <w:t xml:space="preserve">rules about </w:t>
      </w:r>
      <w:r w:rsidR="00AB5C7E">
        <w:t xml:space="preserve">screening </w:t>
      </w:r>
      <w:r w:rsidRPr="002542D1">
        <w:t xml:space="preserve">disability </w:t>
      </w:r>
      <w:proofErr w:type="gramStart"/>
      <w:r w:rsidRPr="002542D1">
        <w:t>worker</w:t>
      </w:r>
      <w:r w:rsidR="00AB5C7E">
        <w:t>s</w:t>
      </w:r>
      <w:proofErr w:type="gramEnd"/>
    </w:p>
    <w:p w14:paraId="0723755F" w14:textId="087C96E5" w:rsidR="006946E9" w:rsidRDefault="006946E9" w:rsidP="00AD651C">
      <w:pPr>
        <w:pStyle w:val="Bullet1"/>
      </w:pPr>
      <w:r w:rsidRPr="002542D1">
        <w:t>the</w:t>
      </w:r>
      <w:r w:rsidRPr="00AD651C">
        <w:t xml:space="preserve"> </w:t>
      </w:r>
      <w:r w:rsidRPr="002640BC">
        <w:rPr>
          <w:i/>
          <w:iCs/>
        </w:rPr>
        <w:t>Social Services Regulation Act 2021</w:t>
      </w:r>
      <w:r w:rsidRPr="002542D1">
        <w:t xml:space="preserve"> </w:t>
      </w:r>
      <w:r w:rsidR="00165717">
        <w:t>(</w:t>
      </w:r>
      <w:r w:rsidR="00165717" w:rsidRPr="009C204F">
        <w:rPr>
          <w:b/>
          <w:bCs/>
        </w:rPr>
        <w:t>Social Services Regulation Act</w:t>
      </w:r>
      <w:r w:rsidR="00165717">
        <w:t xml:space="preserve">) </w:t>
      </w:r>
      <w:r w:rsidRPr="002542D1">
        <w:t xml:space="preserve">to </w:t>
      </w:r>
      <w:r w:rsidR="00DD735F">
        <w:t xml:space="preserve">make </w:t>
      </w:r>
      <w:r w:rsidR="00DD735F" w:rsidRPr="002542D1">
        <w:t xml:space="preserve">sure </w:t>
      </w:r>
      <w:r w:rsidRPr="002542D1">
        <w:t xml:space="preserve">the new social services regulation scheme </w:t>
      </w:r>
      <w:r w:rsidR="0047499B" w:rsidRPr="002542D1">
        <w:t xml:space="preserve">works </w:t>
      </w:r>
      <w:r w:rsidRPr="002542D1">
        <w:t xml:space="preserve">as </w:t>
      </w:r>
      <w:r w:rsidR="0047499B" w:rsidRPr="002542D1">
        <w:t xml:space="preserve">it should </w:t>
      </w:r>
      <w:r w:rsidRPr="002542D1">
        <w:t xml:space="preserve">when it </w:t>
      </w:r>
      <w:r w:rsidR="00DD735F">
        <w:t xml:space="preserve">starts </w:t>
      </w:r>
      <w:r w:rsidRPr="002542D1">
        <w:t>on 1 July 2024.</w:t>
      </w:r>
    </w:p>
    <w:p w14:paraId="0BD1821F" w14:textId="6D84B043" w:rsidR="003D4F7B" w:rsidRPr="002542D1" w:rsidRDefault="525E42CB" w:rsidP="0E145A62">
      <w:pPr>
        <w:pStyle w:val="Bodyafterbullets"/>
      </w:pPr>
      <w:r w:rsidRPr="0E145A62">
        <w:t>This summary is provided as general information only and is not legal advice. Readers should refer directly to the latest version of the Disability Act (and other Acts as relevant) and seek independent legal advice if required.</w:t>
      </w:r>
    </w:p>
    <w:p w14:paraId="5901C81B" w14:textId="7C849A3E" w:rsidR="003D4F7B" w:rsidRPr="002542D1" w:rsidRDefault="7C9FBC35" w:rsidP="0E145A62">
      <w:pPr>
        <w:pStyle w:val="Body"/>
      </w:pPr>
      <w:r>
        <w:t>L</w:t>
      </w:r>
      <w:r w:rsidR="009C204F">
        <w:t xml:space="preserve">inks to more information, contacts and guidance for providers can be found at the end of this document. A glossary of key terms used in this paper is provided at </w:t>
      </w:r>
      <w:hyperlink w:anchor="_Glossary_of_terms">
        <w:r w:rsidR="00781B4B">
          <w:rPr>
            <w:rStyle w:val="Hyperlink"/>
          </w:rPr>
          <w:t>Table 2</w:t>
        </w:r>
      </w:hyperlink>
      <w:r w:rsidR="009C204F">
        <w:t>.</w:t>
      </w:r>
    </w:p>
    <w:p w14:paraId="0593B843" w14:textId="37C3ACDA" w:rsidR="006946E9" w:rsidRPr="00894A96" w:rsidRDefault="7CFA9D6F" w:rsidP="006946E9">
      <w:pPr>
        <w:pStyle w:val="Heading1"/>
      </w:pPr>
      <w:bookmarkStart w:id="9" w:name="_Toc157091149"/>
      <w:bookmarkStart w:id="10" w:name="_Toc163739785"/>
      <w:bookmarkStart w:id="11" w:name="_Toc166741401"/>
      <w:r>
        <w:t xml:space="preserve">When will the </w:t>
      </w:r>
      <w:bookmarkStart w:id="12" w:name="_Int_zCgrL1Y3"/>
      <w:r w:rsidR="6027403C">
        <w:t xml:space="preserve">changes </w:t>
      </w:r>
      <w:r>
        <w:t>commence</w:t>
      </w:r>
      <w:bookmarkEnd w:id="12"/>
      <w:r>
        <w:t>?</w:t>
      </w:r>
      <w:bookmarkEnd w:id="9"/>
      <w:bookmarkEnd w:id="10"/>
      <w:bookmarkEnd w:id="11"/>
    </w:p>
    <w:p w14:paraId="1617B5B7" w14:textId="64E2E6A9" w:rsidR="00D00822" w:rsidRDefault="6027403C" w:rsidP="006946E9">
      <w:pPr>
        <w:pStyle w:val="Body"/>
      </w:pPr>
      <w:r>
        <w:t xml:space="preserve">The changes </w:t>
      </w:r>
      <w:r w:rsidR="379050AE">
        <w:t>commence</w:t>
      </w:r>
      <w:r w:rsidR="6102E180">
        <w:t xml:space="preserve"> </w:t>
      </w:r>
      <w:r w:rsidR="7CFA9D6F">
        <w:t xml:space="preserve">at </w:t>
      </w:r>
      <w:r>
        <w:t xml:space="preserve">different </w:t>
      </w:r>
      <w:r w:rsidR="7CFA9D6F">
        <w:t>times.</w:t>
      </w:r>
      <w:r w:rsidR="00D00822">
        <w:t xml:space="preserve"> </w:t>
      </w:r>
    </w:p>
    <w:p w14:paraId="0F10833D" w14:textId="327B79ED" w:rsidR="006946E9" w:rsidRPr="00A041E9" w:rsidRDefault="004810DC" w:rsidP="006946E9">
      <w:pPr>
        <w:pStyle w:val="Body"/>
      </w:pPr>
      <w:bookmarkStart w:id="13" w:name="_Int_NEK7pqBY"/>
      <w:r>
        <w:t>The following changes commenced on 24 May 2023</w:t>
      </w:r>
      <w:r w:rsidR="00C26DA6">
        <w:t>:</w:t>
      </w:r>
      <w:bookmarkEnd w:id="13"/>
    </w:p>
    <w:p w14:paraId="078764AD" w14:textId="27217AF8" w:rsidR="006946E9" w:rsidRPr="002542D1" w:rsidRDefault="00C26DA6" w:rsidP="00AD651C">
      <w:pPr>
        <w:pStyle w:val="Bullet1"/>
      </w:pPr>
      <w:r>
        <w:t xml:space="preserve">changes to </w:t>
      </w:r>
      <w:r w:rsidR="000C6B6A">
        <w:t xml:space="preserve">rules for </w:t>
      </w:r>
      <w:r w:rsidR="006946E9" w:rsidRPr="002542D1">
        <w:t>compulsory treatment</w:t>
      </w:r>
      <w:r w:rsidR="007B0D45">
        <w:t xml:space="preserve"> </w:t>
      </w:r>
      <w:r w:rsidR="00264BAA">
        <w:t>under</w:t>
      </w:r>
      <w:r w:rsidR="007B0D45">
        <w:t xml:space="preserve"> the Disability Act</w:t>
      </w:r>
    </w:p>
    <w:p w14:paraId="702DE616" w14:textId="2560717A" w:rsidR="006946E9" w:rsidRPr="002542D1" w:rsidRDefault="00C26DA6" w:rsidP="00AD651C">
      <w:pPr>
        <w:pStyle w:val="Bullet1"/>
      </w:pPr>
      <w:r>
        <w:t xml:space="preserve">changes to rules </w:t>
      </w:r>
      <w:r w:rsidR="000C6B6A">
        <w:t xml:space="preserve">for the use and </w:t>
      </w:r>
      <w:r w:rsidR="006946E9" w:rsidRPr="002542D1">
        <w:t>authorisation of restrictive practices</w:t>
      </w:r>
      <w:r w:rsidR="007B0D45">
        <w:t xml:space="preserve"> </w:t>
      </w:r>
      <w:r w:rsidR="00264BAA">
        <w:t>under</w:t>
      </w:r>
      <w:r w:rsidR="007B0D45">
        <w:t xml:space="preserve"> the Disability Act</w:t>
      </w:r>
    </w:p>
    <w:p w14:paraId="67F511D0" w14:textId="66D3B60A" w:rsidR="006946E9" w:rsidRDefault="00C26DA6" w:rsidP="00AD651C">
      <w:pPr>
        <w:pStyle w:val="Bullet1"/>
      </w:pPr>
      <w:r>
        <w:t>some</w:t>
      </w:r>
      <w:r w:rsidR="004F2E13">
        <w:t xml:space="preserve"> </w:t>
      </w:r>
      <w:r w:rsidR="00264BAA">
        <w:t xml:space="preserve">changes to the </w:t>
      </w:r>
      <w:r w:rsidR="1E54B87B">
        <w:t xml:space="preserve">functions and powers of the </w:t>
      </w:r>
      <w:r w:rsidR="7CFA9D6F">
        <w:t>Secretary</w:t>
      </w:r>
      <w:r w:rsidR="1E54B87B">
        <w:t xml:space="preserve"> of the Department of Families, Fairness and Housing (the </w:t>
      </w:r>
      <w:r w:rsidR="1E54B87B" w:rsidRPr="4B97CBAB">
        <w:rPr>
          <w:b/>
          <w:bCs/>
        </w:rPr>
        <w:t>department</w:t>
      </w:r>
      <w:r w:rsidR="1E54B87B">
        <w:t>)</w:t>
      </w:r>
    </w:p>
    <w:p w14:paraId="05387527" w14:textId="07A5D9E4" w:rsidR="004F2E13" w:rsidRPr="00A041E9" w:rsidRDefault="00D00822" w:rsidP="004F2E13">
      <w:pPr>
        <w:pStyle w:val="Bullet1"/>
      </w:pPr>
      <w:r>
        <w:t>wrap-up (dissolution)</w:t>
      </w:r>
      <w:r w:rsidR="004810DC">
        <w:t xml:space="preserve"> of</w:t>
      </w:r>
      <w:r w:rsidR="004F2E13" w:rsidRPr="002542D1">
        <w:t xml:space="preserve"> the Disability Services Board</w:t>
      </w:r>
      <w:r w:rsidR="004F2E13">
        <w:t>.</w:t>
      </w:r>
    </w:p>
    <w:p w14:paraId="75433268" w14:textId="4815594D" w:rsidR="00825032" w:rsidRDefault="04BE204C" w:rsidP="000A66E3">
      <w:pPr>
        <w:pStyle w:val="Bodyafterbullets"/>
      </w:pPr>
      <w:r>
        <w:t xml:space="preserve">The changes to </w:t>
      </w:r>
      <w:r w:rsidRPr="00165717">
        <w:t xml:space="preserve">the </w:t>
      </w:r>
      <w:r w:rsidR="00B5109A" w:rsidRPr="009C204F">
        <w:t xml:space="preserve">Disability Service Safeguards Act </w:t>
      </w:r>
      <w:r w:rsidRPr="00165717">
        <w:t>comme</w:t>
      </w:r>
      <w:r>
        <w:t>nced on 20 September 2023</w:t>
      </w:r>
      <w:r w:rsidR="76731954">
        <w:t>.</w:t>
      </w:r>
    </w:p>
    <w:p w14:paraId="3FB952B2" w14:textId="3AE12A72" w:rsidR="006946E9" w:rsidRPr="00A041E9" w:rsidRDefault="7CFA9D6F" w:rsidP="000A66E3">
      <w:pPr>
        <w:pStyle w:val="Bodyafterbullets"/>
      </w:pPr>
      <w:r>
        <w:t xml:space="preserve">The </w:t>
      </w:r>
      <w:r w:rsidR="00C26DA6">
        <w:t xml:space="preserve">other </w:t>
      </w:r>
      <w:r w:rsidR="4AFEDF0C">
        <w:t xml:space="preserve">changes </w:t>
      </w:r>
      <w:r w:rsidR="00431C6B">
        <w:t xml:space="preserve">described in this factsheet </w:t>
      </w:r>
      <w:r>
        <w:t xml:space="preserve">will </w:t>
      </w:r>
      <w:r w:rsidR="379050AE">
        <w:t>commence</w:t>
      </w:r>
      <w:r w:rsidR="4AFEDF0C">
        <w:t xml:space="preserve"> </w:t>
      </w:r>
      <w:r w:rsidR="00FC3D9C">
        <w:t xml:space="preserve">on </w:t>
      </w:r>
      <w:r w:rsidR="00242E7E">
        <w:t xml:space="preserve">or before </w:t>
      </w:r>
      <w:r w:rsidR="00FC3D9C">
        <w:t>1 July 2024</w:t>
      </w:r>
      <w:r w:rsidR="007B0D45">
        <w:t xml:space="preserve">. </w:t>
      </w:r>
      <w:r w:rsidR="00431C6B">
        <w:t>These include changes to:</w:t>
      </w:r>
    </w:p>
    <w:p w14:paraId="43A6535A" w14:textId="6B2625A3" w:rsidR="006946E9" w:rsidRPr="002542D1" w:rsidRDefault="007B0D45" w:rsidP="00AD651C">
      <w:pPr>
        <w:pStyle w:val="Bullet1"/>
      </w:pPr>
      <w:r>
        <w:t xml:space="preserve">rules for when and how information is </w:t>
      </w:r>
      <w:proofErr w:type="gramStart"/>
      <w:r>
        <w:t>shared</w:t>
      </w:r>
      <w:proofErr w:type="gramEnd"/>
    </w:p>
    <w:p w14:paraId="7B9BE740" w14:textId="4CADD690" w:rsidR="00A5413C" w:rsidRDefault="00A5413C" w:rsidP="00A5413C">
      <w:pPr>
        <w:pStyle w:val="Bullet1"/>
      </w:pPr>
      <w:r>
        <w:t xml:space="preserve">rules for </w:t>
      </w:r>
      <w:r w:rsidRPr="002542D1">
        <w:t>residential services</w:t>
      </w:r>
      <w:r>
        <w:t xml:space="preserve"> and group homes</w:t>
      </w:r>
    </w:p>
    <w:p w14:paraId="308BB701" w14:textId="138677AF" w:rsidR="006946E9" w:rsidRDefault="00A5413C" w:rsidP="00A5413C">
      <w:pPr>
        <w:pStyle w:val="Bullet1"/>
      </w:pPr>
      <w:r>
        <w:t xml:space="preserve">the </w:t>
      </w:r>
      <w:r w:rsidR="006946E9" w:rsidRPr="002542D1">
        <w:t>Secretary’s functions and powers</w:t>
      </w:r>
      <w:r>
        <w:t xml:space="preserve"> in relation to group homes</w:t>
      </w:r>
    </w:p>
    <w:p w14:paraId="3360674F" w14:textId="099C7CA3" w:rsidR="00A5413C" w:rsidRPr="002542D1" w:rsidRDefault="00165717" w:rsidP="00A5413C">
      <w:pPr>
        <w:pStyle w:val="Bullet1"/>
      </w:pPr>
      <w:r>
        <w:t xml:space="preserve">rules for </w:t>
      </w:r>
      <w:r w:rsidR="00FE195C">
        <w:t>r</w:t>
      </w:r>
      <w:r>
        <w:t xml:space="preserve">esidential </w:t>
      </w:r>
      <w:r w:rsidR="00FE195C">
        <w:t>t</w:t>
      </w:r>
      <w:r>
        <w:t xml:space="preserve">reatment </w:t>
      </w:r>
      <w:r w:rsidR="00FE195C">
        <w:t>f</w:t>
      </w:r>
      <w:r>
        <w:t>acilities</w:t>
      </w:r>
    </w:p>
    <w:p w14:paraId="7AF87DD2" w14:textId="22735089" w:rsidR="006946E9" w:rsidRPr="002542D1" w:rsidRDefault="007B0D45" w:rsidP="00AD651C">
      <w:pPr>
        <w:pStyle w:val="Bullet1"/>
      </w:pPr>
      <w:r>
        <w:t>the Residential Tenancies Act</w:t>
      </w:r>
    </w:p>
    <w:p w14:paraId="5063A5D2" w14:textId="210D28B5" w:rsidR="0076732C" w:rsidRDefault="006946E9" w:rsidP="009C204F">
      <w:pPr>
        <w:pStyle w:val="Bullet1"/>
      </w:pPr>
      <w:r w:rsidRPr="00165717">
        <w:t xml:space="preserve">the </w:t>
      </w:r>
      <w:r w:rsidR="00B5109A" w:rsidRPr="009C204F">
        <w:t>Social Services Regulation Act</w:t>
      </w:r>
      <w:r w:rsidR="00754FC2" w:rsidRPr="00165717">
        <w:t>.</w:t>
      </w:r>
    </w:p>
    <w:p w14:paraId="10DF7E73" w14:textId="77777777" w:rsidR="0076732C" w:rsidRDefault="0076732C">
      <w:pPr>
        <w:spacing w:after="0" w:line="240" w:lineRule="auto"/>
        <w:rPr>
          <w:rFonts w:eastAsia="Times"/>
          <w:sz w:val="24"/>
        </w:rPr>
      </w:pPr>
      <w:r>
        <w:br w:type="page"/>
      </w:r>
    </w:p>
    <w:p w14:paraId="156A0235" w14:textId="5DBB1747" w:rsidR="002542D1" w:rsidRDefault="002542D1" w:rsidP="0076732C">
      <w:pPr>
        <w:pStyle w:val="Heading1"/>
      </w:pPr>
      <w:bookmarkStart w:id="14" w:name="_Toc157091150"/>
      <w:bookmarkStart w:id="15" w:name="_Toc163739786"/>
      <w:bookmarkStart w:id="16" w:name="_Toc166741402"/>
      <w:r>
        <w:lastRenderedPageBreak/>
        <w:t xml:space="preserve">Summary of </w:t>
      </w:r>
      <w:r w:rsidR="002D51DF">
        <w:t xml:space="preserve">the </w:t>
      </w:r>
      <w:r>
        <w:t>changes</w:t>
      </w:r>
      <w:bookmarkEnd w:id="14"/>
      <w:bookmarkEnd w:id="15"/>
      <w:bookmarkEnd w:id="16"/>
    </w:p>
    <w:p w14:paraId="33C050EF" w14:textId="22793967" w:rsidR="002359DC" w:rsidRPr="002542D1" w:rsidRDefault="006946E9" w:rsidP="00E47252">
      <w:pPr>
        <w:pStyle w:val="Heading2"/>
      </w:pPr>
      <w:bookmarkStart w:id="17" w:name="_Toc163739787"/>
      <w:bookmarkStart w:id="18" w:name="_Toc166741403"/>
      <w:r w:rsidRPr="00D2074D">
        <w:rPr>
          <w:i/>
          <w:iCs/>
        </w:rPr>
        <w:t>Disability Act 2006</w:t>
      </w:r>
      <w:bookmarkEnd w:id="17"/>
      <w:bookmarkEnd w:id="18"/>
    </w:p>
    <w:p w14:paraId="5EAC6D19" w14:textId="7BDB4339" w:rsidR="006946E9" w:rsidRPr="002B47C4" w:rsidRDefault="006946E9" w:rsidP="000A66E3">
      <w:pPr>
        <w:pStyle w:val="Bodyafterbullets"/>
      </w:pPr>
      <w:r w:rsidRPr="002B47C4">
        <w:t xml:space="preserve">The </w:t>
      </w:r>
      <w:r w:rsidR="002542D1">
        <w:t xml:space="preserve">changes </w:t>
      </w:r>
      <w:r w:rsidR="00651EE1">
        <w:t xml:space="preserve">to </w:t>
      </w:r>
      <w:r>
        <w:t xml:space="preserve">the </w:t>
      </w:r>
      <w:r w:rsidRPr="002B47C4">
        <w:t xml:space="preserve">Disability Act </w:t>
      </w:r>
      <w:r w:rsidR="00084218">
        <w:t xml:space="preserve">aim </w:t>
      </w:r>
      <w:r w:rsidRPr="002B47C4">
        <w:t>to:</w:t>
      </w:r>
    </w:p>
    <w:p w14:paraId="17E23BE4" w14:textId="77777777" w:rsidR="006946E9" w:rsidRPr="002542D1" w:rsidRDefault="006946E9" w:rsidP="00AD651C">
      <w:pPr>
        <w:pStyle w:val="Bullet1"/>
      </w:pPr>
      <w:r w:rsidRPr="002542D1">
        <w:t>promote rights and strengthen protections for:</w:t>
      </w:r>
    </w:p>
    <w:p w14:paraId="5D204B34" w14:textId="2969CE5A" w:rsidR="006946E9" w:rsidRDefault="006946E9" w:rsidP="00AD651C">
      <w:pPr>
        <w:pStyle w:val="Bullet2"/>
      </w:pPr>
      <w:r>
        <w:t xml:space="preserve">people living in residential </w:t>
      </w:r>
      <w:proofErr w:type="gramStart"/>
      <w:r>
        <w:t>services</w:t>
      </w:r>
      <w:proofErr w:type="gramEnd"/>
    </w:p>
    <w:p w14:paraId="3AF1FEA1" w14:textId="7409EA93" w:rsidR="006946E9" w:rsidRDefault="006946E9" w:rsidP="00AD651C">
      <w:pPr>
        <w:pStyle w:val="Bullet2"/>
      </w:pPr>
      <w:r>
        <w:t xml:space="preserve">people subject to compulsory treatment and restrictive </w:t>
      </w:r>
      <w:proofErr w:type="gramStart"/>
      <w:r>
        <w:t>practices</w:t>
      </w:r>
      <w:proofErr w:type="gramEnd"/>
    </w:p>
    <w:p w14:paraId="6A0CFB62" w14:textId="143C94CC" w:rsidR="00E37E22" w:rsidRDefault="00E37E22" w:rsidP="00AD651C">
      <w:pPr>
        <w:pStyle w:val="Bullet1"/>
      </w:pPr>
      <w:r>
        <w:t xml:space="preserve">clarify the obligations of disability service providers and NDIS </w:t>
      </w:r>
      <w:proofErr w:type="gramStart"/>
      <w:r>
        <w:t>providers</w:t>
      </w:r>
      <w:proofErr w:type="gramEnd"/>
    </w:p>
    <w:p w14:paraId="70C2402D" w14:textId="7D6014DA" w:rsidR="006946E9" w:rsidRPr="002542D1" w:rsidRDefault="006946E9" w:rsidP="00AD651C">
      <w:pPr>
        <w:pStyle w:val="Bullet1"/>
      </w:pPr>
      <w:r>
        <w:t xml:space="preserve">reduce duplicate </w:t>
      </w:r>
      <w:r w:rsidR="00DD735F">
        <w:t>rules around</w:t>
      </w:r>
      <w:r>
        <w:t xml:space="preserve"> the use and authorisation of restrictive </w:t>
      </w:r>
      <w:proofErr w:type="gramStart"/>
      <w:r>
        <w:t>practices</w:t>
      </w:r>
      <w:proofErr w:type="gramEnd"/>
    </w:p>
    <w:p w14:paraId="6724E872" w14:textId="7BCA09AC" w:rsidR="006946E9" w:rsidRPr="002542D1" w:rsidRDefault="006946E9" w:rsidP="00AD651C">
      <w:pPr>
        <w:pStyle w:val="Bullet1"/>
      </w:pPr>
      <w:r>
        <w:t xml:space="preserve">strengthen the role of the </w:t>
      </w:r>
      <w:r w:rsidR="00C95DB0">
        <w:t>Vic</w:t>
      </w:r>
      <w:r w:rsidR="00435036">
        <w:t xml:space="preserve">torian </w:t>
      </w:r>
      <w:r>
        <w:t>Senior Practitioner</w:t>
      </w:r>
    </w:p>
    <w:p w14:paraId="0DF63F0D" w14:textId="66AFAA8B" w:rsidR="006946E9" w:rsidRPr="002542D1" w:rsidRDefault="006946E9" w:rsidP="00AD651C">
      <w:pPr>
        <w:pStyle w:val="Bullet1"/>
      </w:pPr>
      <w:r>
        <w:t xml:space="preserve">improve processes and practices </w:t>
      </w:r>
      <w:r w:rsidR="0006383F">
        <w:t>for</w:t>
      </w:r>
      <w:r>
        <w:t xml:space="preserve"> supervised treatment </w:t>
      </w:r>
      <w:proofErr w:type="gramStart"/>
      <w:r>
        <w:t>orders</w:t>
      </w:r>
      <w:proofErr w:type="gramEnd"/>
    </w:p>
    <w:p w14:paraId="3ADD7CD6" w14:textId="3B78F274" w:rsidR="006946E9" w:rsidRPr="002542D1" w:rsidRDefault="7A93AC0D" w:rsidP="00AD651C">
      <w:pPr>
        <w:pStyle w:val="Bullet1"/>
      </w:pPr>
      <w:r>
        <w:t xml:space="preserve">allow </w:t>
      </w:r>
      <w:r w:rsidR="00A62F9C">
        <w:t>people to</w:t>
      </w:r>
      <w:r w:rsidR="0230D160">
        <w:t xml:space="preserve"> </w:t>
      </w:r>
      <w:r w:rsidR="00431C6B">
        <w:t xml:space="preserve">share </w:t>
      </w:r>
      <w:r w:rsidR="7CFA9D6F">
        <w:t>protected information</w:t>
      </w:r>
      <w:r w:rsidR="49692CF9">
        <w:t>, subject to</w:t>
      </w:r>
      <w:r w:rsidR="73CB3610">
        <w:t xml:space="preserve"> </w:t>
      </w:r>
      <w:proofErr w:type="gramStart"/>
      <w:r w:rsidR="7CFA9D6F">
        <w:t>safeguards</w:t>
      </w:r>
      <w:proofErr w:type="gramEnd"/>
    </w:p>
    <w:p w14:paraId="428BC887" w14:textId="62BF2EB0" w:rsidR="003C73AB" w:rsidRPr="002542D1" w:rsidRDefault="632E2174" w:rsidP="00AF217C">
      <w:pPr>
        <w:pStyle w:val="Bullet1"/>
      </w:pPr>
      <w:r>
        <w:t xml:space="preserve">strengthen </w:t>
      </w:r>
      <w:r w:rsidR="4D3A6BC7">
        <w:t xml:space="preserve">the </w:t>
      </w:r>
      <w:r w:rsidR="6E384633">
        <w:t xml:space="preserve">existing </w:t>
      </w:r>
      <w:r>
        <w:t xml:space="preserve">offence </w:t>
      </w:r>
      <w:r w:rsidR="4D54F4A9">
        <w:t xml:space="preserve">for unauthorised use of restrictive </w:t>
      </w:r>
      <w:proofErr w:type="gramStart"/>
      <w:r w:rsidR="4D54F4A9">
        <w:t>practices</w:t>
      </w:r>
      <w:proofErr w:type="gramEnd"/>
    </w:p>
    <w:p w14:paraId="3C98F96B" w14:textId="52AED322" w:rsidR="003C73AB" w:rsidRPr="002542D1" w:rsidRDefault="6E384633" w:rsidP="00AF217C">
      <w:pPr>
        <w:pStyle w:val="Bullet1"/>
      </w:pPr>
      <w:r>
        <w:t>create a new offence</w:t>
      </w:r>
      <w:r w:rsidR="4D54F4A9">
        <w:t xml:space="preserve"> for </w:t>
      </w:r>
      <w:r w:rsidR="00A62F9C">
        <w:t>using</w:t>
      </w:r>
      <w:r w:rsidR="4D54F4A9">
        <w:t xml:space="preserve"> restrictive practices where an approved Authorised Program Officer </w:t>
      </w:r>
      <w:r w:rsidR="6B43AEE0">
        <w:t>(</w:t>
      </w:r>
      <w:r w:rsidR="6B43AEE0" w:rsidRPr="0E145A62">
        <w:rPr>
          <w:b/>
          <w:bCs/>
        </w:rPr>
        <w:t>APO</w:t>
      </w:r>
      <w:r w:rsidR="6B43AEE0">
        <w:t xml:space="preserve">) </w:t>
      </w:r>
      <w:r w:rsidR="4D54F4A9">
        <w:t xml:space="preserve">has not been </w:t>
      </w:r>
      <w:proofErr w:type="gramStart"/>
      <w:r w:rsidR="4D54F4A9">
        <w:t>appointed</w:t>
      </w:r>
      <w:proofErr w:type="gramEnd"/>
    </w:p>
    <w:p w14:paraId="6ED8B746" w14:textId="4DDBE57D" w:rsidR="006946E9" w:rsidRPr="002542D1" w:rsidRDefault="00B952DF" w:rsidP="00AD651C">
      <w:pPr>
        <w:pStyle w:val="Bullet1"/>
      </w:pPr>
      <w:r>
        <w:t xml:space="preserve">wrap-up </w:t>
      </w:r>
      <w:r w:rsidR="006946E9">
        <w:t>the Disability Services Board</w:t>
      </w:r>
      <w:r w:rsidR="000E11D2">
        <w:t>, as</w:t>
      </w:r>
      <w:r w:rsidR="0006383F">
        <w:t xml:space="preserve"> </w:t>
      </w:r>
      <w:r w:rsidR="006946E9">
        <w:t>quality and safeguards for most disability services are now regulated by the NDIS Quality and Safeguards Commission</w:t>
      </w:r>
    </w:p>
    <w:p w14:paraId="0AFBF8DD" w14:textId="643CFED5" w:rsidR="006946E9" w:rsidRPr="002542D1" w:rsidRDefault="006946E9" w:rsidP="00AD651C">
      <w:pPr>
        <w:pStyle w:val="Bullet1"/>
      </w:pPr>
      <w:r>
        <w:t xml:space="preserve">expand the </w:t>
      </w:r>
      <w:r w:rsidR="0006383F">
        <w:t xml:space="preserve">types </w:t>
      </w:r>
      <w:r>
        <w:t xml:space="preserve">of disability accommodation that </w:t>
      </w:r>
      <w:r w:rsidR="000A1199">
        <w:t>c</w:t>
      </w:r>
      <w:r w:rsidR="0039014C">
        <w:t xml:space="preserve">ommunity </w:t>
      </w:r>
      <w:r w:rsidR="000A1199">
        <w:t>v</w:t>
      </w:r>
      <w:r w:rsidR="0039014C">
        <w:t xml:space="preserve">isitors </w:t>
      </w:r>
      <w:r>
        <w:t xml:space="preserve">can </w:t>
      </w:r>
      <w:proofErr w:type="gramStart"/>
      <w:r>
        <w:t>visit</w:t>
      </w:r>
      <w:proofErr w:type="gramEnd"/>
    </w:p>
    <w:p w14:paraId="6D79C36E" w14:textId="607E2CCB" w:rsidR="00A62F9C" w:rsidRPr="00A62F9C" w:rsidRDefault="7A93AC0D" w:rsidP="009C204F">
      <w:pPr>
        <w:pStyle w:val="Bullet1"/>
      </w:pPr>
      <w:r>
        <w:t xml:space="preserve">allow </w:t>
      </w:r>
      <w:r w:rsidR="7CFA9D6F">
        <w:t>the Minister</w:t>
      </w:r>
      <w:r w:rsidR="0230D160">
        <w:t xml:space="preserve"> for Disability</w:t>
      </w:r>
      <w:r w:rsidR="7CFA9D6F">
        <w:t xml:space="preserve"> </w:t>
      </w:r>
      <w:r w:rsidR="50764A2B">
        <w:t xml:space="preserve">to </w:t>
      </w:r>
      <w:r w:rsidR="00431C6B">
        <w:t xml:space="preserve">approve </w:t>
      </w:r>
      <w:r w:rsidR="0039014C">
        <w:t xml:space="preserve">certain </w:t>
      </w:r>
      <w:r w:rsidR="7CFA9D6F">
        <w:t xml:space="preserve">disability accommodation </w:t>
      </w:r>
      <w:r w:rsidR="00431C6B">
        <w:t xml:space="preserve">as visitable by </w:t>
      </w:r>
      <w:r w:rsidR="000A1199">
        <w:t>c</w:t>
      </w:r>
      <w:r w:rsidR="0039014C">
        <w:t xml:space="preserve">ommunity </w:t>
      </w:r>
      <w:proofErr w:type="gramStart"/>
      <w:r w:rsidR="000A1199">
        <w:t>v</w:t>
      </w:r>
      <w:r w:rsidR="0039014C">
        <w:t>isitors</w:t>
      </w:r>
      <w:proofErr w:type="gramEnd"/>
    </w:p>
    <w:p w14:paraId="60A96A0B" w14:textId="299F2EC5" w:rsidR="003E4381" w:rsidRDefault="00806F8A" w:rsidP="00A62F9C">
      <w:pPr>
        <w:pStyle w:val="Bullet1"/>
      </w:pPr>
      <w:r>
        <w:t>make sure</w:t>
      </w:r>
      <w:r w:rsidR="00A62F9C">
        <w:t xml:space="preserve"> </w:t>
      </w:r>
      <w:r w:rsidR="0039014C">
        <w:t xml:space="preserve">the </w:t>
      </w:r>
      <w:r w:rsidR="003E4381">
        <w:t xml:space="preserve">Secretary </w:t>
      </w:r>
      <w:r w:rsidR="0039014C">
        <w:t xml:space="preserve">is only responsible for </w:t>
      </w:r>
      <w:r w:rsidR="003E4381">
        <w:t xml:space="preserve">disability services funded by the </w:t>
      </w:r>
      <w:proofErr w:type="gramStart"/>
      <w:r w:rsidR="003E4381">
        <w:t>Secretary</w:t>
      </w:r>
      <w:proofErr w:type="gramEnd"/>
    </w:p>
    <w:p w14:paraId="46ADA441" w14:textId="40C58955" w:rsidR="00806F8A" w:rsidRDefault="00A62F9C" w:rsidP="009C204F">
      <w:pPr>
        <w:pStyle w:val="Bullet1"/>
      </w:pPr>
      <w:r>
        <w:t>make sure the Secretary</w:t>
      </w:r>
      <w:r w:rsidR="00D8382F">
        <w:t xml:space="preserve">’s </w:t>
      </w:r>
      <w:r w:rsidR="00957D24">
        <w:t xml:space="preserve">powers and functions </w:t>
      </w:r>
      <w:r w:rsidR="00D8382F">
        <w:t>in relation to land reflect the Secretary’s role as an SDA provider.</w:t>
      </w:r>
    </w:p>
    <w:p w14:paraId="755B342A" w14:textId="4C144B84" w:rsidR="006946E9" w:rsidRPr="00D2074D" w:rsidRDefault="006946E9" w:rsidP="006946E9">
      <w:pPr>
        <w:pStyle w:val="Heading2"/>
        <w:rPr>
          <w:rFonts w:eastAsia="Times"/>
          <w:i/>
          <w:iCs/>
        </w:rPr>
      </w:pPr>
      <w:bookmarkStart w:id="19" w:name="_Toc138066930"/>
      <w:bookmarkStart w:id="20" w:name="_Toc163739788"/>
      <w:bookmarkStart w:id="21" w:name="_Toc166741404"/>
      <w:r w:rsidRPr="00D2074D">
        <w:rPr>
          <w:i/>
          <w:iCs/>
        </w:rPr>
        <w:t>Residential Tenancies Act 1997</w:t>
      </w:r>
      <w:bookmarkEnd w:id="19"/>
      <w:bookmarkEnd w:id="20"/>
      <w:bookmarkEnd w:id="21"/>
    </w:p>
    <w:p w14:paraId="19EC2080" w14:textId="74E1FFA6" w:rsidR="004D2989" w:rsidRDefault="00D8382F" w:rsidP="006946E9">
      <w:pPr>
        <w:pStyle w:val="Body"/>
      </w:pPr>
      <w:r>
        <w:t xml:space="preserve">The changes </w:t>
      </w:r>
      <w:r w:rsidR="00CB16DD">
        <w:t xml:space="preserve">to the Residential Tenancies Act </w:t>
      </w:r>
      <w:r>
        <w:t>will</w:t>
      </w:r>
      <w:r w:rsidR="004D2989">
        <w:t>:</w:t>
      </w:r>
    </w:p>
    <w:p w14:paraId="5924E905" w14:textId="6DE819D8" w:rsidR="004D2989" w:rsidRDefault="006A3EC3" w:rsidP="004D2989">
      <w:pPr>
        <w:pStyle w:val="Bullet1"/>
      </w:pPr>
      <w:r>
        <w:t>transition</w:t>
      </w:r>
      <w:r w:rsidR="004D2989">
        <w:t xml:space="preserve"> residents of ‘group homes’ </w:t>
      </w:r>
      <w:r w:rsidR="009607A0">
        <w:t>currently protected under the Disability Act</w:t>
      </w:r>
      <w:r w:rsidR="004D2989">
        <w:t xml:space="preserve"> to residential protections under the Residential Tenancies Act</w:t>
      </w:r>
    </w:p>
    <w:p w14:paraId="6A1F4C04" w14:textId="53FE83DD" w:rsidR="00523CD5" w:rsidRDefault="00523CD5" w:rsidP="00523CD5">
      <w:pPr>
        <w:pStyle w:val="Bullet1"/>
      </w:pPr>
      <w:r>
        <w:t xml:space="preserve">expand </w:t>
      </w:r>
      <w:r w:rsidR="009607A0">
        <w:t xml:space="preserve">the </w:t>
      </w:r>
      <w:r>
        <w:t xml:space="preserve">protections </w:t>
      </w:r>
      <w:r w:rsidR="00CB16DD">
        <w:t xml:space="preserve">for </w:t>
      </w:r>
      <w:r>
        <w:t xml:space="preserve">‘SDA enrolled dwellings’ under the Residential Tenancies Act to </w:t>
      </w:r>
      <w:r w:rsidR="009607A0">
        <w:t xml:space="preserve">a broader range of </w:t>
      </w:r>
      <w:r>
        <w:t xml:space="preserve">accommodation </w:t>
      </w:r>
      <w:r w:rsidR="00CB16DD">
        <w:t>that meet</w:t>
      </w:r>
      <w:r w:rsidR="009607A0">
        <w:t>s</w:t>
      </w:r>
      <w:r w:rsidR="00CB16DD">
        <w:t xml:space="preserve"> </w:t>
      </w:r>
      <w:r w:rsidR="009607A0">
        <w:t>a</w:t>
      </w:r>
      <w:r w:rsidR="00CB16DD">
        <w:t xml:space="preserve"> </w:t>
      </w:r>
      <w:r w:rsidR="009607A0">
        <w:t xml:space="preserve">new definition of </w:t>
      </w:r>
      <w:r>
        <w:t xml:space="preserve">‘SDA </w:t>
      </w:r>
      <w:proofErr w:type="gramStart"/>
      <w:r>
        <w:t>dwelling’</w:t>
      </w:r>
      <w:proofErr w:type="gramEnd"/>
    </w:p>
    <w:p w14:paraId="3BFA3770" w14:textId="57A21E2A" w:rsidR="00523CD5" w:rsidRDefault="006A3EC3" w:rsidP="004D2989">
      <w:pPr>
        <w:pStyle w:val="Bullet1"/>
      </w:pPr>
      <w:r>
        <w:t xml:space="preserve">require providers to offer </w:t>
      </w:r>
      <w:r w:rsidR="00523CD5">
        <w:t xml:space="preserve">residents of </w:t>
      </w:r>
      <w:r>
        <w:t>‘</w:t>
      </w:r>
      <w:r w:rsidR="009607A0">
        <w:t>SDA dwellings</w:t>
      </w:r>
      <w:r>
        <w:t>’ with</w:t>
      </w:r>
      <w:r w:rsidR="009607A0">
        <w:t xml:space="preserve"> </w:t>
      </w:r>
      <w:r w:rsidR="00523CD5">
        <w:t>the choice of:</w:t>
      </w:r>
    </w:p>
    <w:p w14:paraId="498368FA" w14:textId="79AEBB12" w:rsidR="004D2989" w:rsidRDefault="00523CD5" w:rsidP="00523CD5">
      <w:pPr>
        <w:pStyle w:val="Bullet2"/>
      </w:pPr>
      <w:r>
        <w:t xml:space="preserve">a </w:t>
      </w:r>
      <w:r w:rsidR="006A3EC3">
        <w:t xml:space="preserve">standard </w:t>
      </w:r>
      <w:r>
        <w:t>residential rental agreement under Part 2 of the Residential Tenancies Act</w:t>
      </w:r>
      <w:r w:rsidR="009607A0">
        <w:t xml:space="preserve"> (often called a ‘lease’)</w:t>
      </w:r>
      <w:r>
        <w:t>, or</w:t>
      </w:r>
    </w:p>
    <w:p w14:paraId="427D47AA" w14:textId="1B6AB766" w:rsidR="00523CD5" w:rsidRDefault="00523CD5" w:rsidP="00523CD5">
      <w:pPr>
        <w:pStyle w:val="Bullet2"/>
      </w:pPr>
      <w:r>
        <w:t xml:space="preserve">an SDA residency agreement under Part 12A of the Residential Tenancies Act, which provides some additional </w:t>
      </w:r>
      <w:r w:rsidR="009607A0">
        <w:t xml:space="preserve">residential </w:t>
      </w:r>
      <w:r>
        <w:t>protections</w:t>
      </w:r>
      <w:r w:rsidR="009607A0">
        <w:t>.</w:t>
      </w:r>
    </w:p>
    <w:p w14:paraId="7643A45C" w14:textId="77777777" w:rsidR="00742E3E" w:rsidRDefault="00742E3E">
      <w:pPr>
        <w:spacing w:after="0" w:line="240" w:lineRule="auto"/>
        <w:rPr>
          <w:rFonts w:eastAsia="Times"/>
          <w:sz w:val="24"/>
        </w:rPr>
      </w:pPr>
      <w:r>
        <w:br w:type="page"/>
      </w:r>
    </w:p>
    <w:p w14:paraId="55947CDC" w14:textId="5225DD20" w:rsidR="00E274A6" w:rsidRDefault="009607A0" w:rsidP="00E274A6">
      <w:pPr>
        <w:pStyle w:val="Bodyafterbullets"/>
      </w:pPr>
      <w:r>
        <w:lastRenderedPageBreak/>
        <w:t xml:space="preserve">To meet the new definition of </w:t>
      </w:r>
      <w:r w:rsidR="007E2285">
        <w:t>‘</w:t>
      </w:r>
      <w:r>
        <w:t>SDA dwelling</w:t>
      </w:r>
      <w:r w:rsidR="007E2285">
        <w:t>’</w:t>
      </w:r>
      <w:r w:rsidR="00453FCB">
        <w:t>:</w:t>
      </w:r>
    </w:p>
    <w:p w14:paraId="51534611" w14:textId="2FA0A471" w:rsidR="003A04DE" w:rsidRDefault="007E2285" w:rsidP="00E47252">
      <w:pPr>
        <w:pStyle w:val="Bullet1"/>
      </w:pPr>
      <w:r>
        <w:t xml:space="preserve">the accommodating must </w:t>
      </w:r>
      <w:r w:rsidR="00E274A6">
        <w:t xml:space="preserve">be </w:t>
      </w:r>
      <w:r w:rsidR="003A04DE">
        <w:t>permanent and long-term</w:t>
      </w:r>
      <w:r>
        <w:t>, and</w:t>
      </w:r>
    </w:p>
    <w:p w14:paraId="25DD28E2" w14:textId="0BF7AD20" w:rsidR="003A04DE" w:rsidRDefault="00E274A6" w:rsidP="003A04DE">
      <w:pPr>
        <w:pStyle w:val="Bullet1"/>
      </w:pPr>
      <w:r>
        <w:t xml:space="preserve">daily independent living support </w:t>
      </w:r>
      <w:r w:rsidR="007E2285">
        <w:t>must be provided to one or more residents at the accommodation, and</w:t>
      </w:r>
    </w:p>
    <w:p w14:paraId="16975D9F" w14:textId="77777777" w:rsidR="0010687E" w:rsidRDefault="0010687E" w:rsidP="0010687E">
      <w:pPr>
        <w:pStyle w:val="Bullet1"/>
      </w:pPr>
      <w:r>
        <w:t>the daily independent living support must be funded by:</w:t>
      </w:r>
    </w:p>
    <w:p w14:paraId="47EF56E8" w14:textId="77777777" w:rsidR="0010687E" w:rsidRDefault="0010687E" w:rsidP="0010687E">
      <w:pPr>
        <w:pStyle w:val="Bullet2"/>
      </w:pPr>
      <w:r>
        <w:t>the Secretary, or</w:t>
      </w:r>
    </w:p>
    <w:p w14:paraId="43E5DA52" w14:textId="77777777" w:rsidR="0010687E" w:rsidRDefault="0010687E" w:rsidP="0010687E">
      <w:pPr>
        <w:pStyle w:val="Bullet2"/>
      </w:pPr>
      <w:r>
        <w:t>the Transport Accident Commission, or</w:t>
      </w:r>
    </w:p>
    <w:p w14:paraId="63F56609" w14:textId="77777777" w:rsidR="0010687E" w:rsidRDefault="0010687E" w:rsidP="0010687E">
      <w:pPr>
        <w:pStyle w:val="Bullet2"/>
      </w:pPr>
      <w:r>
        <w:t>the Victorian WorkCover Authority, or</w:t>
      </w:r>
    </w:p>
    <w:p w14:paraId="585856D6" w14:textId="77777777" w:rsidR="00EC6DA4" w:rsidRDefault="0010687E" w:rsidP="00EC6DA4">
      <w:pPr>
        <w:pStyle w:val="Bullet2"/>
      </w:pPr>
      <w:r>
        <w:t>the NDIS, or</w:t>
      </w:r>
    </w:p>
    <w:p w14:paraId="341FA6EC" w14:textId="50083B57" w:rsidR="0010687E" w:rsidRDefault="0010687E" w:rsidP="00D65B07">
      <w:pPr>
        <w:pStyle w:val="Bullet2"/>
      </w:pPr>
      <w:r>
        <w:t>the Commonwealth Disability Support for Older Australians program.</w:t>
      </w:r>
    </w:p>
    <w:p w14:paraId="7A49A8D7" w14:textId="12ED69D2" w:rsidR="001B5654" w:rsidRDefault="001B5654" w:rsidP="001B5654">
      <w:pPr>
        <w:pStyle w:val="Bullet1"/>
      </w:pPr>
      <w:r>
        <w:t>the accommodation must be occupied under an SDA residency agreement or residential rental agreement under the Residential Tenancies Act</w:t>
      </w:r>
      <w:r w:rsidR="003008AF">
        <w:t>.</w:t>
      </w:r>
    </w:p>
    <w:p w14:paraId="23854EEC" w14:textId="3D80C048" w:rsidR="007E2285" w:rsidRDefault="00CA5CE2" w:rsidP="00D65B07">
      <w:pPr>
        <w:pStyle w:val="Bullet1"/>
        <w:numPr>
          <w:ilvl w:val="0"/>
          <w:numId w:val="0"/>
        </w:numPr>
      </w:pPr>
      <w:r>
        <w:t>The new definition of ‘SDA dwelling’ does not include, for example, health services, temporary crisis accommodation or respite accommodation.</w:t>
      </w:r>
    </w:p>
    <w:p w14:paraId="5236B33B" w14:textId="39489CC0" w:rsidR="00D8382F" w:rsidRDefault="00D8382F" w:rsidP="000A66E3">
      <w:pPr>
        <w:pStyle w:val="Body"/>
      </w:pPr>
      <w:r>
        <w:t>The changes to the Residential Tenancies Act will commence on 1 July 2024.</w:t>
      </w:r>
    </w:p>
    <w:p w14:paraId="3A1D44E4" w14:textId="1C676D30" w:rsidR="006946E9" w:rsidRPr="00D2074D" w:rsidRDefault="006946E9" w:rsidP="006946E9">
      <w:pPr>
        <w:pStyle w:val="Heading2"/>
        <w:rPr>
          <w:rFonts w:eastAsia="Times"/>
          <w:i/>
          <w:iCs/>
        </w:rPr>
      </w:pPr>
      <w:bookmarkStart w:id="22" w:name="_Toc138066931"/>
      <w:bookmarkStart w:id="23" w:name="_Toc163739789"/>
      <w:bookmarkStart w:id="24" w:name="_Toc166741405"/>
      <w:r w:rsidRPr="00D2074D">
        <w:rPr>
          <w:i/>
          <w:iCs/>
        </w:rPr>
        <w:t>Disability Service Safeguards Act 2018</w:t>
      </w:r>
      <w:bookmarkEnd w:id="22"/>
      <w:bookmarkEnd w:id="23"/>
      <w:bookmarkEnd w:id="24"/>
    </w:p>
    <w:p w14:paraId="2F1B5925" w14:textId="4B5DB208" w:rsidR="00902562" w:rsidRDefault="7CFA9D6F" w:rsidP="006946E9">
      <w:pPr>
        <w:pStyle w:val="Body"/>
      </w:pPr>
      <w:bookmarkStart w:id="25" w:name="_Toc138066932"/>
      <w:r>
        <w:t xml:space="preserve">The </w:t>
      </w:r>
      <w:r w:rsidR="65E7D765">
        <w:t xml:space="preserve">Amendment </w:t>
      </w:r>
      <w:r>
        <w:t xml:space="preserve">Act </w:t>
      </w:r>
      <w:r w:rsidR="00790BB9">
        <w:t xml:space="preserve">has made </w:t>
      </w:r>
      <w:r w:rsidR="003D4F7B">
        <w:t>small</w:t>
      </w:r>
      <w:r>
        <w:t xml:space="preserve"> </w:t>
      </w:r>
      <w:r w:rsidR="5B82CF76">
        <w:t xml:space="preserve">changes </w:t>
      </w:r>
      <w:r>
        <w:t xml:space="preserve">to the </w:t>
      </w:r>
      <w:r w:rsidR="00165717" w:rsidRPr="00165717">
        <w:t>Disability Service Safeguards Act</w:t>
      </w:r>
      <w:r>
        <w:t>.</w:t>
      </w:r>
    </w:p>
    <w:p w14:paraId="0FE89ED2" w14:textId="29CD68AB" w:rsidR="006946E9" w:rsidRPr="00D95FFA" w:rsidDel="0047308E" w:rsidRDefault="7CFA9D6F" w:rsidP="006946E9">
      <w:pPr>
        <w:pStyle w:val="Body"/>
      </w:pPr>
      <w:r>
        <w:t xml:space="preserve">The </w:t>
      </w:r>
      <w:r w:rsidR="5B82CF76">
        <w:t>changes</w:t>
      </w:r>
      <w:r w:rsidR="00790BB9">
        <w:t xml:space="preserve"> </w:t>
      </w:r>
      <w:r>
        <w:t>remove</w:t>
      </w:r>
      <w:r w:rsidR="00790BB9">
        <w:t>d</w:t>
      </w:r>
      <w:r>
        <w:t xml:space="preserve"> a duplicate </w:t>
      </w:r>
      <w:r w:rsidR="248208B9">
        <w:t xml:space="preserve">rule </w:t>
      </w:r>
      <w:r>
        <w:t xml:space="preserve">where workers </w:t>
      </w:r>
      <w:r w:rsidR="5B82CF76">
        <w:t>who want</w:t>
      </w:r>
      <w:r w:rsidR="00790BB9">
        <w:t>ed</w:t>
      </w:r>
      <w:r w:rsidR="5B82CF76">
        <w:t xml:space="preserve"> </w:t>
      </w:r>
      <w:r>
        <w:t>to voluntarily register under the Victorian Disability Worker Regulation Scheme need</w:t>
      </w:r>
      <w:r w:rsidR="00790BB9">
        <w:t>ed</w:t>
      </w:r>
      <w:r>
        <w:t xml:space="preserve"> to </w:t>
      </w:r>
      <w:r w:rsidR="5B82CF76">
        <w:t xml:space="preserve">get </w:t>
      </w:r>
      <w:r>
        <w:t>a criminal history check</w:t>
      </w:r>
      <w:r w:rsidR="5B82CF76">
        <w:t>,</w:t>
      </w:r>
      <w:r>
        <w:t xml:space="preserve"> even if they</w:t>
      </w:r>
      <w:r w:rsidR="00790BB9">
        <w:t xml:space="preserve"> already had</w:t>
      </w:r>
      <w:r>
        <w:t xml:space="preserve"> a NDIS worker screening check</w:t>
      </w:r>
      <w:r w:rsidR="5B82CF76">
        <w:t>.</w:t>
      </w:r>
    </w:p>
    <w:p w14:paraId="6A219668" w14:textId="74597250" w:rsidR="006946E9" w:rsidRDefault="7CFA9D6F" w:rsidP="006946E9">
      <w:pPr>
        <w:pStyle w:val="Body"/>
      </w:pPr>
      <w:r>
        <w:t xml:space="preserve">The </w:t>
      </w:r>
      <w:r w:rsidR="00165717" w:rsidRPr="00165717">
        <w:t>Disability Service Safeguards Act</w:t>
      </w:r>
      <w:r w:rsidR="00165717">
        <w:t xml:space="preserve"> </w:t>
      </w:r>
      <w:r w:rsidR="00790BB9">
        <w:t xml:space="preserve">now </w:t>
      </w:r>
      <w:r w:rsidR="5B82CF76">
        <w:t>let</w:t>
      </w:r>
      <w:r w:rsidR="4EDEDA5E">
        <w:t>s</w:t>
      </w:r>
      <w:r w:rsidR="5B82CF76">
        <w:t xml:space="preserve"> </w:t>
      </w:r>
      <w:r>
        <w:t xml:space="preserve">the Disability Worker Registration Board of Victoria (the </w:t>
      </w:r>
      <w:r w:rsidRPr="4B97CBAB">
        <w:rPr>
          <w:b/>
          <w:bCs/>
        </w:rPr>
        <w:t>Board</w:t>
      </w:r>
      <w:r>
        <w:t>) rely on a NDIS worker screening check</w:t>
      </w:r>
      <w:r w:rsidR="00790BB9">
        <w:t xml:space="preserve">. </w:t>
      </w:r>
      <w:r>
        <w:t>This reduce</w:t>
      </w:r>
      <w:r w:rsidR="4EDEDA5E">
        <w:t>s</w:t>
      </w:r>
      <w:r>
        <w:t xml:space="preserve"> the cost of registration and </w:t>
      </w:r>
      <w:r w:rsidR="5B82CF76">
        <w:t xml:space="preserve">should </w:t>
      </w:r>
      <w:r>
        <w:t>encourage more workers to register.</w:t>
      </w:r>
    </w:p>
    <w:p w14:paraId="259415DC" w14:textId="2B6A918D" w:rsidR="006946E9" w:rsidRDefault="7CFA9D6F" w:rsidP="006946E9">
      <w:pPr>
        <w:pStyle w:val="Body"/>
      </w:pPr>
      <w:r>
        <w:t xml:space="preserve">The </w:t>
      </w:r>
      <w:r w:rsidR="65E7D765">
        <w:t xml:space="preserve">Amendment </w:t>
      </w:r>
      <w:r>
        <w:t>Act also strengthen</w:t>
      </w:r>
      <w:r w:rsidR="65E7D765">
        <w:t>s</w:t>
      </w:r>
      <w:r>
        <w:t xml:space="preserve"> </w:t>
      </w:r>
      <w:r w:rsidR="4E56DAD4">
        <w:t xml:space="preserve">the rules for how </w:t>
      </w:r>
      <w:r>
        <w:t>information</w:t>
      </w:r>
      <w:r w:rsidR="467DF137">
        <w:t xml:space="preserve"> </w:t>
      </w:r>
      <w:r w:rsidR="1C7F3CE8">
        <w:t xml:space="preserve">is </w:t>
      </w:r>
      <w:r>
        <w:t>shar</w:t>
      </w:r>
      <w:r w:rsidR="56E4411B">
        <w:t>ed</w:t>
      </w:r>
      <w:r>
        <w:t xml:space="preserve"> between the Board and Victoria’s NDIS worker screening unit. This </w:t>
      </w:r>
      <w:r w:rsidR="5B82CF76">
        <w:t>let</w:t>
      </w:r>
      <w:r w:rsidR="1E809C1A">
        <w:t>s</w:t>
      </w:r>
      <w:r w:rsidR="5B82CF76">
        <w:t xml:space="preserve"> </w:t>
      </w:r>
      <w:r>
        <w:t xml:space="preserve">the Board </w:t>
      </w:r>
      <w:r w:rsidR="5B82CF76">
        <w:t xml:space="preserve">get </w:t>
      </w:r>
      <w:r>
        <w:t xml:space="preserve">information about changes </w:t>
      </w:r>
      <w:r w:rsidR="5B82CF76">
        <w:t>to</w:t>
      </w:r>
      <w:r w:rsidR="7C8CB8AE">
        <w:t>,</w:t>
      </w:r>
      <w:r w:rsidR="5B82CF76">
        <w:t xml:space="preserve"> </w:t>
      </w:r>
      <w:r>
        <w:t>or cancellations of</w:t>
      </w:r>
      <w:r w:rsidR="7C8CB8AE">
        <w:t>,</w:t>
      </w:r>
      <w:r>
        <w:t xml:space="preserve"> a NDIS clearance.</w:t>
      </w:r>
    </w:p>
    <w:p w14:paraId="3D1758FC" w14:textId="49C251D8" w:rsidR="006946E9" w:rsidRPr="00D2074D" w:rsidRDefault="006946E9" w:rsidP="006946E9">
      <w:pPr>
        <w:pStyle w:val="Heading2"/>
        <w:rPr>
          <w:rFonts w:eastAsia="Times"/>
          <w:i/>
          <w:iCs/>
        </w:rPr>
      </w:pPr>
      <w:bookmarkStart w:id="26" w:name="_Toc163739790"/>
      <w:bookmarkStart w:id="27" w:name="_Toc166741406"/>
      <w:r w:rsidRPr="00D2074D">
        <w:rPr>
          <w:i/>
          <w:iCs/>
        </w:rPr>
        <w:t>Social Services Regulation Act 2021</w:t>
      </w:r>
      <w:bookmarkEnd w:id="25"/>
      <w:bookmarkEnd w:id="26"/>
      <w:bookmarkEnd w:id="27"/>
    </w:p>
    <w:p w14:paraId="5D151F52" w14:textId="57A701E6" w:rsidR="00735AEC" w:rsidRDefault="00735AEC" w:rsidP="006946E9">
      <w:pPr>
        <w:pStyle w:val="Body"/>
      </w:pPr>
      <w:bookmarkStart w:id="28" w:name="_Toc138066933"/>
      <w:r>
        <w:t xml:space="preserve">Changes to the </w:t>
      </w:r>
      <w:r w:rsidR="00165717" w:rsidRPr="00165717">
        <w:t>Social Services Regulation Act</w:t>
      </w:r>
      <w:r>
        <w:t xml:space="preserve"> will strengthen protections for vulnerable Victorians </w:t>
      </w:r>
      <w:r w:rsidR="0035074B">
        <w:t>who use social services.</w:t>
      </w:r>
    </w:p>
    <w:p w14:paraId="43BDA100" w14:textId="08D09D16" w:rsidR="006946E9" w:rsidRDefault="006946E9" w:rsidP="006946E9">
      <w:pPr>
        <w:pStyle w:val="Body"/>
      </w:pPr>
      <w:r w:rsidRPr="00113DE2">
        <w:t xml:space="preserve">The </w:t>
      </w:r>
      <w:r w:rsidR="004E402E">
        <w:t xml:space="preserve">changes </w:t>
      </w:r>
      <w:r w:rsidRPr="00113DE2">
        <w:t xml:space="preserve">will </w:t>
      </w:r>
      <w:r w:rsidR="001712A7">
        <w:t xml:space="preserve">make </w:t>
      </w:r>
      <w:r w:rsidRPr="00113DE2">
        <w:t xml:space="preserve">sure the new social services regulatory framework </w:t>
      </w:r>
      <w:r w:rsidR="004E402E">
        <w:t xml:space="preserve">works </w:t>
      </w:r>
      <w:r>
        <w:t xml:space="preserve">as intended </w:t>
      </w:r>
      <w:r w:rsidR="004E402E">
        <w:t xml:space="preserve">once it begins on </w:t>
      </w:r>
      <w:r w:rsidRPr="00113DE2">
        <w:t>1 July 2024.</w:t>
      </w:r>
    </w:p>
    <w:p w14:paraId="5CD65497" w14:textId="6210EA1D" w:rsidR="006946E9" w:rsidRPr="00F74C14" w:rsidRDefault="006946E9" w:rsidP="006946E9">
      <w:pPr>
        <w:pStyle w:val="Body"/>
      </w:pPr>
      <w:r w:rsidRPr="00F74C14">
        <w:t xml:space="preserve">The </w:t>
      </w:r>
      <w:r w:rsidR="004E402E">
        <w:t xml:space="preserve">biggest changes </w:t>
      </w:r>
      <w:r w:rsidRPr="00F74C14">
        <w:t xml:space="preserve">will </w:t>
      </w:r>
      <w:r w:rsidR="001712A7">
        <w:t xml:space="preserve">make </w:t>
      </w:r>
      <w:r w:rsidRPr="00F74C14">
        <w:t>sure:</w:t>
      </w:r>
    </w:p>
    <w:p w14:paraId="25780BA9" w14:textId="68066AEF" w:rsidR="006946E9" w:rsidRPr="00F74C14" w:rsidRDefault="7CFA9D6F" w:rsidP="00AD651C">
      <w:pPr>
        <w:pStyle w:val="Bullet1"/>
      </w:pPr>
      <w:r w:rsidRPr="0E145A62">
        <w:rPr>
          <w:rFonts w:cstheme="minorBidi"/>
        </w:rPr>
        <w:t>the</w:t>
      </w:r>
      <w:r>
        <w:t xml:space="preserve"> </w:t>
      </w:r>
      <w:r w:rsidR="55A52C67">
        <w:t xml:space="preserve">new Social Services </w:t>
      </w:r>
      <w:r>
        <w:t xml:space="preserve">Regulator has the powers it needs to effectively </w:t>
      </w:r>
      <w:bookmarkStart w:id="29" w:name="_Int_gYBKsNU7"/>
      <w:r>
        <w:t>monitor</w:t>
      </w:r>
      <w:bookmarkEnd w:id="29"/>
      <w:r>
        <w:t xml:space="preserve"> </w:t>
      </w:r>
      <w:r w:rsidR="5B82CF76">
        <w:t xml:space="preserve">people’s </w:t>
      </w:r>
      <w:r>
        <w:t xml:space="preserve">safety in certain accommodation </w:t>
      </w:r>
      <w:proofErr w:type="gramStart"/>
      <w:r>
        <w:t>settings</w:t>
      </w:r>
      <w:proofErr w:type="gramEnd"/>
    </w:p>
    <w:p w14:paraId="09E32357" w14:textId="47FBBEAD" w:rsidR="005044C7" w:rsidRPr="00F50820" w:rsidRDefault="006946E9" w:rsidP="00F50820">
      <w:pPr>
        <w:pStyle w:val="Bullet1"/>
        <w:rPr>
          <w:bCs/>
        </w:rPr>
      </w:pPr>
      <w:r>
        <w:lastRenderedPageBreak/>
        <w:t>children and young people in out</w:t>
      </w:r>
      <w:r w:rsidR="00742F28">
        <w:t>-</w:t>
      </w:r>
      <w:r>
        <w:t>of</w:t>
      </w:r>
      <w:r w:rsidR="00742F28">
        <w:t>-</w:t>
      </w:r>
      <w:r>
        <w:t xml:space="preserve">home care </w:t>
      </w:r>
      <w:r w:rsidR="001712A7">
        <w:t xml:space="preserve">have protections </w:t>
      </w:r>
      <w:r w:rsidR="00742F28">
        <w:t xml:space="preserve">when they are </w:t>
      </w:r>
      <w:r>
        <w:t>interviewed or attend a hearing under the Worker or Carer Exclusion Scheme.</w:t>
      </w:r>
      <w:bookmarkStart w:id="30" w:name="_Toc138066934"/>
      <w:bookmarkEnd w:id="28"/>
    </w:p>
    <w:p w14:paraId="4FC87828" w14:textId="7FD9A876" w:rsidR="006946E9" w:rsidRPr="00894A96" w:rsidRDefault="002D51DF" w:rsidP="006946E9">
      <w:pPr>
        <w:pStyle w:val="Heading1"/>
      </w:pPr>
      <w:bookmarkStart w:id="31" w:name="_Toc157091151"/>
      <w:bookmarkStart w:id="32" w:name="_Toc163739791"/>
      <w:bookmarkStart w:id="33" w:name="_Toc166741407"/>
      <w:r>
        <w:t>More</w:t>
      </w:r>
      <w:r w:rsidRPr="00894A96">
        <w:t xml:space="preserve"> </w:t>
      </w:r>
      <w:r w:rsidR="006946E9" w:rsidRPr="00894A96">
        <w:t>information</w:t>
      </w:r>
      <w:bookmarkEnd w:id="30"/>
      <w:bookmarkEnd w:id="31"/>
      <w:bookmarkEnd w:id="32"/>
      <w:bookmarkEnd w:id="33"/>
    </w:p>
    <w:p w14:paraId="02F95CCF" w14:textId="77777777" w:rsidR="00AC4879" w:rsidRDefault="00742F28" w:rsidP="006946E9">
      <w:pPr>
        <w:pStyle w:val="Body"/>
      </w:pPr>
      <w:r>
        <w:t>Links to t</w:t>
      </w:r>
      <w:r w:rsidRPr="0001563E">
        <w:t xml:space="preserve">he </w:t>
      </w:r>
      <w:r w:rsidR="005044C7">
        <w:t xml:space="preserve">Amendment </w:t>
      </w:r>
      <w:r w:rsidR="006946E9" w:rsidRPr="0001563E">
        <w:t xml:space="preserve">Act </w:t>
      </w:r>
      <w:r>
        <w:t xml:space="preserve">and other Acts mentioned in this factsheet are listed in </w:t>
      </w:r>
      <w:r w:rsidRPr="00AD651C">
        <w:rPr>
          <w:b/>
        </w:rPr>
        <w:fldChar w:fldCharType="begin"/>
      </w:r>
      <w:r w:rsidRPr="00AD651C">
        <w:rPr>
          <w:b/>
        </w:rPr>
        <w:instrText xml:space="preserve"> REF _Ref145604113 \h </w:instrText>
      </w:r>
      <w:r>
        <w:rPr>
          <w:b/>
          <w:bCs/>
        </w:rPr>
        <w:instrText xml:space="preserve"> \* MERGEFORMAT </w:instrText>
      </w:r>
      <w:r w:rsidRPr="00AD651C">
        <w:rPr>
          <w:b/>
        </w:rPr>
      </w:r>
      <w:r w:rsidRPr="00AD651C">
        <w:rPr>
          <w:b/>
        </w:rPr>
        <w:fldChar w:fldCharType="separate"/>
      </w:r>
      <w:r w:rsidR="007E5D4A" w:rsidRPr="00AD651C">
        <w:rPr>
          <w:b/>
        </w:rPr>
        <w:t>Table 1</w:t>
      </w:r>
      <w:r w:rsidRPr="00AD651C">
        <w:rPr>
          <w:b/>
        </w:rPr>
        <w:fldChar w:fldCharType="end"/>
      </w:r>
      <w:r w:rsidR="006946E9">
        <w:t>.</w:t>
      </w:r>
    </w:p>
    <w:p w14:paraId="2AFB625A" w14:textId="03AC45AB" w:rsidR="006946E9" w:rsidRDefault="006946E9" w:rsidP="006946E9">
      <w:pPr>
        <w:pStyle w:val="Body"/>
      </w:pPr>
      <w:r>
        <w:t xml:space="preserve">For </w:t>
      </w:r>
      <w:r w:rsidR="002D51DF">
        <w:t xml:space="preserve">more </w:t>
      </w:r>
      <w:r>
        <w:t>information on:</w:t>
      </w:r>
    </w:p>
    <w:p w14:paraId="08F8DBB5" w14:textId="0AD5792C" w:rsidR="006946E9" w:rsidRPr="002542D1" w:rsidRDefault="006946E9" w:rsidP="00AD651C">
      <w:pPr>
        <w:pStyle w:val="Bullet1"/>
      </w:pPr>
      <w:r w:rsidRPr="002542D1">
        <w:t xml:space="preserve">restrictive practices and compulsory treatment, visit the </w:t>
      </w:r>
      <w:hyperlink r:id="rId14" w:history="1">
        <w:r w:rsidR="002D51DF">
          <w:rPr>
            <w:rStyle w:val="Hyperlink"/>
          </w:rPr>
          <w:t>department's Victorian Senior Practitioner web page</w:t>
        </w:r>
      </w:hyperlink>
      <w:r w:rsidR="002D51DF" w:rsidRPr="00AD651C">
        <w:rPr>
          <w:rStyle w:val="FootnoteReference"/>
        </w:rPr>
        <w:footnoteReference w:id="2"/>
      </w:r>
    </w:p>
    <w:p w14:paraId="4E116D65" w14:textId="23612316" w:rsidR="006946E9" w:rsidRPr="002542D1" w:rsidRDefault="006946E9" w:rsidP="00AD651C">
      <w:pPr>
        <w:pStyle w:val="Bullet1"/>
      </w:pPr>
      <w:r w:rsidRPr="002542D1">
        <w:t xml:space="preserve">the </w:t>
      </w:r>
      <w:r w:rsidR="00EB303B">
        <w:t>Residential Tenancies Act</w:t>
      </w:r>
      <w:r w:rsidR="00EB303B" w:rsidRPr="002542D1">
        <w:t xml:space="preserve"> </w:t>
      </w:r>
      <w:r w:rsidRPr="002542D1">
        <w:t xml:space="preserve">and the obligations </w:t>
      </w:r>
      <w:r w:rsidR="003E4381">
        <w:t>of</w:t>
      </w:r>
      <w:r w:rsidR="003E4381" w:rsidRPr="002542D1">
        <w:t xml:space="preserve"> </w:t>
      </w:r>
      <w:r w:rsidRPr="002542D1">
        <w:t xml:space="preserve">SDA providers, visit the </w:t>
      </w:r>
      <w:hyperlink r:id="rId15" w:history="1">
        <w:r w:rsidR="002D51DF">
          <w:rPr>
            <w:rStyle w:val="Hyperlink"/>
          </w:rPr>
          <w:t>Consumer Affairs Victoria's Specialist disability accommodation web page</w:t>
        </w:r>
      </w:hyperlink>
      <w:r w:rsidR="002D51DF" w:rsidRPr="00AD651C">
        <w:rPr>
          <w:rStyle w:val="FootnoteReference"/>
        </w:rPr>
        <w:footnoteReference w:id="3"/>
      </w:r>
    </w:p>
    <w:p w14:paraId="0D9E8FD7" w14:textId="6EF7BAB2" w:rsidR="006946E9" w:rsidRPr="002542D1" w:rsidRDefault="006946E9" w:rsidP="00AD651C">
      <w:pPr>
        <w:pStyle w:val="Bullet1"/>
      </w:pPr>
      <w:r w:rsidRPr="002542D1">
        <w:t xml:space="preserve">social services regulation reforms, visit the </w:t>
      </w:r>
      <w:hyperlink r:id="rId16" w:history="1">
        <w:r w:rsidR="002D51DF">
          <w:rPr>
            <w:rStyle w:val="Hyperlink"/>
          </w:rPr>
          <w:t xml:space="preserve">department's </w:t>
        </w:r>
        <w:proofErr w:type="gramStart"/>
        <w:r w:rsidR="002D51DF">
          <w:rPr>
            <w:rStyle w:val="Hyperlink"/>
          </w:rPr>
          <w:t>Social</w:t>
        </w:r>
        <w:proofErr w:type="gramEnd"/>
        <w:r w:rsidR="002D51DF">
          <w:rPr>
            <w:rStyle w:val="Hyperlink"/>
          </w:rPr>
          <w:t xml:space="preserve"> services regulation reform web page</w:t>
        </w:r>
      </w:hyperlink>
      <w:r w:rsidR="002D51DF" w:rsidRPr="00AD651C">
        <w:t>.</w:t>
      </w:r>
      <w:r w:rsidR="002D51DF">
        <w:rPr>
          <w:rStyle w:val="FootnoteReference"/>
        </w:rPr>
        <w:footnoteReference w:id="4"/>
      </w:r>
    </w:p>
    <w:p w14:paraId="73F44931" w14:textId="348560E5" w:rsidR="00742F28" w:rsidRPr="009212B2" w:rsidRDefault="0065743D" w:rsidP="009C204F">
      <w:pPr>
        <w:pStyle w:val="Bodyafterbullets"/>
        <w:rPr>
          <w:highlight w:val="yellow"/>
        </w:rPr>
      </w:pPr>
      <w:r>
        <w:t>More d</w:t>
      </w:r>
      <w:r w:rsidR="00790BB9">
        <w:t>etailed s</w:t>
      </w:r>
      <w:r w:rsidR="009212B2">
        <w:t xml:space="preserve">ummaries of the changes made by the Amendment Act </w:t>
      </w:r>
      <w:r w:rsidR="006946E9">
        <w:t xml:space="preserve">are available on the </w:t>
      </w:r>
      <w:hyperlink r:id="rId17">
        <w:r w:rsidR="002D51DF">
          <w:rPr>
            <w:rStyle w:val="Hyperlink"/>
          </w:rPr>
          <w:t xml:space="preserve">department's </w:t>
        </w:r>
        <w:r w:rsidR="002D51DF" w:rsidRPr="00AD651C">
          <w:rPr>
            <w:rStyle w:val="Hyperlink"/>
            <w:i/>
          </w:rPr>
          <w:t xml:space="preserve">Disability and Social Services Regulation Amendment </w:t>
        </w:r>
        <w:r w:rsidR="002640BC" w:rsidRPr="00AD651C">
          <w:rPr>
            <w:rStyle w:val="Hyperlink"/>
            <w:i/>
          </w:rPr>
          <w:t>Act</w:t>
        </w:r>
        <w:r w:rsidR="002D51DF" w:rsidRPr="00AD651C">
          <w:rPr>
            <w:rStyle w:val="Hyperlink"/>
            <w:i/>
          </w:rPr>
          <w:t xml:space="preserve"> 2023</w:t>
        </w:r>
        <w:r w:rsidR="002D51DF">
          <w:rPr>
            <w:rStyle w:val="Hyperlink"/>
          </w:rPr>
          <w:t xml:space="preserve"> web page</w:t>
        </w:r>
      </w:hyperlink>
      <w:r w:rsidR="006946E9">
        <w:t>.</w:t>
      </w:r>
      <w:r w:rsidR="002D51DF">
        <w:rPr>
          <w:rStyle w:val="FootnoteReference"/>
        </w:rPr>
        <w:footnoteReference w:id="5"/>
      </w:r>
    </w:p>
    <w:p w14:paraId="0BB93EAC" w14:textId="4DD7FE59" w:rsidR="00AF10E3" w:rsidRPr="00AD651C" w:rsidRDefault="00AF10E3" w:rsidP="00742F28">
      <w:pPr>
        <w:pStyle w:val="Heading2"/>
      </w:pPr>
      <w:bookmarkStart w:id="34" w:name="_Toc163739792"/>
      <w:bookmarkStart w:id="35" w:name="_Toc166741408"/>
      <w:r w:rsidRPr="00AD651C">
        <w:t>Acts</w:t>
      </w:r>
      <w:bookmarkEnd w:id="34"/>
      <w:bookmarkEnd w:id="35"/>
    </w:p>
    <w:p w14:paraId="1EC179F0" w14:textId="6F20B8A7" w:rsidR="00742F28" w:rsidRDefault="00742F28" w:rsidP="00AD651C">
      <w:pPr>
        <w:pStyle w:val="Tablecaption"/>
      </w:pPr>
      <w:bookmarkStart w:id="36" w:name="_Ref145604113"/>
      <w:r>
        <w:t xml:space="preserve">Table </w:t>
      </w:r>
      <w:r>
        <w:fldChar w:fldCharType="begin"/>
      </w:r>
      <w:r>
        <w:instrText>SEQ Table \* ARABIC</w:instrText>
      </w:r>
      <w:r>
        <w:fldChar w:fldCharType="separate"/>
      </w:r>
      <w:r w:rsidR="007E5D4A">
        <w:rPr>
          <w:noProof/>
        </w:rPr>
        <w:t>1</w:t>
      </w:r>
      <w:r>
        <w:fldChar w:fldCharType="end"/>
      </w:r>
      <w:bookmarkEnd w:id="36"/>
      <w:r w:rsidR="00F50820">
        <w:t>.</w:t>
      </w:r>
      <w:r>
        <w:t xml:space="preserve"> Links to Acts</w:t>
      </w:r>
    </w:p>
    <w:tbl>
      <w:tblPr>
        <w:tblStyle w:val="TableGrid"/>
        <w:tblW w:w="5000" w:type="pct"/>
        <w:tblLook w:val="0620" w:firstRow="1" w:lastRow="0" w:firstColumn="0" w:lastColumn="0" w:noHBand="1" w:noVBand="1"/>
      </w:tblPr>
      <w:tblGrid>
        <w:gridCol w:w="2832"/>
        <w:gridCol w:w="7362"/>
      </w:tblGrid>
      <w:tr w:rsidR="00742F28" w:rsidRPr="00742F28" w14:paraId="5CE7393F" w14:textId="77777777" w:rsidTr="00781B4B">
        <w:trPr>
          <w:tblHeader/>
        </w:trPr>
        <w:tc>
          <w:tcPr>
            <w:tcW w:w="1389" w:type="pct"/>
          </w:tcPr>
          <w:p w14:paraId="1CD1D303" w14:textId="30399E0A" w:rsidR="00AF10E3" w:rsidRPr="00AD651C" w:rsidRDefault="00AF10E3" w:rsidP="00AD651C">
            <w:pPr>
              <w:pStyle w:val="Tablecolhead"/>
            </w:pPr>
            <w:r w:rsidRPr="00AD651C">
              <w:t>Act</w:t>
            </w:r>
          </w:p>
        </w:tc>
        <w:tc>
          <w:tcPr>
            <w:tcW w:w="3611" w:type="pct"/>
          </w:tcPr>
          <w:p w14:paraId="3898E71E" w14:textId="3EDDB233" w:rsidR="00AF10E3" w:rsidRPr="00AD651C" w:rsidRDefault="00AF10E3" w:rsidP="00AD651C">
            <w:pPr>
              <w:pStyle w:val="Tablecolhead"/>
            </w:pPr>
            <w:r w:rsidRPr="00AD651C">
              <w:t>Where to find it</w:t>
            </w:r>
          </w:p>
        </w:tc>
      </w:tr>
      <w:tr w:rsidR="00742F28" w:rsidRPr="00AF10E3" w14:paraId="36A859E8" w14:textId="77777777" w:rsidTr="00F50820">
        <w:tc>
          <w:tcPr>
            <w:tcW w:w="1389" w:type="pct"/>
          </w:tcPr>
          <w:p w14:paraId="2D8C0D70" w14:textId="06B863AA" w:rsidR="00AF10E3" w:rsidRPr="000A66E3" w:rsidRDefault="000D728A" w:rsidP="00AD651C">
            <w:pPr>
              <w:pStyle w:val="Tabletext"/>
              <w:rPr>
                <w:b/>
                <w:bCs/>
                <w:highlight w:val="yellow"/>
              </w:rPr>
            </w:pPr>
            <w:r w:rsidRPr="000D728A">
              <w:rPr>
                <w:b/>
                <w:bCs/>
                <w:i/>
                <w:iCs/>
              </w:rPr>
              <w:t xml:space="preserve">Disability and Social Services Regulation </w:t>
            </w:r>
            <w:r w:rsidR="00F50820" w:rsidRPr="000D728A">
              <w:rPr>
                <w:b/>
                <w:bCs/>
                <w:i/>
                <w:iCs/>
              </w:rPr>
              <w:t xml:space="preserve">Amendment </w:t>
            </w:r>
            <w:r w:rsidR="002640BC" w:rsidRPr="000D728A">
              <w:rPr>
                <w:b/>
                <w:bCs/>
                <w:i/>
                <w:iCs/>
              </w:rPr>
              <w:t>Act</w:t>
            </w:r>
            <w:r w:rsidRPr="000D728A">
              <w:rPr>
                <w:b/>
                <w:bCs/>
                <w:i/>
                <w:iCs/>
              </w:rPr>
              <w:t xml:space="preserve"> 2023</w:t>
            </w:r>
            <w:r>
              <w:rPr>
                <w:b/>
                <w:bCs/>
              </w:rPr>
              <w:t xml:space="preserve"> (Amendment Act)</w:t>
            </w:r>
          </w:p>
        </w:tc>
        <w:tc>
          <w:tcPr>
            <w:tcW w:w="3611" w:type="pct"/>
          </w:tcPr>
          <w:p w14:paraId="70EC5C93" w14:textId="00180439" w:rsidR="00AF10E3" w:rsidRPr="00AF10E3" w:rsidRDefault="009C560D" w:rsidP="00AD651C">
            <w:pPr>
              <w:pStyle w:val="Tabletext"/>
              <w:rPr>
                <w:highlight w:val="yellow"/>
              </w:rPr>
            </w:pPr>
            <w:hyperlink r:id="rId18" w:history="1">
              <w:r w:rsidR="00AF10E3" w:rsidRPr="00AF10E3">
                <w:rPr>
                  <w:rStyle w:val="Hyperlink"/>
                </w:rPr>
                <w:t xml:space="preserve">Victorian Legislation </w:t>
              </w:r>
              <w:r w:rsidR="00AF10E3" w:rsidRPr="00AD651C">
                <w:rPr>
                  <w:rStyle w:val="Hyperlink"/>
                  <w:i/>
                </w:rPr>
                <w:t xml:space="preserve">Disability and Social Services Regulation </w:t>
              </w:r>
              <w:r w:rsidR="00AD75AD">
                <w:rPr>
                  <w:rStyle w:val="Hyperlink"/>
                  <w:i/>
                </w:rPr>
                <w:t xml:space="preserve">Amendment </w:t>
              </w:r>
              <w:r w:rsidR="002640BC" w:rsidRPr="00AD651C">
                <w:rPr>
                  <w:rStyle w:val="Hyperlink"/>
                  <w:i/>
                </w:rPr>
                <w:t>Act</w:t>
              </w:r>
              <w:r w:rsidR="00AF10E3" w:rsidRPr="00AD651C">
                <w:rPr>
                  <w:rStyle w:val="Hyperlink"/>
                  <w:i/>
                </w:rPr>
                <w:t xml:space="preserve"> 2023</w:t>
              </w:r>
              <w:r w:rsidR="00AF10E3" w:rsidRPr="00AF10E3">
                <w:rPr>
                  <w:rStyle w:val="Hyperlink"/>
                </w:rPr>
                <w:t xml:space="preserve"> page</w:t>
              </w:r>
            </w:hyperlink>
            <w:r w:rsidR="00742F28">
              <w:rPr>
                <w:rStyle w:val="FootnoteReference"/>
              </w:rPr>
              <w:footnoteReference w:id="6"/>
            </w:r>
          </w:p>
        </w:tc>
      </w:tr>
      <w:tr w:rsidR="00742F28" w:rsidRPr="00AF10E3" w14:paraId="0AEDCD7B" w14:textId="77777777" w:rsidTr="00F50820">
        <w:tc>
          <w:tcPr>
            <w:tcW w:w="1389" w:type="pct"/>
          </w:tcPr>
          <w:p w14:paraId="6DBD7DAC" w14:textId="13F592C4" w:rsidR="00AF10E3" w:rsidRPr="000A66E3" w:rsidRDefault="00AF10E3" w:rsidP="00AD651C">
            <w:pPr>
              <w:pStyle w:val="Tabletext"/>
              <w:rPr>
                <w:b/>
                <w:bCs/>
                <w:highlight w:val="yellow"/>
              </w:rPr>
            </w:pPr>
            <w:r w:rsidRPr="000D728A">
              <w:rPr>
                <w:b/>
                <w:bCs/>
                <w:i/>
                <w:iCs/>
              </w:rPr>
              <w:t>Disability Act</w:t>
            </w:r>
            <w:r w:rsidR="000D728A" w:rsidRPr="000D728A">
              <w:rPr>
                <w:b/>
                <w:bCs/>
                <w:i/>
                <w:iCs/>
              </w:rPr>
              <w:t xml:space="preserve"> 2006</w:t>
            </w:r>
            <w:r w:rsidR="000D728A">
              <w:rPr>
                <w:b/>
                <w:bCs/>
              </w:rPr>
              <w:t xml:space="preserve"> (Disability Act)</w:t>
            </w:r>
          </w:p>
        </w:tc>
        <w:tc>
          <w:tcPr>
            <w:tcW w:w="3611" w:type="pct"/>
          </w:tcPr>
          <w:p w14:paraId="198B2A98" w14:textId="4AB901CC" w:rsidR="00AF10E3" w:rsidRPr="00AD651C" w:rsidRDefault="009C560D" w:rsidP="00AD651C">
            <w:pPr>
              <w:pStyle w:val="Tabletext"/>
            </w:pPr>
            <w:hyperlink r:id="rId19" w:history="1">
              <w:r w:rsidR="00AF10E3" w:rsidRPr="00AD651C">
                <w:rPr>
                  <w:rStyle w:val="Hyperlink"/>
                </w:rPr>
                <w:t xml:space="preserve">Victorian Legislation </w:t>
              </w:r>
              <w:r w:rsidR="00AF10E3" w:rsidRPr="00AD651C">
                <w:rPr>
                  <w:rStyle w:val="Hyperlink"/>
                  <w:i/>
                </w:rPr>
                <w:t>Disability Act 2006</w:t>
              </w:r>
              <w:r w:rsidR="00AF10E3" w:rsidRPr="00AD651C">
                <w:rPr>
                  <w:rStyle w:val="Hyperlink"/>
                </w:rPr>
                <w:t xml:space="preserve"> page</w:t>
              </w:r>
            </w:hyperlink>
            <w:r w:rsidR="00742F28">
              <w:rPr>
                <w:rStyle w:val="FootnoteReference"/>
              </w:rPr>
              <w:footnoteReference w:id="7"/>
            </w:r>
          </w:p>
        </w:tc>
      </w:tr>
      <w:tr w:rsidR="00D2074D" w:rsidRPr="00AF10E3" w14:paraId="09B92880" w14:textId="77777777" w:rsidTr="00F50820">
        <w:tc>
          <w:tcPr>
            <w:tcW w:w="1389" w:type="pct"/>
          </w:tcPr>
          <w:p w14:paraId="5FF0AD5E" w14:textId="6B90072E" w:rsidR="00D2074D" w:rsidRPr="000A66E3" w:rsidRDefault="00D2074D" w:rsidP="00D2074D">
            <w:pPr>
              <w:pStyle w:val="Tabletext"/>
              <w:rPr>
                <w:b/>
                <w:bCs/>
                <w:highlight w:val="yellow"/>
              </w:rPr>
            </w:pPr>
            <w:r w:rsidRPr="000D728A">
              <w:rPr>
                <w:b/>
                <w:bCs/>
                <w:i/>
                <w:iCs/>
              </w:rPr>
              <w:t>R</w:t>
            </w:r>
            <w:r w:rsidR="000D728A" w:rsidRPr="000D728A">
              <w:rPr>
                <w:b/>
                <w:bCs/>
                <w:i/>
                <w:iCs/>
              </w:rPr>
              <w:t>esidential Tenancies Act 1997</w:t>
            </w:r>
            <w:r w:rsidR="000D728A">
              <w:rPr>
                <w:b/>
                <w:bCs/>
              </w:rPr>
              <w:t xml:space="preserve"> (</w:t>
            </w:r>
            <w:r w:rsidR="00EB303B">
              <w:rPr>
                <w:b/>
                <w:bCs/>
              </w:rPr>
              <w:t>Residential Tenancies Act</w:t>
            </w:r>
            <w:r w:rsidR="000D728A">
              <w:rPr>
                <w:b/>
                <w:bCs/>
              </w:rPr>
              <w:t>)</w:t>
            </w:r>
          </w:p>
        </w:tc>
        <w:tc>
          <w:tcPr>
            <w:tcW w:w="3611" w:type="pct"/>
          </w:tcPr>
          <w:p w14:paraId="2F37C624" w14:textId="0F706367" w:rsidR="00D2074D" w:rsidRPr="00AF10E3" w:rsidRDefault="009C560D" w:rsidP="00D2074D">
            <w:pPr>
              <w:pStyle w:val="Tabletext"/>
              <w:rPr>
                <w:highlight w:val="yellow"/>
              </w:rPr>
            </w:pPr>
            <w:hyperlink r:id="rId20" w:history="1">
              <w:r w:rsidR="00D2074D" w:rsidRPr="00AD651C">
                <w:rPr>
                  <w:rStyle w:val="Hyperlink"/>
                </w:rPr>
                <w:t>Victorian</w:t>
              </w:r>
              <w:r w:rsidR="00D2074D" w:rsidRPr="00AF10E3">
                <w:rPr>
                  <w:rStyle w:val="Hyperlink"/>
                </w:rPr>
                <w:t xml:space="preserve"> Legislation </w:t>
              </w:r>
              <w:r w:rsidR="00D2074D" w:rsidRPr="00AD651C">
                <w:rPr>
                  <w:rStyle w:val="Hyperlink"/>
                  <w:i/>
                </w:rPr>
                <w:t>Residential Tenancies Act 1997</w:t>
              </w:r>
              <w:r w:rsidR="00D2074D" w:rsidRPr="00AF10E3">
                <w:rPr>
                  <w:rStyle w:val="Hyperlink"/>
                </w:rPr>
                <w:t xml:space="preserve"> page</w:t>
              </w:r>
            </w:hyperlink>
            <w:r w:rsidR="00D2074D">
              <w:rPr>
                <w:rStyle w:val="FootnoteReference"/>
              </w:rPr>
              <w:footnoteReference w:id="8"/>
            </w:r>
          </w:p>
        </w:tc>
      </w:tr>
      <w:tr w:rsidR="00D2074D" w:rsidRPr="00AF10E3" w14:paraId="7060AE52" w14:textId="77777777" w:rsidTr="00F50820">
        <w:tc>
          <w:tcPr>
            <w:tcW w:w="1389" w:type="pct"/>
          </w:tcPr>
          <w:p w14:paraId="1CA3F087" w14:textId="65A22B46" w:rsidR="00D2074D" w:rsidRPr="000A66E3" w:rsidRDefault="00EB303B" w:rsidP="00D2074D">
            <w:pPr>
              <w:pStyle w:val="Tabletext"/>
              <w:rPr>
                <w:b/>
                <w:bCs/>
              </w:rPr>
            </w:pPr>
            <w:r w:rsidRPr="009C204F">
              <w:rPr>
                <w:b/>
                <w:bCs/>
                <w:i/>
                <w:iCs/>
              </w:rPr>
              <w:t>Disability Services Safeguards Act 2018</w:t>
            </w:r>
            <w:r>
              <w:rPr>
                <w:b/>
                <w:bCs/>
              </w:rPr>
              <w:t xml:space="preserve"> </w:t>
            </w:r>
            <w:r>
              <w:rPr>
                <w:b/>
                <w:bCs/>
              </w:rPr>
              <w:lastRenderedPageBreak/>
              <w:t>(Disability Services Safeguards Act)</w:t>
            </w:r>
          </w:p>
        </w:tc>
        <w:tc>
          <w:tcPr>
            <w:tcW w:w="3611" w:type="pct"/>
          </w:tcPr>
          <w:p w14:paraId="584F2C3B" w14:textId="196319DD" w:rsidR="00D2074D" w:rsidRDefault="009C560D" w:rsidP="00D2074D">
            <w:pPr>
              <w:pStyle w:val="Tabletext"/>
            </w:pPr>
            <w:hyperlink r:id="rId21" w:history="1">
              <w:r w:rsidR="00D2074D">
                <w:rPr>
                  <w:rStyle w:val="Hyperlink"/>
                </w:rPr>
                <w:t xml:space="preserve">Victorian Legislation </w:t>
              </w:r>
              <w:r w:rsidR="00D2074D" w:rsidRPr="00AD651C">
                <w:rPr>
                  <w:rStyle w:val="Hyperlink"/>
                  <w:i/>
                </w:rPr>
                <w:t>Disability Services Safeguards Act 2018</w:t>
              </w:r>
              <w:r w:rsidR="00D2074D">
                <w:rPr>
                  <w:rStyle w:val="Hyperlink"/>
                </w:rPr>
                <w:t xml:space="preserve"> page</w:t>
              </w:r>
            </w:hyperlink>
            <w:r w:rsidR="00D2074D">
              <w:rPr>
                <w:rStyle w:val="FootnoteReference"/>
              </w:rPr>
              <w:footnoteReference w:id="9"/>
            </w:r>
          </w:p>
        </w:tc>
      </w:tr>
      <w:tr w:rsidR="00EB303B" w:rsidRPr="00AF10E3" w14:paraId="0CAF3D11" w14:textId="77777777" w:rsidTr="00F50820">
        <w:tc>
          <w:tcPr>
            <w:tcW w:w="1389" w:type="pct"/>
          </w:tcPr>
          <w:p w14:paraId="33B68897" w14:textId="72834C55" w:rsidR="00EB303B" w:rsidRPr="009C204F" w:rsidRDefault="00012BA3" w:rsidP="00D2074D">
            <w:pPr>
              <w:pStyle w:val="Tabletext"/>
              <w:rPr>
                <w:b/>
                <w:bCs/>
              </w:rPr>
            </w:pPr>
            <w:r w:rsidRPr="00012BA3">
              <w:rPr>
                <w:b/>
                <w:bCs/>
                <w:i/>
                <w:iCs/>
              </w:rPr>
              <w:t>National Disability Insurance Scheme Act 2013</w:t>
            </w:r>
            <w:r>
              <w:rPr>
                <w:b/>
                <w:bCs/>
                <w:i/>
                <w:iCs/>
              </w:rPr>
              <w:t xml:space="preserve"> </w:t>
            </w:r>
            <w:r>
              <w:rPr>
                <w:b/>
                <w:bCs/>
              </w:rPr>
              <w:t>(Cth)</w:t>
            </w:r>
          </w:p>
        </w:tc>
        <w:tc>
          <w:tcPr>
            <w:tcW w:w="3611" w:type="pct"/>
          </w:tcPr>
          <w:p w14:paraId="7CA2CD69" w14:textId="5E4F1851" w:rsidR="00EB303B" w:rsidRDefault="009C560D" w:rsidP="00D2074D">
            <w:pPr>
              <w:pStyle w:val="Tabletext"/>
            </w:pPr>
            <w:hyperlink r:id="rId22" w:history="1">
              <w:r w:rsidR="00012BA3" w:rsidRPr="006F0E80">
                <w:rPr>
                  <w:rStyle w:val="Hyperlink"/>
                </w:rPr>
                <w:t xml:space="preserve">Federal Register of Legislation </w:t>
              </w:r>
              <w:r w:rsidR="00012BA3" w:rsidRPr="009C204F">
                <w:rPr>
                  <w:rStyle w:val="Hyperlink"/>
                  <w:i/>
                  <w:iCs/>
                </w:rPr>
                <w:t>National Disability Insurance Scheme Act 2013</w:t>
              </w:r>
              <w:r w:rsidR="00012BA3" w:rsidRPr="006F0E80">
                <w:rPr>
                  <w:rStyle w:val="Hyperlink"/>
                </w:rPr>
                <w:t xml:space="preserve"> page</w:t>
              </w:r>
            </w:hyperlink>
            <w:r w:rsidR="00CA6058">
              <w:rPr>
                <w:rStyle w:val="FootnoteReference"/>
              </w:rPr>
              <w:footnoteReference w:id="10"/>
            </w:r>
          </w:p>
        </w:tc>
      </w:tr>
      <w:tr w:rsidR="00D2074D" w:rsidRPr="00AF10E3" w14:paraId="7D5FD584" w14:textId="77777777" w:rsidTr="00F50820">
        <w:tc>
          <w:tcPr>
            <w:tcW w:w="1389" w:type="pct"/>
          </w:tcPr>
          <w:p w14:paraId="13006ED8" w14:textId="09E3E950" w:rsidR="00D2074D" w:rsidRPr="000A66E3" w:rsidRDefault="00EB303B" w:rsidP="00D2074D">
            <w:pPr>
              <w:pStyle w:val="Tabletext"/>
              <w:rPr>
                <w:b/>
                <w:bCs/>
              </w:rPr>
            </w:pPr>
            <w:r w:rsidRPr="009C204F">
              <w:rPr>
                <w:b/>
                <w:bCs/>
                <w:i/>
                <w:iCs/>
              </w:rPr>
              <w:t>Social Services Regulation Act 2021</w:t>
            </w:r>
            <w:r>
              <w:rPr>
                <w:b/>
                <w:bCs/>
              </w:rPr>
              <w:t xml:space="preserve"> (Social Services Regulation Act)</w:t>
            </w:r>
          </w:p>
        </w:tc>
        <w:tc>
          <w:tcPr>
            <w:tcW w:w="3611" w:type="pct"/>
          </w:tcPr>
          <w:p w14:paraId="12A920E6" w14:textId="077A541E" w:rsidR="00D2074D" w:rsidRDefault="009C560D" w:rsidP="00D2074D">
            <w:pPr>
              <w:pStyle w:val="Tabletext"/>
            </w:pPr>
            <w:hyperlink r:id="rId23" w:history="1">
              <w:r w:rsidR="00D2074D" w:rsidRPr="0006383F">
                <w:rPr>
                  <w:rStyle w:val="Hyperlink"/>
                </w:rPr>
                <w:t xml:space="preserve">Victorian Legislation </w:t>
              </w:r>
              <w:r w:rsidR="00D2074D" w:rsidRPr="00AD651C">
                <w:rPr>
                  <w:rStyle w:val="Hyperlink"/>
                  <w:i/>
                </w:rPr>
                <w:t>Social Services Regulation Act 2021</w:t>
              </w:r>
              <w:r w:rsidR="00D2074D" w:rsidRPr="0006383F">
                <w:rPr>
                  <w:rStyle w:val="Hyperlink"/>
                </w:rPr>
                <w:t xml:space="preserve"> page</w:t>
              </w:r>
            </w:hyperlink>
            <w:r w:rsidR="00D2074D">
              <w:rPr>
                <w:rStyle w:val="FootnoteReference"/>
              </w:rPr>
              <w:footnoteReference w:id="11"/>
            </w:r>
          </w:p>
        </w:tc>
      </w:tr>
    </w:tbl>
    <w:p w14:paraId="6224C5EB" w14:textId="2F788585" w:rsidR="00BB12A5" w:rsidRPr="00AD651C" w:rsidRDefault="00BB12A5" w:rsidP="00BB12A5">
      <w:pPr>
        <w:pStyle w:val="Heading2"/>
      </w:pPr>
      <w:bookmarkStart w:id="37" w:name="_Glossary_of_terms"/>
      <w:bookmarkStart w:id="38" w:name="_Toc163739793"/>
      <w:bookmarkStart w:id="39" w:name="_Toc166741409"/>
      <w:bookmarkEnd w:id="37"/>
      <w:r>
        <w:t>Glossary of terms</w:t>
      </w:r>
      <w:bookmarkEnd w:id="38"/>
      <w:bookmarkEnd w:id="39"/>
    </w:p>
    <w:p w14:paraId="37C9B9BD" w14:textId="5BF384F6" w:rsidR="00BB12A5" w:rsidRDefault="00BB12A5" w:rsidP="00BB12A5">
      <w:pPr>
        <w:pStyle w:val="Tablecaption"/>
      </w:pPr>
      <w:bookmarkStart w:id="40" w:name="_Ref156832318"/>
      <w:r>
        <w:t xml:space="preserve">Table </w:t>
      </w:r>
      <w:r>
        <w:fldChar w:fldCharType="begin"/>
      </w:r>
      <w:r>
        <w:instrText>SEQ Table \* ARABIC</w:instrText>
      </w:r>
      <w:r>
        <w:fldChar w:fldCharType="separate"/>
      </w:r>
      <w:r w:rsidR="00781B4B">
        <w:rPr>
          <w:noProof/>
        </w:rPr>
        <w:t>2</w:t>
      </w:r>
      <w:r>
        <w:fldChar w:fldCharType="end"/>
      </w:r>
      <w:r>
        <w:t>. Key terms</w:t>
      </w:r>
      <w:bookmarkEnd w:id="40"/>
    </w:p>
    <w:tbl>
      <w:tblPr>
        <w:tblStyle w:val="TableGrid"/>
        <w:tblW w:w="5000" w:type="pct"/>
        <w:tblLook w:val="0620" w:firstRow="1" w:lastRow="0" w:firstColumn="0" w:lastColumn="0" w:noHBand="1" w:noVBand="1"/>
      </w:tblPr>
      <w:tblGrid>
        <w:gridCol w:w="2406"/>
        <w:gridCol w:w="7788"/>
      </w:tblGrid>
      <w:tr w:rsidR="00BB12A5" w:rsidRPr="00742F28" w14:paraId="39F3F653" w14:textId="77777777" w:rsidTr="4B97CBAB">
        <w:tc>
          <w:tcPr>
            <w:tcW w:w="1180" w:type="pct"/>
          </w:tcPr>
          <w:p w14:paraId="50E75AAE" w14:textId="5A0BCA43" w:rsidR="00BB12A5" w:rsidRPr="00AD651C" w:rsidRDefault="00BB12A5" w:rsidP="00255551">
            <w:pPr>
              <w:pStyle w:val="Tablecolhead"/>
            </w:pPr>
            <w:r>
              <w:t>Term</w:t>
            </w:r>
          </w:p>
        </w:tc>
        <w:tc>
          <w:tcPr>
            <w:tcW w:w="3820" w:type="pct"/>
          </w:tcPr>
          <w:p w14:paraId="568EA8F0" w14:textId="7453FAFE" w:rsidR="00BB12A5" w:rsidRPr="00AD651C" w:rsidRDefault="00BB12A5" w:rsidP="00255551">
            <w:pPr>
              <w:pStyle w:val="Tablecolhead"/>
            </w:pPr>
            <w:r>
              <w:t>Meaning</w:t>
            </w:r>
          </w:p>
        </w:tc>
      </w:tr>
      <w:tr w:rsidR="00872D12" w:rsidRPr="00AF10E3" w14:paraId="0B606C6C" w14:textId="77777777" w:rsidTr="4B97CBAB">
        <w:tc>
          <w:tcPr>
            <w:tcW w:w="1180" w:type="pct"/>
          </w:tcPr>
          <w:p w14:paraId="4DCDEADF" w14:textId="3F8A9807" w:rsidR="00872D12" w:rsidRPr="00BA31CA" w:rsidRDefault="00872D12" w:rsidP="00255551">
            <w:pPr>
              <w:pStyle w:val="Tabletext"/>
              <w:rPr>
                <w:b/>
                <w:bCs/>
              </w:rPr>
            </w:pPr>
            <w:r>
              <w:rPr>
                <w:b/>
                <w:bCs/>
              </w:rPr>
              <w:t>Act</w:t>
            </w:r>
          </w:p>
        </w:tc>
        <w:tc>
          <w:tcPr>
            <w:tcW w:w="3820" w:type="pct"/>
          </w:tcPr>
          <w:p w14:paraId="6FB845F3" w14:textId="04C644C5" w:rsidR="00872D12" w:rsidRPr="000A66E3" w:rsidRDefault="0E325390" w:rsidP="000A66E3">
            <w:pPr>
              <w:pStyle w:val="Tabletext"/>
            </w:pPr>
            <w:r>
              <w:t>In Victoria, a</w:t>
            </w:r>
            <w:r w:rsidR="00AC66CF">
              <w:t>n</w:t>
            </w:r>
            <w:r w:rsidR="00AC66CF" w:rsidRPr="000A66E3">
              <w:t xml:space="preserve"> Act is a law that has been passed by both houses of Parliament</w:t>
            </w:r>
            <w:r w:rsidR="000818A6" w:rsidRPr="000A66E3">
              <w:t xml:space="preserve"> and assented to by the Governor (Royal Assent).</w:t>
            </w:r>
          </w:p>
        </w:tc>
      </w:tr>
      <w:tr w:rsidR="00DD6935" w:rsidRPr="00AF10E3" w14:paraId="06ABA363" w14:textId="77777777" w:rsidTr="4B97CBAB">
        <w:tc>
          <w:tcPr>
            <w:tcW w:w="1180" w:type="pct"/>
          </w:tcPr>
          <w:p w14:paraId="190056FC" w14:textId="6B526B94" w:rsidR="00DD6935" w:rsidRDefault="00DD6935" w:rsidP="00DD6935">
            <w:pPr>
              <w:pStyle w:val="Tabletext"/>
              <w:rPr>
                <w:b/>
                <w:bCs/>
              </w:rPr>
            </w:pPr>
            <w:r w:rsidRPr="00BA31CA">
              <w:rPr>
                <w:b/>
                <w:bCs/>
              </w:rPr>
              <w:t>Amendment</w:t>
            </w:r>
          </w:p>
        </w:tc>
        <w:tc>
          <w:tcPr>
            <w:tcW w:w="3820" w:type="pct"/>
          </w:tcPr>
          <w:p w14:paraId="3D15C176" w14:textId="53F6106A" w:rsidR="00DD6935" w:rsidRPr="000A66E3" w:rsidRDefault="00DD6935" w:rsidP="00DD6935">
            <w:pPr>
              <w:pStyle w:val="Tabletext"/>
            </w:pPr>
            <w:r w:rsidRPr="000A66E3">
              <w:t>An amendment is a change made to an existing law or regulation. It is a formal process that involves changing, adding, or deleting provisions in a law or regulation.</w:t>
            </w:r>
          </w:p>
        </w:tc>
      </w:tr>
      <w:tr w:rsidR="00DD6935" w:rsidRPr="00AF10E3" w14:paraId="2DE6D5EF" w14:textId="77777777" w:rsidTr="4B97CBAB">
        <w:tc>
          <w:tcPr>
            <w:tcW w:w="1180" w:type="pct"/>
          </w:tcPr>
          <w:p w14:paraId="54F59D60" w14:textId="5CEBBC9A" w:rsidR="00DD6935" w:rsidRPr="00BA31CA" w:rsidRDefault="00DD6935" w:rsidP="00DD6935">
            <w:pPr>
              <w:pStyle w:val="Tabletext"/>
              <w:rPr>
                <w:b/>
                <w:bCs/>
              </w:rPr>
            </w:pPr>
            <w:r>
              <w:rPr>
                <w:b/>
                <w:bCs/>
              </w:rPr>
              <w:t>Board</w:t>
            </w:r>
          </w:p>
        </w:tc>
        <w:tc>
          <w:tcPr>
            <w:tcW w:w="3820" w:type="pct"/>
          </w:tcPr>
          <w:p w14:paraId="6DA35453" w14:textId="5AAF5954" w:rsidR="00DD6935" w:rsidRPr="000A66E3" w:rsidRDefault="00DD6935" w:rsidP="00DD6935">
            <w:pPr>
              <w:pStyle w:val="Tabletext"/>
            </w:pPr>
            <w:r w:rsidRPr="00D95FFA">
              <w:t>Disability Worker Registration Board of Victoria</w:t>
            </w:r>
          </w:p>
        </w:tc>
      </w:tr>
      <w:tr w:rsidR="00DD6935" w:rsidRPr="00AF10E3" w14:paraId="76A4D731" w14:textId="77777777" w:rsidTr="4B97CBAB">
        <w:tc>
          <w:tcPr>
            <w:tcW w:w="1180" w:type="pct"/>
          </w:tcPr>
          <w:p w14:paraId="0A49EB77" w14:textId="2CE07B9F" w:rsidR="00DD6935" w:rsidRPr="00BA31CA" w:rsidRDefault="00DD6935" w:rsidP="00DD6935">
            <w:pPr>
              <w:pStyle w:val="Tabletext"/>
              <w:rPr>
                <w:b/>
                <w:bCs/>
              </w:rPr>
            </w:pPr>
            <w:r w:rsidRPr="00BA31CA">
              <w:rPr>
                <w:b/>
                <w:bCs/>
              </w:rPr>
              <w:t>Commencement</w:t>
            </w:r>
          </w:p>
        </w:tc>
        <w:tc>
          <w:tcPr>
            <w:tcW w:w="3820" w:type="pct"/>
          </w:tcPr>
          <w:p w14:paraId="50DAD832" w14:textId="4814BB71" w:rsidR="00DD6935" w:rsidRPr="000A66E3" w:rsidRDefault="00DD6935" w:rsidP="00DD6935">
            <w:pPr>
              <w:pStyle w:val="Tabletext"/>
            </w:pPr>
            <w:r w:rsidRPr="000A66E3">
              <w:t xml:space="preserve">Commencement means the time when provisions (rules) in an Act come into effect. Commencement provisions are included in an Act. They specify the date on which </w:t>
            </w:r>
            <w:r w:rsidR="00EB1319">
              <w:t>a</w:t>
            </w:r>
            <w:r w:rsidR="00EB1319" w:rsidRPr="000A66E3">
              <w:t xml:space="preserve"> </w:t>
            </w:r>
            <w:r w:rsidRPr="000A66E3">
              <w:t xml:space="preserve">whole Act, or different parts of </w:t>
            </w:r>
            <w:r w:rsidR="00EB1319">
              <w:t>an</w:t>
            </w:r>
            <w:r w:rsidR="00EB1319" w:rsidRPr="000A66E3">
              <w:t xml:space="preserve"> </w:t>
            </w:r>
            <w:r w:rsidRPr="000A66E3">
              <w:t>Act</w:t>
            </w:r>
            <w:r w:rsidR="003F4E3B">
              <w:t>,</w:t>
            </w:r>
            <w:r w:rsidRPr="000A66E3">
              <w:t xml:space="preserve"> come into effect.</w:t>
            </w:r>
          </w:p>
        </w:tc>
      </w:tr>
      <w:tr w:rsidR="00DD6935" w:rsidRPr="00AF10E3" w14:paraId="6B0ACFE7" w14:textId="77777777" w:rsidTr="4B97CBAB">
        <w:tc>
          <w:tcPr>
            <w:tcW w:w="1180" w:type="pct"/>
          </w:tcPr>
          <w:p w14:paraId="3BA5773A" w14:textId="02D0F91E" w:rsidR="00DD6935" w:rsidRPr="00BA31CA" w:rsidRDefault="00DD6935" w:rsidP="00DD6935">
            <w:pPr>
              <w:pStyle w:val="Tabletext"/>
              <w:rPr>
                <w:b/>
                <w:bCs/>
              </w:rPr>
            </w:pPr>
            <w:r>
              <w:rPr>
                <w:b/>
                <w:bCs/>
              </w:rPr>
              <w:t>Department</w:t>
            </w:r>
          </w:p>
        </w:tc>
        <w:tc>
          <w:tcPr>
            <w:tcW w:w="3820" w:type="pct"/>
          </w:tcPr>
          <w:p w14:paraId="55DBC469" w14:textId="25F1A56E" w:rsidR="00DD6935" w:rsidRPr="000A66E3" w:rsidRDefault="00DD6935" w:rsidP="00DD6935">
            <w:pPr>
              <w:pStyle w:val="Tabletext"/>
            </w:pPr>
            <w:r>
              <w:t>Department of Families, Fairness and Housing</w:t>
            </w:r>
          </w:p>
        </w:tc>
      </w:tr>
      <w:tr w:rsidR="00616942" w:rsidRPr="00AF10E3" w14:paraId="47E13CF3" w14:textId="77777777" w:rsidTr="4B97CBAB">
        <w:tc>
          <w:tcPr>
            <w:tcW w:w="1180" w:type="pct"/>
          </w:tcPr>
          <w:p w14:paraId="66692E9E" w14:textId="3C387AA5" w:rsidR="00616942" w:rsidRDefault="00616942" w:rsidP="00DD6935">
            <w:pPr>
              <w:pStyle w:val="Tabletext"/>
              <w:rPr>
                <w:b/>
                <w:bCs/>
              </w:rPr>
            </w:pPr>
            <w:r>
              <w:rPr>
                <w:b/>
                <w:bCs/>
              </w:rPr>
              <w:t>Group home</w:t>
            </w:r>
          </w:p>
        </w:tc>
        <w:tc>
          <w:tcPr>
            <w:tcW w:w="3820" w:type="pct"/>
          </w:tcPr>
          <w:p w14:paraId="6C2E50DE" w14:textId="32BF3329" w:rsidR="00616942" w:rsidRDefault="00616942" w:rsidP="00DD6935">
            <w:pPr>
              <w:pStyle w:val="Tabletext"/>
            </w:pPr>
            <w:r>
              <w:t xml:space="preserve">In this document, ‘group home’ </w:t>
            </w:r>
            <w:r w:rsidR="00105289">
              <w:t>means</w:t>
            </w:r>
            <w:r w:rsidR="00CD43E6">
              <w:t xml:space="preserve"> </w:t>
            </w:r>
            <w:r>
              <w:t>a</w:t>
            </w:r>
            <w:r w:rsidR="00CD43E6">
              <w:t xml:space="preserve"> </w:t>
            </w:r>
            <w:r w:rsidR="00490035">
              <w:t>residential service declared to be a ‘group home’ under the Disability Act.</w:t>
            </w:r>
          </w:p>
        </w:tc>
      </w:tr>
      <w:tr w:rsidR="00DD6935" w:rsidRPr="00AF10E3" w14:paraId="53AD203A" w14:textId="77777777" w:rsidTr="4B97CBAB">
        <w:tc>
          <w:tcPr>
            <w:tcW w:w="1180" w:type="pct"/>
          </w:tcPr>
          <w:p w14:paraId="201E624D" w14:textId="1CCEF284" w:rsidR="00DD6935" w:rsidRPr="00BA31CA" w:rsidRDefault="00DD6935" w:rsidP="00DD6935">
            <w:pPr>
              <w:pStyle w:val="Tabletext"/>
              <w:rPr>
                <w:b/>
                <w:bCs/>
              </w:rPr>
            </w:pPr>
            <w:r>
              <w:rPr>
                <w:b/>
                <w:bCs/>
              </w:rPr>
              <w:t>NDIS</w:t>
            </w:r>
          </w:p>
        </w:tc>
        <w:tc>
          <w:tcPr>
            <w:tcW w:w="3820" w:type="pct"/>
          </w:tcPr>
          <w:p w14:paraId="48ADEEC0" w14:textId="4A3A69ED" w:rsidR="00DD6935" w:rsidRPr="000A66E3" w:rsidRDefault="00DD6935" w:rsidP="00DD6935">
            <w:pPr>
              <w:pStyle w:val="Tabletext"/>
            </w:pPr>
            <w:r>
              <w:t>National Disability Insurance Scheme</w:t>
            </w:r>
          </w:p>
        </w:tc>
      </w:tr>
      <w:tr w:rsidR="00DD6935" w:rsidRPr="00AF10E3" w14:paraId="11A24566" w14:textId="77777777" w:rsidTr="4B97CBAB">
        <w:tc>
          <w:tcPr>
            <w:tcW w:w="1180" w:type="pct"/>
          </w:tcPr>
          <w:p w14:paraId="6E1113B3" w14:textId="56747B1C" w:rsidR="00DD6935" w:rsidRPr="00BA31CA" w:rsidRDefault="00DD6935" w:rsidP="00DD6935">
            <w:pPr>
              <w:pStyle w:val="Tabletext"/>
              <w:rPr>
                <w:b/>
                <w:bCs/>
              </w:rPr>
            </w:pPr>
            <w:r>
              <w:rPr>
                <w:b/>
                <w:bCs/>
              </w:rPr>
              <w:t>SDA</w:t>
            </w:r>
          </w:p>
        </w:tc>
        <w:tc>
          <w:tcPr>
            <w:tcW w:w="3820" w:type="pct"/>
          </w:tcPr>
          <w:p w14:paraId="202DA1BB" w14:textId="21E44B84" w:rsidR="00DD6935" w:rsidRPr="000A66E3" w:rsidRDefault="00DD6935" w:rsidP="00DD6935">
            <w:pPr>
              <w:pStyle w:val="Tabletext"/>
            </w:pPr>
            <w:r>
              <w:t xml:space="preserve">Specialist </w:t>
            </w:r>
            <w:r w:rsidR="00487C02">
              <w:t>d</w:t>
            </w:r>
            <w:r>
              <w:t xml:space="preserve">isability </w:t>
            </w:r>
            <w:r w:rsidR="00487C02">
              <w:t>a</w:t>
            </w:r>
            <w:r>
              <w:t>ccommodation</w:t>
            </w:r>
            <w:r w:rsidR="00E84887">
              <w:t xml:space="preserve"> is accommodation for people </w:t>
            </w:r>
            <w:r w:rsidR="00B27A42">
              <w:t xml:space="preserve">with disability </w:t>
            </w:r>
            <w:r w:rsidR="00E84887">
              <w:t xml:space="preserve">with high support needs. </w:t>
            </w:r>
            <w:r w:rsidR="00C1205E">
              <w:t>SDA</w:t>
            </w:r>
            <w:r w:rsidR="00C50553">
              <w:t xml:space="preserve"> </w:t>
            </w:r>
            <w:r w:rsidR="00E84887">
              <w:t xml:space="preserve">may </w:t>
            </w:r>
            <w:r w:rsidR="00961B03">
              <w:t xml:space="preserve">be occupied by </w:t>
            </w:r>
            <w:r w:rsidR="00B27A42">
              <w:t xml:space="preserve">only </w:t>
            </w:r>
            <w:r w:rsidR="00961B03">
              <w:t>one person</w:t>
            </w:r>
            <w:r w:rsidR="00B27A42">
              <w:t xml:space="preserve"> with disability or</w:t>
            </w:r>
            <w:r w:rsidR="00961B03">
              <w:t xml:space="preserve"> </w:t>
            </w:r>
            <w:r w:rsidR="00B27A42">
              <w:t>shared with other people with disability</w:t>
            </w:r>
            <w:r w:rsidR="00961B03">
              <w:t>.</w:t>
            </w:r>
          </w:p>
        </w:tc>
      </w:tr>
      <w:tr w:rsidR="00616942" w:rsidRPr="00AF10E3" w14:paraId="1C381BE4" w14:textId="77777777" w:rsidTr="4B97CBAB">
        <w:tc>
          <w:tcPr>
            <w:tcW w:w="1180" w:type="pct"/>
          </w:tcPr>
          <w:p w14:paraId="1AA48256" w14:textId="48258D5E" w:rsidR="00616942" w:rsidRPr="00616942" w:rsidRDefault="00616942" w:rsidP="00DD6935">
            <w:pPr>
              <w:pStyle w:val="Tabletext"/>
              <w:rPr>
                <w:b/>
                <w:bCs/>
              </w:rPr>
            </w:pPr>
            <w:r w:rsidRPr="00E47252">
              <w:rPr>
                <w:b/>
                <w:bCs/>
              </w:rPr>
              <w:t>SDA enrolled dwelling</w:t>
            </w:r>
          </w:p>
        </w:tc>
        <w:tc>
          <w:tcPr>
            <w:tcW w:w="3820" w:type="pct"/>
          </w:tcPr>
          <w:p w14:paraId="3428CC73" w14:textId="7A9AA24C" w:rsidR="00616942" w:rsidRDefault="00C1205E" w:rsidP="00BD654F">
            <w:pPr>
              <w:pStyle w:val="Tabletext"/>
            </w:pPr>
            <w:r>
              <w:t xml:space="preserve">An </w:t>
            </w:r>
            <w:r w:rsidR="00FD6C7D">
              <w:t>SDA enrolled dwelling is SDA that is enrolled as SDA with the NDIS. It has a specific meaning under the Residential Tenancies Act</w:t>
            </w:r>
            <w:r w:rsidR="00BD654F">
              <w:t>.</w:t>
            </w:r>
            <w:r w:rsidR="00FD6C7D">
              <w:t xml:space="preserve"> </w:t>
            </w:r>
          </w:p>
        </w:tc>
      </w:tr>
      <w:tr w:rsidR="00616942" w:rsidRPr="00AF10E3" w14:paraId="738C605D" w14:textId="77777777" w:rsidTr="4B97CBAB">
        <w:tc>
          <w:tcPr>
            <w:tcW w:w="1180" w:type="pct"/>
          </w:tcPr>
          <w:p w14:paraId="72276F5B" w14:textId="2863733B" w:rsidR="00616942" w:rsidRPr="00616942" w:rsidRDefault="00616942" w:rsidP="00DD6935">
            <w:pPr>
              <w:pStyle w:val="Tabletext"/>
              <w:rPr>
                <w:b/>
                <w:bCs/>
              </w:rPr>
            </w:pPr>
            <w:r>
              <w:rPr>
                <w:b/>
                <w:bCs/>
              </w:rPr>
              <w:t>SDA dwelling</w:t>
            </w:r>
          </w:p>
        </w:tc>
        <w:tc>
          <w:tcPr>
            <w:tcW w:w="3820" w:type="pct"/>
          </w:tcPr>
          <w:p w14:paraId="6DE7E014" w14:textId="4CF6AD15" w:rsidR="00616942" w:rsidRDefault="00BD654F" w:rsidP="00DD6935">
            <w:pPr>
              <w:pStyle w:val="Tabletext"/>
            </w:pPr>
            <w:r>
              <w:t>SDA dwelling will be a new term</w:t>
            </w:r>
            <w:r w:rsidR="0059495F">
              <w:t xml:space="preserve"> under the</w:t>
            </w:r>
            <w:r>
              <w:t xml:space="preserve"> Residential Tenancies Act. It will include ‘SDA enrolled dwelling’ as well as other types of SDA</w:t>
            </w:r>
            <w:r w:rsidR="00C1205E">
              <w:t>, such as SDA funded by the Transport Accident Commission.</w:t>
            </w:r>
          </w:p>
        </w:tc>
      </w:tr>
    </w:tbl>
    <w:p w14:paraId="1DCEB5ED" w14:textId="657E59EE" w:rsidR="00AE2C44" w:rsidRDefault="006946E9" w:rsidP="00AE2C44">
      <w:pPr>
        <w:pStyle w:val="Accessibilitypara"/>
      </w:pPr>
      <w:bookmarkStart w:id="41" w:name="_Hlk37240926"/>
      <w:r w:rsidRPr="00DE39CD">
        <w:lastRenderedPageBreak/>
        <w:t xml:space="preserve">To receive this document in another format, phone (03) </w:t>
      </w:r>
      <w:r w:rsidR="00781B4B" w:rsidRPr="00781B4B">
        <w:t>9821 6113</w:t>
      </w:r>
      <w:r w:rsidRPr="00DE39CD">
        <w:t xml:space="preserve"> or </w:t>
      </w:r>
      <w:r w:rsidR="00AE2C44" w:rsidRPr="00781B4B">
        <w:t>email the Disability Act Review Team</w:t>
      </w:r>
      <w:r w:rsidRPr="00DE39CD">
        <w:rPr>
          <w:color w:val="004C97"/>
        </w:rPr>
        <w:t xml:space="preserve"> </w:t>
      </w:r>
      <w:hyperlink r:id="rId24" w:history="1">
        <w:r w:rsidR="00AE2C44" w:rsidRPr="00667CE8">
          <w:rPr>
            <w:rStyle w:val="Hyperlink"/>
          </w:rPr>
          <w:t>DisabilityActReview@dffh.vic.gov.au</w:t>
        </w:r>
      </w:hyperlink>
    </w:p>
    <w:p w14:paraId="3ECCD2F4" w14:textId="65789223" w:rsidR="00172EFC" w:rsidRDefault="006608F3" w:rsidP="00AE2C44">
      <w:pPr>
        <w:pStyle w:val="Accessibilitypara"/>
        <w:rPr>
          <w:b/>
          <w:bCs/>
        </w:rPr>
      </w:pPr>
      <w:r w:rsidRPr="00781B4B">
        <w:rPr>
          <w:b/>
          <w:bCs/>
        </w:rPr>
        <w:t xml:space="preserve">Help for people with hearing or speech communication </w:t>
      </w:r>
      <w:proofErr w:type="gramStart"/>
      <w:r w:rsidRPr="00781B4B">
        <w:rPr>
          <w:b/>
          <w:bCs/>
        </w:rPr>
        <w:t>difficulties</w:t>
      </w:r>
      <w:proofErr w:type="gramEnd"/>
    </w:p>
    <w:p w14:paraId="6EC6C33B" w14:textId="49889DCA" w:rsidR="00AF02C3" w:rsidRPr="00035B95" w:rsidRDefault="00AF02C3" w:rsidP="00781B4B">
      <w:pPr>
        <w:pStyle w:val="Accessibilitypara"/>
      </w:pPr>
      <w:r w:rsidRPr="00035B95">
        <w:t>Contact us through the National Relay Service (NRS). For more information on the NRS:</w:t>
      </w:r>
    </w:p>
    <w:p w14:paraId="473B596F" w14:textId="77777777" w:rsidR="007C4DC8" w:rsidRPr="00D85321" w:rsidRDefault="007C4DC8" w:rsidP="007C4DC8">
      <w:pPr>
        <w:pStyle w:val="Bullet1"/>
        <w:numPr>
          <w:ilvl w:val="0"/>
          <w:numId w:val="46"/>
        </w:numPr>
        <w:spacing w:after="160" w:line="320" w:lineRule="atLeast"/>
        <w:ind w:left="357" w:hanging="357"/>
        <w:rPr>
          <w:sz w:val="28"/>
          <w:szCs w:val="22"/>
        </w:rPr>
      </w:pPr>
      <w:r w:rsidRPr="00D85321">
        <w:rPr>
          <w:sz w:val="28"/>
          <w:szCs w:val="22"/>
        </w:rPr>
        <w:t xml:space="preserve">visit </w:t>
      </w:r>
      <w:hyperlink r:id="rId25" w:history="1">
        <w:r w:rsidRPr="00D85321">
          <w:rPr>
            <w:b/>
            <w:bCs/>
            <w:color w:val="004C97"/>
            <w:sz w:val="28"/>
            <w:szCs w:val="22"/>
            <w:u w:val="dotted"/>
          </w:rPr>
          <w:t>National Relay Service</w:t>
        </w:r>
      </w:hyperlink>
      <w:r w:rsidRPr="00D85321">
        <w:rPr>
          <w:sz w:val="28"/>
          <w:szCs w:val="22"/>
        </w:rPr>
        <w:t xml:space="preserve"> https://www.accesshub.gov.au/about-the-nrs</w:t>
      </w:r>
    </w:p>
    <w:p w14:paraId="4AE2C686" w14:textId="77777777" w:rsidR="007C4DC8" w:rsidRPr="00D85321" w:rsidRDefault="007C4DC8" w:rsidP="007C4DC8">
      <w:pPr>
        <w:pStyle w:val="Bullet1"/>
        <w:numPr>
          <w:ilvl w:val="0"/>
          <w:numId w:val="46"/>
        </w:numPr>
        <w:spacing w:after="160" w:line="320" w:lineRule="atLeast"/>
        <w:ind w:left="357" w:hanging="357"/>
        <w:rPr>
          <w:sz w:val="28"/>
          <w:szCs w:val="22"/>
        </w:rPr>
      </w:pPr>
      <w:r w:rsidRPr="00D85321">
        <w:rPr>
          <w:sz w:val="28"/>
          <w:szCs w:val="22"/>
        </w:rPr>
        <w:t>call the NRS Helpdesk on 1800 555 660.</w:t>
      </w:r>
    </w:p>
    <w:p w14:paraId="570D6E75" w14:textId="77777777" w:rsidR="006946E9" w:rsidRPr="00173D3F" w:rsidRDefault="006946E9" w:rsidP="00781B4B">
      <w:pPr>
        <w:pStyle w:val="Imprint"/>
        <w:spacing w:before="480"/>
      </w:pPr>
      <w:r w:rsidRPr="00173D3F">
        <w:t xml:space="preserve">Authorised and published by the Victorian </w:t>
      </w:r>
      <w:r w:rsidRPr="000A2122">
        <w:t>Government</w:t>
      </w:r>
      <w:r w:rsidRPr="00173D3F">
        <w:t>, 1 Treasury Place, Melbourne.</w:t>
      </w:r>
    </w:p>
    <w:p w14:paraId="39535A71" w14:textId="1E65238E" w:rsidR="006946E9" w:rsidRPr="00173D3F" w:rsidRDefault="006946E9" w:rsidP="00781B4B">
      <w:pPr>
        <w:pStyle w:val="Imprint"/>
      </w:pPr>
      <w:r w:rsidRPr="00173D3F">
        <w:t xml:space="preserve">© State of Victoria, Australia, Department of Families, Fairness and Housing, </w:t>
      </w:r>
      <w:r w:rsidR="004B59AA">
        <w:t>May</w:t>
      </w:r>
      <w:r w:rsidR="00F90999">
        <w:t xml:space="preserve"> </w:t>
      </w:r>
      <w:r w:rsidR="00707C41">
        <w:t>2024</w:t>
      </w:r>
      <w:r w:rsidRPr="00173D3F">
        <w:t>.</w:t>
      </w:r>
    </w:p>
    <w:p w14:paraId="4DC17605" w14:textId="6B8D8507" w:rsidR="006946E9" w:rsidRPr="00781B4B" w:rsidRDefault="00ED4065" w:rsidP="00781B4B">
      <w:pPr>
        <w:pStyle w:val="Imprint"/>
      </w:pPr>
      <w:r w:rsidRPr="00924BF8">
        <w:rPr>
          <w:b/>
          <w:bCs/>
        </w:rPr>
        <w:t>ISBN</w:t>
      </w:r>
      <w:r w:rsidRPr="00ED4065">
        <w:t xml:space="preserve"> 978-1-76130-500-9 </w:t>
      </w:r>
      <w:r w:rsidRPr="00924BF8">
        <w:rPr>
          <w:b/>
          <w:bCs/>
        </w:rPr>
        <w:t>(pdf/online/MS word)</w:t>
      </w:r>
    </w:p>
    <w:p w14:paraId="312DEA78" w14:textId="32C60664" w:rsidR="00162CA9" w:rsidRDefault="006946E9" w:rsidP="00781B4B">
      <w:pPr>
        <w:pStyle w:val="Imprint"/>
      </w:pPr>
      <w:r w:rsidRPr="000A2122">
        <w:t>Available</w:t>
      </w:r>
      <w:r w:rsidRPr="00173D3F">
        <w:t xml:space="preserve"> </w:t>
      </w:r>
      <w:r>
        <w:t xml:space="preserve">at the </w:t>
      </w:r>
      <w:hyperlink r:id="rId26">
        <w:r w:rsidR="00CA69B1">
          <w:rPr>
            <w:rStyle w:val="Hyperlink"/>
          </w:rPr>
          <w:t xml:space="preserve">department's Disability and Social Services Regulation </w:t>
        </w:r>
        <w:r w:rsidR="5EA12304" w:rsidRPr="2C760F74">
          <w:rPr>
            <w:rStyle w:val="Hyperlink"/>
          </w:rPr>
          <w:t xml:space="preserve">Amendment </w:t>
        </w:r>
        <w:r w:rsidR="002640BC">
          <w:rPr>
            <w:rStyle w:val="Hyperlink"/>
          </w:rPr>
          <w:t>Act</w:t>
        </w:r>
        <w:r w:rsidR="00CA69B1">
          <w:rPr>
            <w:rStyle w:val="Hyperlink"/>
          </w:rPr>
          <w:t xml:space="preserve"> 2023 web page</w:t>
        </w:r>
      </w:hyperlink>
      <w:r w:rsidRPr="00C91748">
        <w:t xml:space="preserve"> </w:t>
      </w:r>
      <w:r w:rsidR="00CA69B1">
        <w:br/>
      </w:r>
      <w:r w:rsidRPr="00C91748">
        <w:t>https://www.dffh.vic.gov.au/disability-and-social-services-regulation-amendment-act-2023.</w:t>
      </w:r>
      <w:bookmarkEnd w:id="41"/>
    </w:p>
    <w:sectPr w:rsidR="00162CA9" w:rsidSect="0047499B">
      <w:headerReference w:type="default" r:id="rId27"/>
      <w:footerReference w:type="default" r:id="rId2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1DF8" w14:textId="77777777" w:rsidR="00B51DAD" w:rsidRDefault="00B51DAD">
      <w:r>
        <w:separator/>
      </w:r>
    </w:p>
    <w:p w14:paraId="369F93D4" w14:textId="77777777" w:rsidR="00B51DAD" w:rsidRDefault="00B51DAD"/>
  </w:endnote>
  <w:endnote w:type="continuationSeparator" w:id="0">
    <w:p w14:paraId="76C5B577" w14:textId="77777777" w:rsidR="00B51DAD" w:rsidRDefault="00B51DAD">
      <w:r>
        <w:continuationSeparator/>
      </w:r>
    </w:p>
    <w:p w14:paraId="19CF86ED" w14:textId="77777777" w:rsidR="00B51DAD" w:rsidRDefault="00B51DAD"/>
  </w:endnote>
  <w:endnote w:type="continuationNotice" w:id="1">
    <w:p w14:paraId="18C2FDA9" w14:textId="77777777" w:rsidR="00B51DAD" w:rsidRDefault="00B51D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45182518" w:rsidR="00E261B3" w:rsidRPr="00F65AA9" w:rsidRDefault="00C13FE6" w:rsidP="00EF2C72">
    <w:pPr>
      <w:pStyle w:val="Footer"/>
    </w:pPr>
    <w:r>
      <w:rPr>
        <w:noProof/>
        <w:lang w:eastAsia="en-AU"/>
      </w:rPr>
      <mc:AlternateContent>
        <mc:Choice Requires="wps">
          <w:drawing>
            <wp:anchor distT="0" distB="0" distL="114300" distR="114300" simplePos="0" relativeHeight="251658244" behindDoc="0" locked="0" layoutInCell="0" allowOverlap="1" wp14:anchorId="4A53D70B" wp14:editId="7476BD7C">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AD1387" w14:textId="5B75E83C" w:rsidR="00C13FE6" w:rsidRPr="00C13FE6" w:rsidRDefault="00C13FE6" w:rsidP="00C13FE6">
                          <w:pPr>
                            <w:spacing w:after="0"/>
                            <w:jc w:val="center"/>
                            <w:rPr>
                              <w:rFonts w:ascii="Arial Black" w:hAnsi="Arial Black"/>
                              <w:color w:val="000000"/>
                              <w:sz w:val="20"/>
                            </w:rPr>
                          </w:pPr>
                          <w:r w:rsidRPr="00C13F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53D70B" id="_x0000_t202" coordsize="21600,21600" o:spt="202" path="m,l,21600r21600,l21600,xe">
              <v:stroke joinstyle="miter"/>
              <v:path gradientshapeok="t" o:connecttype="rect"/>
            </v:shapetype>
            <v:shape id="Text Box 2"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AD1387" w14:textId="5B75E83C" w:rsidR="00C13FE6" w:rsidRPr="00C13FE6" w:rsidRDefault="00C13FE6" w:rsidP="00C13FE6">
                    <w:pPr>
                      <w:spacing w:after="0"/>
                      <w:jc w:val="center"/>
                      <w:rPr>
                        <w:rFonts w:ascii="Arial Black" w:hAnsi="Arial Black"/>
                        <w:color w:val="000000"/>
                        <w:sz w:val="20"/>
                      </w:rPr>
                    </w:pPr>
                    <w:r w:rsidRPr="00C13FE6">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43515058" w:rsidR="00E261B3" w:rsidRDefault="00C13FE6">
    <w:pPr>
      <w:pStyle w:val="Footer"/>
    </w:pPr>
    <w:r>
      <w:rPr>
        <w:noProof/>
      </w:rPr>
      <mc:AlternateContent>
        <mc:Choice Requires="wps">
          <w:drawing>
            <wp:anchor distT="0" distB="0" distL="114300" distR="114300" simplePos="1" relativeHeight="251658245" behindDoc="0" locked="0" layoutInCell="0" allowOverlap="1" wp14:anchorId="21842054" wp14:editId="5047A8A5">
              <wp:simplePos x="0" y="10189687"/>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7B649" w14:textId="2705EC0A" w:rsidR="00C13FE6" w:rsidRPr="00C13FE6" w:rsidRDefault="00C13FE6" w:rsidP="00C13FE6">
                          <w:pPr>
                            <w:spacing w:after="0"/>
                            <w:jc w:val="center"/>
                            <w:rPr>
                              <w:rFonts w:ascii="Arial Black" w:hAnsi="Arial Black"/>
                              <w:color w:val="000000"/>
                              <w:sz w:val="20"/>
                            </w:rPr>
                          </w:pPr>
                          <w:r w:rsidRPr="00C13F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842054"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77B649" w14:textId="2705EC0A" w:rsidR="00C13FE6" w:rsidRPr="00C13FE6" w:rsidRDefault="00C13FE6" w:rsidP="00C13FE6">
                    <w:pPr>
                      <w:spacing w:after="0"/>
                      <w:jc w:val="center"/>
                      <w:rPr>
                        <w:rFonts w:ascii="Arial Black" w:hAnsi="Arial Black"/>
                        <w:color w:val="000000"/>
                        <w:sz w:val="20"/>
                      </w:rPr>
                    </w:pPr>
                    <w:r w:rsidRPr="00C13FE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2EB3975" w:rsidR="00593A99" w:rsidRPr="00F65AA9" w:rsidRDefault="00C13FE6" w:rsidP="00EF2C72">
    <w:pPr>
      <w:pStyle w:val="Footer"/>
    </w:pPr>
    <w:r>
      <w:rPr>
        <w:noProof/>
      </w:rPr>
      <mc:AlternateContent>
        <mc:Choice Requires="wps">
          <w:drawing>
            <wp:anchor distT="0" distB="0" distL="114300" distR="114300" simplePos="0" relativeHeight="251658246" behindDoc="0" locked="0" layoutInCell="0" allowOverlap="1" wp14:anchorId="25081B04" wp14:editId="327FB414">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5CA41" w14:textId="00316F4F" w:rsidR="00C13FE6" w:rsidRPr="00C13FE6" w:rsidRDefault="00C13FE6" w:rsidP="00C13FE6">
                          <w:pPr>
                            <w:spacing w:after="0"/>
                            <w:jc w:val="center"/>
                            <w:rPr>
                              <w:rFonts w:ascii="Arial Black" w:hAnsi="Arial Black"/>
                              <w:color w:val="000000"/>
                              <w:sz w:val="20"/>
                            </w:rPr>
                          </w:pPr>
                          <w:r w:rsidRPr="00C13F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081B04" id="_x0000_t202" coordsize="21600,21600" o:spt="202" path="m,l,21600r21600,l21600,xe">
              <v:stroke joinstyle="miter"/>
              <v:path gradientshapeok="t" o:connecttype="rect"/>
            </v:shapetype>
            <v:shape id="Text Box 8"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0B5CA41" w14:textId="00316F4F" w:rsidR="00C13FE6" w:rsidRPr="00C13FE6" w:rsidRDefault="00C13FE6" w:rsidP="00C13FE6">
                    <w:pPr>
                      <w:spacing w:after="0"/>
                      <w:jc w:val="center"/>
                      <w:rPr>
                        <w:rFonts w:ascii="Arial Black" w:hAnsi="Arial Black"/>
                        <w:color w:val="000000"/>
                        <w:sz w:val="20"/>
                      </w:rPr>
                    </w:pPr>
                    <w:r w:rsidRPr="00C13FE6">
                      <w:rPr>
                        <w:rFonts w:ascii="Arial Black" w:hAnsi="Arial Black"/>
                        <w:color w:val="000000"/>
                        <w:sz w:val="20"/>
                      </w:rPr>
                      <w:t>OFFICIAL</w:t>
                    </w:r>
                  </w:p>
                </w:txbxContent>
              </v:textbox>
              <w10:wrap anchorx="page" anchory="page"/>
            </v:shape>
          </w:pict>
        </mc:Fallback>
      </mc:AlternateContent>
    </w:r>
    <w:r w:rsidR="00590F67">
      <w:rPr>
        <w:noProof/>
      </w:rPr>
      <mc:AlternateContent>
        <mc:Choice Requires="wps">
          <w:drawing>
            <wp:anchor distT="0" distB="0" distL="114300" distR="114300" simplePos="0" relativeHeight="251658243" behindDoc="0" locked="0" layoutInCell="0" allowOverlap="1" wp14:anchorId="24CECA51" wp14:editId="7D0F6FD4">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31569" w14:textId="2FAD6C0F" w:rsidR="00590F67" w:rsidRPr="00590F67" w:rsidRDefault="00590F67" w:rsidP="00590F67">
                          <w:pPr>
                            <w:spacing w:after="0"/>
                            <w:jc w:val="center"/>
                            <w:rPr>
                              <w:rFonts w:ascii="Arial Black" w:hAnsi="Arial Black"/>
                              <w:color w:val="000000"/>
                              <w:sz w:val="20"/>
                            </w:rPr>
                          </w:pPr>
                          <w:r w:rsidRPr="00590F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4CECA51" id="Text Box 1"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6ED31569" w14:textId="2FAD6C0F" w:rsidR="00590F67" w:rsidRPr="00590F67" w:rsidRDefault="00590F67" w:rsidP="00590F67">
                    <w:pPr>
                      <w:spacing w:after="0"/>
                      <w:jc w:val="center"/>
                      <w:rPr>
                        <w:rFonts w:ascii="Arial Black" w:hAnsi="Arial Black"/>
                        <w:color w:val="000000"/>
                        <w:sz w:val="20"/>
                      </w:rPr>
                    </w:pPr>
                    <w:r w:rsidRPr="00590F6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39DA" w14:textId="77777777" w:rsidR="00B51DAD" w:rsidRDefault="00B51DAD" w:rsidP="00207717">
      <w:pPr>
        <w:spacing w:before="120"/>
      </w:pPr>
      <w:r>
        <w:separator/>
      </w:r>
    </w:p>
  </w:footnote>
  <w:footnote w:type="continuationSeparator" w:id="0">
    <w:p w14:paraId="017BED1C" w14:textId="77777777" w:rsidR="00B51DAD" w:rsidRDefault="00B51DAD">
      <w:r>
        <w:continuationSeparator/>
      </w:r>
    </w:p>
    <w:p w14:paraId="0A440E9C" w14:textId="77777777" w:rsidR="00B51DAD" w:rsidRDefault="00B51DAD"/>
  </w:footnote>
  <w:footnote w:type="continuationNotice" w:id="1">
    <w:p w14:paraId="14A8316D" w14:textId="77777777" w:rsidR="00B51DAD" w:rsidRDefault="00B51DAD">
      <w:pPr>
        <w:spacing w:after="0" w:line="240" w:lineRule="auto"/>
      </w:pPr>
    </w:p>
  </w:footnote>
  <w:footnote w:id="2">
    <w:p w14:paraId="64D25010" w14:textId="5CC463E9" w:rsidR="002D51DF" w:rsidRPr="009C204F" w:rsidRDefault="002D51DF">
      <w:pPr>
        <w:pStyle w:val="FootnoteText"/>
        <w:rPr>
          <w:sz w:val="22"/>
          <w:szCs w:val="18"/>
        </w:rPr>
      </w:pPr>
      <w:r w:rsidRPr="009C204F">
        <w:rPr>
          <w:rStyle w:val="FootnoteReference"/>
          <w:sz w:val="24"/>
          <w:szCs w:val="18"/>
        </w:rPr>
        <w:footnoteRef/>
      </w:r>
      <w:r w:rsidRPr="009C204F">
        <w:rPr>
          <w:sz w:val="22"/>
          <w:szCs w:val="18"/>
        </w:rPr>
        <w:t xml:space="preserve"> https://www.dffh.vic.gov.au/victorian-senior-practitioner</w:t>
      </w:r>
    </w:p>
  </w:footnote>
  <w:footnote w:id="3">
    <w:p w14:paraId="5B4487D7" w14:textId="4213FEA4" w:rsidR="002D51DF" w:rsidRPr="009C204F" w:rsidRDefault="002D51DF">
      <w:pPr>
        <w:pStyle w:val="FootnoteText"/>
        <w:rPr>
          <w:sz w:val="22"/>
          <w:szCs w:val="18"/>
        </w:rPr>
      </w:pPr>
      <w:r w:rsidRPr="009C204F">
        <w:rPr>
          <w:rStyle w:val="FootnoteReference"/>
          <w:sz w:val="24"/>
          <w:szCs w:val="18"/>
        </w:rPr>
        <w:footnoteRef/>
      </w:r>
      <w:r w:rsidRPr="009C204F">
        <w:rPr>
          <w:sz w:val="22"/>
          <w:szCs w:val="18"/>
        </w:rPr>
        <w:t xml:space="preserve"> https://www.consumer.vic.gov.au/housing/specialist-disability-accommodation</w:t>
      </w:r>
    </w:p>
  </w:footnote>
  <w:footnote w:id="4">
    <w:p w14:paraId="4A72E720" w14:textId="2E6C06E7" w:rsidR="002D51DF" w:rsidRPr="009C204F" w:rsidRDefault="002D51DF">
      <w:pPr>
        <w:pStyle w:val="FootnoteText"/>
        <w:rPr>
          <w:sz w:val="22"/>
          <w:szCs w:val="18"/>
        </w:rPr>
      </w:pPr>
      <w:r w:rsidRPr="009C204F">
        <w:rPr>
          <w:rStyle w:val="FootnoteReference"/>
          <w:sz w:val="24"/>
          <w:szCs w:val="18"/>
        </w:rPr>
        <w:footnoteRef/>
      </w:r>
      <w:r w:rsidRPr="009C204F">
        <w:rPr>
          <w:sz w:val="22"/>
          <w:szCs w:val="18"/>
        </w:rPr>
        <w:t xml:space="preserve"> https://www.dffh.vic.gov.au/social-services-regulation-reform</w:t>
      </w:r>
    </w:p>
  </w:footnote>
  <w:footnote w:id="5">
    <w:p w14:paraId="4AFF46CE" w14:textId="3381DE76" w:rsidR="002D51DF" w:rsidRPr="009C204F" w:rsidRDefault="002D51DF">
      <w:pPr>
        <w:pStyle w:val="FootnoteText"/>
        <w:rPr>
          <w:sz w:val="22"/>
          <w:szCs w:val="18"/>
        </w:rPr>
      </w:pPr>
      <w:r w:rsidRPr="009C204F">
        <w:rPr>
          <w:rStyle w:val="FootnoteReference"/>
          <w:sz w:val="24"/>
          <w:szCs w:val="18"/>
        </w:rPr>
        <w:footnoteRef/>
      </w:r>
      <w:r w:rsidRPr="009C204F">
        <w:rPr>
          <w:sz w:val="22"/>
          <w:szCs w:val="18"/>
        </w:rPr>
        <w:t xml:space="preserve"> https://www.dffh.vic.gov.au/disability-and-social-services-regulation-amendment-act-2023</w:t>
      </w:r>
    </w:p>
  </w:footnote>
  <w:footnote w:id="6">
    <w:p w14:paraId="23392C98" w14:textId="6FB4854A" w:rsidR="00742F28" w:rsidRPr="009C204F" w:rsidRDefault="00742F28">
      <w:pPr>
        <w:pStyle w:val="FootnoteText"/>
        <w:rPr>
          <w:sz w:val="22"/>
          <w:szCs w:val="18"/>
        </w:rPr>
      </w:pPr>
      <w:r w:rsidRPr="009C204F">
        <w:rPr>
          <w:rStyle w:val="FootnoteReference"/>
          <w:sz w:val="24"/>
          <w:szCs w:val="18"/>
        </w:rPr>
        <w:footnoteRef/>
      </w:r>
      <w:r w:rsidRPr="009C204F">
        <w:rPr>
          <w:sz w:val="22"/>
          <w:szCs w:val="18"/>
        </w:rPr>
        <w:t xml:space="preserve"> https://www.legislation.vic.gov.au/as-made/acts/disability-and-social-services-regulation-amendment-act-2023</w:t>
      </w:r>
    </w:p>
  </w:footnote>
  <w:footnote w:id="7">
    <w:p w14:paraId="5B19A4E5" w14:textId="39FE8EAC" w:rsidR="00742F28" w:rsidRPr="009C204F" w:rsidRDefault="00742F28">
      <w:pPr>
        <w:pStyle w:val="FootnoteText"/>
        <w:rPr>
          <w:sz w:val="22"/>
          <w:szCs w:val="18"/>
        </w:rPr>
      </w:pPr>
      <w:r w:rsidRPr="009C204F">
        <w:rPr>
          <w:rStyle w:val="FootnoteReference"/>
          <w:sz w:val="24"/>
          <w:szCs w:val="18"/>
        </w:rPr>
        <w:footnoteRef/>
      </w:r>
      <w:r w:rsidRPr="009C204F">
        <w:rPr>
          <w:sz w:val="22"/>
          <w:szCs w:val="18"/>
        </w:rPr>
        <w:t xml:space="preserve"> https://www.legislation.vic.gov.au/in-force/acts/disability-act-2006</w:t>
      </w:r>
    </w:p>
  </w:footnote>
  <w:footnote w:id="8">
    <w:p w14:paraId="207B4842" w14:textId="1D3EA3B5" w:rsidR="00D2074D" w:rsidRPr="009C204F" w:rsidRDefault="00D2074D">
      <w:pPr>
        <w:pStyle w:val="FootnoteText"/>
        <w:rPr>
          <w:sz w:val="22"/>
          <w:szCs w:val="18"/>
        </w:rPr>
      </w:pPr>
      <w:r w:rsidRPr="009C204F">
        <w:rPr>
          <w:rStyle w:val="FootnoteReference"/>
          <w:sz w:val="24"/>
          <w:szCs w:val="18"/>
        </w:rPr>
        <w:footnoteRef/>
      </w:r>
      <w:r w:rsidRPr="009C204F">
        <w:rPr>
          <w:sz w:val="22"/>
          <w:szCs w:val="18"/>
        </w:rPr>
        <w:t xml:space="preserve"> https://www.legislation.vic.gov.au/in-force/acts/residential-tenancies-act-1997</w:t>
      </w:r>
    </w:p>
  </w:footnote>
  <w:footnote w:id="9">
    <w:p w14:paraId="46031CA4" w14:textId="349ABD24" w:rsidR="00D2074D" w:rsidRPr="009C204F" w:rsidRDefault="00D2074D">
      <w:pPr>
        <w:pStyle w:val="FootnoteText"/>
        <w:rPr>
          <w:sz w:val="22"/>
          <w:szCs w:val="18"/>
        </w:rPr>
      </w:pPr>
      <w:r w:rsidRPr="009C204F">
        <w:rPr>
          <w:rStyle w:val="FootnoteReference"/>
          <w:sz w:val="24"/>
          <w:szCs w:val="18"/>
        </w:rPr>
        <w:footnoteRef/>
      </w:r>
      <w:r w:rsidRPr="009C204F">
        <w:rPr>
          <w:sz w:val="22"/>
          <w:szCs w:val="18"/>
        </w:rPr>
        <w:t xml:space="preserve"> https://www.legislation.vic.gov.au/in-force/acts/disability-service-safeguards-act-2018</w:t>
      </w:r>
    </w:p>
  </w:footnote>
  <w:footnote w:id="10">
    <w:p w14:paraId="13679150" w14:textId="30855CA7" w:rsidR="00CA6058" w:rsidRPr="009C204F" w:rsidRDefault="00CA6058">
      <w:pPr>
        <w:pStyle w:val="FootnoteText"/>
        <w:rPr>
          <w:sz w:val="22"/>
          <w:szCs w:val="18"/>
        </w:rPr>
      </w:pPr>
      <w:r w:rsidRPr="009C204F">
        <w:rPr>
          <w:rStyle w:val="FootnoteReference"/>
          <w:sz w:val="24"/>
          <w:szCs w:val="18"/>
        </w:rPr>
        <w:footnoteRef/>
      </w:r>
      <w:r w:rsidRPr="009C204F">
        <w:rPr>
          <w:sz w:val="22"/>
          <w:szCs w:val="18"/>
        </w:rPr>
        <w:t xml:space="preserve"> </w:t>
      </w:r>
      <w:r w:rsidR="006F0E80" w:rsidRPr="009C204F">
        <w:rPr>
          <w:sz w:val="22"/>
          <w:szCs w:val="18"/>
        </w:rPr>
        <w:t>https://www.legislation.gov.au/C2013A00020/latest/</w:t>
      </w:r>
    </w:p>
  </w:footnote>
  <w:footnote w:id="11">
    <w:p w14:paraId="4A58F826" w14:textId="4725FB85" w:rsidR="00D2074D" w:rsidRPr="009C204F" w:rsidRDefault="00D2074D">
      <w:pPr>
        <w:pStyle w:val="FootnoteText"/>
        <w:rPr>
          <w:sz w:val="22"/>
          <w:szCs w:val="18"/>
        </w:rPr>
      </w:pPr>
      <w:r w:rsidRPr="009C204F">
        <w:rPr>
          <w:rStyle w:val="FootnoteReference"/>
          <w:sz w:val="24"/>
          <w:szCs w:val="18"/>
        </w:rPr>
        <w:footnoteRef/>
      </w:r>
      <w:r w:rsidRPr="009C204F">
        <w:rPr>
          <w:sz w:val="22"/>
          <w:szCs w:val="18"/>
        </w:rPr>
        <w:t xml:space="preserve"> https://www.legislation.vic.gov.au/as-made/acts/social-services-regulation-act-2021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C68A374" w:rsidR="00E261B3" w:rsidRPr="00C05EA6" w:rsidRDefault="0047499B" w:rsidP="0017674D">
    <w:pPr>
      <w:pStyle w:val="Header"/>
      <w:rPr>
        <w:sz w:val="22"/>
        <w:szCs w:val="22"/>
      </w:rPr>
    </w:pPr>
    <w:r w:rsidRPr="00C05EA6">
      <w:rPr>
        <w:sz w:val="22"/>
        <w:szCs w:val="22"/>
      </w:rPr>
      <w:t xml:space="preserve">Overview of the </w:t>
    </w:r>
    <w:r w:rsidRPr="00C05EA6">
      <w:rPr>
        <w:i/>
        <w:sz w:val="22"/>
        <w:szCs w:val="22"/>
      </w:rPr>
      <w:t>Disability and Social Services Regulation Amendment Act 2023</w:t>
    </w:r>
    <w:r w:rsidR="00B14B5F" w:rsidRPr="00C05EA6">
      <w:rPr>
        <w:sz w:val="22"/>
        <w:szCs w:val="22"/>
      </w:rPr>
      <w:ptab w:relativeTo="margin" w:alignment="right" w:leader="none"/>
    </w:r>
    <w:r w:rsidR="00B14B5F" w:rsidRPr="00C05EA6">
      <w:rPr>
        <w:b w:val="0"/>
        <w:bCs/>
        <w:sz w:val="22"/>
        <w:szCs w:val="22"/>
      </w:rPr>
      <w:fldChar w:fldCharType="begin"/>
    </w:r>
    <w:r w:rsidR="00B14B5F" w:rsidRPr="00C05EA6">
      <w:rPr>
        <w:bCs/>
        <w:sz w:val="22"/>
        <w:szCs w:val="22"/>
      </w:rPr>
      <w:instrText xml:space="preserve"> PAGE </w:instrText>
    </w:r>
    <w:r w:rsidR="00B14B5F" w:rsidRPr="00C05EA6">
      <w:rPr>
        <w:b w:val="0"/>
        <w:bCs/>
        <w:sz w:val="22"/>
        <w:szCs w:val="22"/>
      </w:rPr>
      <w:fldChar w:fldCharType="separate"/>
    </w:r>
    <w:r w:rsidR="00B14B5F" w:rsidRPr="00C05EA6">
      <w:rPr>
        <w:bCs/>
        <w:sz w:val="22"/>
        <w:szCs w:val="22"/>
      </w:rPr>
      <w:t>2</w:t>
    </w:r>
    <w:r w:rsidR="00B14B5F" w:rsidRPr="00C05EA6">
      <w:rPr>
        <w:b w:val="0"/>
        <w:bCs/>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C50239"/>
    <w:multiLevelType w:val="hybridMultilevel"/>
    <w:tmpl w:val="EEA4C29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0EB57710"/>
    <w:multiLevelType w:val="hybridMultilevel"/>
    <w:tmpl w:val="C7246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7D31A7"/>
    <w:multiLevelType w:val="hybridMultilevel"/>
    <w:tmpl w:val="3CC4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1E12FF"/>
    <w:multiLevelType w:val="hybridMultilevel"/>
    <w:tmpl w:val="ED7A1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4A59CC"/>
    <w:multiLevelType w:val="hybridMultilevel"/>
    <w:tmpl w:val="DAD484EA"/>
    <w:lvl w:ilvl="0" w:tplc="7A2ED3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62B1C61"/>
    <w:multiLevelType w:val="multilevel"/>
    <w:tmpl w:val="D9C01D16"/>
    <w:lvl w:ilvl="0">
      <w:start w:val="1"/>
      <w:numFmt w:val="decimal"/>
      <w:lvlText w:val="%1."/>
      <w:lvlJc w:val="left"/>
      <w:pPr>
        <w:ind w:left="1080" w:hanging="7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7477EEE"/>
    <w:multiLevelType w:val="hybridMultilevel"/>
    <w:tmpl w:val="C81A36DE"/>
    <w:lvl w:ilvl="0" w:tplc="12DE34F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F7B335"/>
    <w:multiLevelType w:val="hybridMultilevel"/>
    <w:tmpl w:val="F9A0F15C"/>
    <w:lvl w:ilvl="0" w:tplc="F7C02A12">
      <w:start w:val="1"/>
      <w:numFmt w:val="bullet"/>
      <w:lvlText w:val=""/>
      <w:lvlJc w:val="left"/>
      <w:pPr>
        <w:ind w:left="720" w:hanging="360"/>
      </w:pPr>
      <w:rPr>
        <w:rFonts w:ascii="Symbol" w:hAnsi="Symbol" w:hint="default"/>
      </w:rPr>
    </w:lvl>
    <w:lvl w:ilvl="1" w:tplc="6310D544">
      <w:start w:val="1"/>
      <w:numFmt w:val="bullet"/>
      <w:lvlText w:val="o"/>
      <w:lvlJc w:val="left"/>
      <w:pPr>
        <w:ind w:left="1440" w:hanging="360"/>
      </w:pPr>
      <w:rPr>
        <w:rFonts w:ascii="Courier New" w:hAnsi="Courier New" w:hint="default"/>
      </w:rPr>
    </w:lvl>
    <w:lvl w:ilvl="2" w:tplc="1324B52E">
      <w:start w:val="1"/>
      <w:numFmt w:val="bullet"/>
      <w:lvlText w:val=""/>
      <w:lvlJc w:val="left"/>
      <w:pPr>
        <w:ind w:left="2160" w:hanging="360"/>
      </w:pPr>
      <w:rPr>
        <w:rFonts w:ascii="Wingdings" w:hAnsi="Wingdings" w:hint="default"/>
      </w:rPr>
    </w:lvl>
    <w:lvl w:ilvl="3" w:tplc="4A7C0944">
      <w:start w:val="1"/>
      <w:numFmt w:val="bullet"/>
      <w:lvlText w:val=""/>
      <w:lvlJc w:val="left"/>
      <w:pPr>
        <w:ind w:left="2880" w:hanging="360"/>
      </w:pPr>
      <w:rPr>
        <w:rFonts w:ascii="Symbol" w:hAnsi="Symbol" w:hint="default"/>
      </w:rPr>
    </w:lvl>
    <w:lvl w:ilvl="4" w:tplc="D9229716">
      <w:start w:val="1"/>
      <w:numFmt w:val="bullet"/>
      <w:lvlText w:val="o"/>
      <w:lvlJc w:val="left"/>
      <w:pPr>
        <w:ind w:left="3600" w:hanging="360"/>
      </w:pPr>
      <w:rPr>
        <w:rFonts w:ascii="Courier New" w:hAnsi="Courier New" w:hint="default"/>
      </w:rPr>
    </w:lvl>
    <w:lvl w:ilvl="5" w:tplc="ACA00B82">
      <w:start w:val="1"/>
      <w:numFmt w:val="bullet"/>
      <w:lvlText w:val=""/>
      <w:lvlJc w:val="left"/>
      <w:pPr>
        <w:ind w:left="4320" w:hanging="360"/>
      </w:pPr>
      <w:rPr>
        <w:rFonts w:ascii="Wingdings" w:hAnsi="Wingdings" w:hint="default"/>
      </w:rPr>
    </w:lvl>
    <w:lvl w:ilvl="6" w:tplc="F08A8B7C">
      <w:start w:val="1"/>
      <w:numFmt w:val="bullet"/>
      <w:lvlText w:val=""/>
      <w:lvlJc w:val="left"/>
      <w:pPr>
        <w:ind w:left="5040" w:hanging="360"/>
      </w:pPr>
      <w:rPr>
        <w:rFonts w:ascii="Symbol" w:hAnsi="Symbol" w:hint="default"/>
      </w:rPr>
    </w:lvl>
    <w:lvl w:ilvl="7" w:tplc="81BEE3F0">
      <w:start w:val="1"/>
      <w:numFmt w:val="bullet"/>
      <w:lvlText w:val="o"/>
      <w:lvlJc w:val="left"/>
      <w:pPr>
        <w:ind w:left="5760" w:hanging="360"/>
      </w:pPr>
      <w:rPr>
        <w:rFonts w:ascii="Courier New" w:hAnsi="Courier New" w:hint="default"/>
      </w:rPr>
    </w:lvl>
    <w:lvl w:ilvl="8" w:tplc="ED86F5C4">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2AA63D"/>
    <w:multiLevelType w:val="hybridMultilevel"/>
    <w:tmpl w:val="86A6EE90"/>
    <w:lvl w:ilvl="0" w:tplc="8B826FD4">
      <w:start w:val="1"/>
      <w:numFmt w:val="bullet"/>
      <w:lvlText w:val=""/>
      <w:lvlJc w:val="left"/>
      <w:pPr>
        <w:ind w:left="720" w:hanging="360"/>
      </w:pPr>
      <w:rPr>
        <w:rFonts w:ascii="Symbol" w:hAnsi="Symbol" w:hint="default"/>
      </w:rPr>
    </w:lvl>
    <w:lvl w:ilvl="1" w:tplc="BADE6EAC">
      <w:start w:val="1"/>
      <w:numFmt w:val="bullet"/>
      <w:lvlText w:val="o"/>
      <w:lvlJc w:val="left"/>
      <w:pPr>
        <w:ind w:left="1440" w:hanging="360"/>
      </w:pPr>
      <w:rPr>
        <w:rFonts w:ascii="Courier New" w:hAnsi="Courier New" w:hint="default"/>
      </w:rPr>
    </w:lvl>
    <w:lvl w:ilvl="2" w:tplc="4D20307E">
      <w:start w:val="1"/>
      <w:numFmt w:val="bullet"/>
      <w:lvlText w:val=""/>
      <w:lvlJc w:val="left"/>
      <w:pPr>
        <w:ind w:left="2160" w:hanging="360"/>
      </w:pPr>
      <w:rPr>
        <w:rFonts w:ascii="Wingdings" w:hAnsi="Wingdings" w:hint="default"/>
      </w:rPr>
    </w:lvl>
    <w:lvl w:ilvl="3" w:tplc="98A46FD4">
      <w:start w:val="1"/>
      <w:numFmt w:val="bullet"/>
      <w:lvlText w:val=""/>
      <w:lvlJc w:val="left"/>
      <w:pPr>
        <w:ind w:left="2880" w:hanging="360"/>
      </w:pPr>
      <w:rPr>
        <w:rFonts w:ascii="Symbol" w:hAnsi="Symbol" w:hint="default"/>
      </w:rPr>
    </w:lvl>
    <w:lvl w:ilvl="4" w:tplc="AFDAB5FC">
      <w:start w:val="1"/>
      <w:numFmt w:val="bullet"/>
      <w:lvlText w:val="o"/>
      <w:lvlJc w:val="left"/>
      <w:pPr>
        <w:ind w:left="3600" w:hanging="360"/>
      </w:pPr>
      <w:rPr>
        <w:rFonts w:ascii="Courier New" w:hAnsi="Courier New" w:hint="default"/>
      </w:rPr>
    </w:lvl>
    <w:lvl w:ilvl="5" w:tplc="F8B0FE7A">
      <w:start w:val="1"/>
      <w:numFmt w:val="bullet"/>
      <w:lvlText w:val=""/>
      <w:lvlJc w:val="left"/>
      <w:pPr>
        <w:ind w:left="4320" w:hanging="360"/>
      </w:pPr>
      <w:rPr>
        <w:rFonts w:ascii="Wingdings" w:hAnsi="Wingdings" w:hint="default"/>
      </w:rPr>
    </w:lvl>
    <w:lvl w:ilvl="6" w:tplc="281E51EA">
      <w:start w:val="1"/>
      <w:numFmt w:val="bullet"/>
      <w:lvlText w:val=""/>
      <w:lvlJc w:val="left"/>
      <w:pPr>
        <w:ind w:left="5040" w:hanging="360"/>
      </w:pPr>
      <w:rPr>
        <w:rFonts w:ascii="Symbol" w:hAnsi="Symbol" w:hint="default"/>
      </w:rPr>
    </w:lvl>
    <w:lvl w:ilvl="7" w:tplc="FE3E231E">
      <w:start w:val="1"/>
      <w:numFmt w:val="bullet"/>
      <w:lvlText w:val="o"/>
      <w:lvlJc w:val="left"/>
      <w:pPr>
        <w:ind w:left="5760" w:hanging="360"/>
      </w:pPr>
      <w:rPr>
        <w:rFonts w:ascii="Courier New" w:hAnsi="Courier New" w:hint="default"/>
      </w:rPr>
    </w:lvl>
    <w:lvl w:ilvl="8" w:tplc="B3EC090C">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5147133">
    <w:abstractNumId w:val="32"/>
  </w:num>
  <w:num w:numId="2" w16cid:durableId="858276768">
    <w:abstractNumId w:val="29"/>
  </w:num>
  <w:num w:numId="3" w16cid:durableId="2087603489">
    <w:abstractNumId w:val="10"/>
  </w:num>
  <w:num w:numId="4" w16cid:durableId="1959677466">
    <w:abstractNumId w:val="22"/>
  </w:num>
  <w:num w:numId="5" w16cid:durableId="2464990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1629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5436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5314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4642426">
    <w:abstractNumId w:val="27"/>
  </w:num>
  <w:num w:numId="10" w16cid:durableId="849030333">
    <w:abstractNumId w:val="21"/>
  </w:num>
  <w:num w:numId="11" w16cid:durableId="1348141469">
    <w:abstractNumId w:val="26"/>
  </w:num>
  <w:num w:numId="12" w16cid:durableId="19354761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583323">
    <w:abstractNumId w:val="30"/>
  </w:num>
  <w:num w:numId="14" w16cid:durableId="1554174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0509026">
    <w:abstractNumId w:val="23"/>
  </w:num>
  <w:num w:numId="16" w16cid:durableId="755712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0830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265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4496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4911255">
    <w:abstractNumId w:val="33"/>
  </w:num>
  <w:num w:numId="21" w16cid:durableId="743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3152996">
    <w:abstractNumId w:val="14"/>
  </w:num>
  <w:num w:numId="23" w16cid:durableId="1332609496">
    <w:abstractNumId w:val="12"/>
  </w:num>
  <w:num w:numId="24" w16cid:durableId="1434858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5629474">
    <w:abstractNumId w:val="17"/>
  </w:num>
  <w:num w:numId="26" w16cid:durableId="1660303033">
    <w:abstractNumId w:val="34"/>
  </w:num>
  <w:num w:numId="27" w16cid:durableId="1225608858">
    <w:abstractNumId w:val="31"/>
  </w:num>
  <w:num w:numId="28" w16cid:durableId="300620668">
    <w:abstractNumId w:val="25"/>
  </w:num>
  <w:num w:numId="29" w16cid:durableId="1921214025">
    <w:abstractNumId w:val="11"/>
  </w:num>
  <w:num w:numId="30" w16cid:durableId="1168136934">
    <w:abstractNumId w:val="35"/>
  </w:num>
  <w:num w:numId="31" w16cid:durableId="458112544">
    <w:abstractNumId w:val="9"/>
  </w:num>
  <w:num w:numId="32" w16cid:durableId="1540775410">
    <w:abstractNumId w:val="7"/>
  </w:num>
  <w:num w:numId="33" w16cid:durableId="217665837">
    <w:abstractNumId w:val="6"/>
  </w:num>
  <w:num w:numId="34" w16cid:durableId="1390419178">
    <w:abstractNumId w:val="5"/>
  </w:num>
  <w:num w:numId="35" w16cid:durableId="1182891574">
    <w:abstractNumId w:val="4"/>
  </w:num>
  <w:num w:numId="36" w16cid:durableId="1651905106">
    <w:abstractNumId w:val="8"/>
  </w:num>
  <w:num w:numId="37" w16cid:durableId="1344085983">
    <w:abstractNumId w:val="3"/>
  </w:num>
  <w:num w:numId="38" w16cid:durableId="1652950399">
    <w:abstractNumId w:val="2"/>
  </w:num>
  <w:num w:numId="39" w16cid:durableId="678435666">
    <w:abstractNumId w:val="1"/>
  </w:num>
  <w:num w:numId="40" w16cid:durableId="1034231545">
    <w:abstractNumId w:val="0"/>
  </w:num>
  <w:num w:numId="41" w16cid:durableId="1089422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3976477">
    <w:abstractNumId w:val="27"/>
  </w:num>
  <w:num w:numId="43" w16cid:durableId="1047729134">
    <w:abstractNumId w:val="27"/>
  </w:num>
  <w:num w:numId="44" w16cid:durableId="338001132">
    <w:abstractNumId w:val="27"/>
  </w:num>
  <w:num w:numId="45" w16cid:durableId="372703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0412113">
    <w:abstractNumId w:val="28"/>
  </w:num>
  <w:num w:numId="47" w16cid:durableId="569391813">
    <w:abstractNumId w:val="18"/>
  </w:num>
  <w:num w:numId="48" w16cid:durableId="334580201">
    <w:abstractNumId w:val="20"/>
  </w:num>
  <w:num w:numId="49" w16cid:durableId="578171994">
    <w:abstractNumId w:val="16"/>
  </w:num>
  <w:num w:numId="50" w16cid:durableId="787744919">
    <w:abstractNumId w:val="24"/>
  </w:num>
  <w:num w:numId="51" w16cid:durableId="964580908">
    <w:abstractNumId w:val="15"/>
  </w:num>
  <w:num w:numId="52" w16cid:durableId="167984337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2F0"/>
    <w:rsid w:val="000072B6"/>
    <w:rsid w:val="00007D90"/>
    <w:rsid w:val="0001021B"/>
    <w:rsid w:val="000115ED"/>
    <w:rsid w:val="00011D89"/>
    <w:rsid w:val="0001286B"/>
    <w:rsid w:val="00012BA3"/>
    <w:rsid w:val="00014AFF"/>
    <w:rsid w:val="000154FD"/>
    <w:rsid w:val="00022271"/>
    <w:rsid w:val="000235E8"/>
    <w:rsid w:val="00024D89"/>
    <w:rsid w:val="000250B6"/>
    <w:rsid w:val="000271B2"/>
    <w:rsid w:val="00033D81"/>
    <w:rsid w:val="00035B95"/>
    <w:rsid w:val="00037366"/>
    <w:rsid w:val="00041BF0"/>
    <w:rsid w:val="00042C8A"/>
    <w:rsid w:val="0004536B"/>
    <w:rsid w:val="00046B68"/>
    <w:rsid w:val="000527DD"/>
    <w:rsid w:val="00056747"/>
    <w:rsid w:val="000578B2"/>
    <w:rsid w:val="00060959"/>
    <w:rsid w:val="00060C8F"/>
    <w:rsid w:val="0006298A"/>
    <w:rsid w:val="0006383F"/>
    <w:rsid w:val="000643BD"/>
    <w:rsid w:val="000663CD"/>
    <w:rsid w:val="000733FE"/>
    <w:rsid w:val="00074219"/>
    <w:rsid w:val="00074ED5"/>
    <w:rsid w:val="000818A6"/>
    <w:rsid w:val="00082C68"/>
    <w:rsid w:val="00084218"/>
    <w:rsid w:val="0008508E"/>
    <w:rsid w:val="00086557"/>
    <w:rsid w:val="00086F85"/>
    <w:rsid w:val="000877D5"/>
    <w:rsid w:val="00087951"/>
    <w:rsid w:val="0009050A"/>
    <w:rsid w:val="00090856"/>
    <w:rsid w:val="0009113B"/>
    <w:rsid w:val="00093402"/>
    <w:rsid w:val="00094DA3"/>
    <w:rsid w:val="00096CD1"/>
    <w:rsid w:val="000A012C"/>
    <w:rsid w:val="000A0EB9"/>
    <w:rsid w:val="000A1199"/>
    <w:rsid w:val="000A186C"/>
    <w:rsid w:val="000A1EA4"/>
    <w:rsid w:val="000A2476"/>
    <w:rsid w:val="000A4651"/>
    <w:rsid w:val="000A641A"/>
    <w:rsid w:val="000A66E3"/>
    <w:rsid w:val="000A6D39"/>
    <w:rsid w:val="000B2117"/>
    <w:rsid w:val="000B3EDB"/>
    <w:rsid w:val="000B543D"/>
    <w:rsid w:val="000B55F9"/>
    <w:rsid w:val="000B5BF7"/>
    <w:rsid w:val="000B6BC8"/>
    <w:rsid w:val="000C0303"/>
    <w:rsid w:val="000C1E9E"/>
    <w:rsid w:val="000C42EA"/>
    <w:rsid w:val="000C4546"/>
    <w:rsid w:val="000C6B6A"/>
    <w:rsid w:val="000D1242"/>
    <w:rsid w:val="000D2882"/>
    <w:rsid w:val="000D4143"/>
    <w:rsid w:val="000D728A"/>
    <w:rsid w:val="000E0970"/>
    <w:rsid w:val="000E11D2"/>
    <w:rsid w:val="000E3CC7"/>
    <w:rsid w:val="000E439D"/>
    <w:rsid w:val="000E6BD4"/>
    <w:rsid w:val="000E6D6D"/>
    <w:rsid w:val="000F1F1E"/>
    <w:rsid w:val="000F2259"/>
    <w:rsid w:val="000F2DDA"/>
    <w:rsid w:val="000F2EA0"/>
    <w:rsid w:val="000F5213"/>
    <w:rsid w:val="00101001"/>
    <w:rsid w:val="00102D28"/>
    <w:rsid w:val="00103276"/>
    <w:rsid w:val="0010392D"/>
    <w:rsid w:val="0010447F"/>
    <w:rsid w:val="00104FE3"/>
    <w:rsid w:val="00105289"/>
    <w:rsid w:val="00105291"/>
    <w:rsid w:val="0010687E"/>
    <w:rsid w:val="0010714F"/>
    <w:rsid w:val="001120C5"/>
    <w:rsid w:val="00116813"/>
    <w:rsid w:val="00120BD3"/>
    <w:rsid w:val="001212A3"/>
    <w:rsid w:val="00122FEA"/>
    <w:rsid w:val="001232BD"/>
    <w:rsid w:val="00124ED5"/>
    <w:rsid w:val="001265B2"/>
    <w:rsid w:val="001276FA"/>
    <w:rsid w:val="00130F4F"/>
    <w:rsid w:val="001336CF"/>
    <w:rsid w:val="00143109"/>
    <w:rsid w:val="001447B3"/>
    <w:rsid w:val="00144CCC"/>
    <w:rsid w:val="00152073"/>
    <w:rsid w:val="00152C42"/>
    <w:rsid w:val="001541D8"/>
    <w:rsid w:val="00156598"/>
    <w:rsid w:val="0016037B"/>
    <w:rsid w:val="00161939"/>
    <w:rsid w:val="00161AA0"/>
    <w:rsid w:val="00161D2E"/>
    <w:rsid w:val="00161F3E"/>
    <w:rsid w:val="00162093"/>
    <w:rsid w:val="00162CA9"/>
    <w:rsid w:val="00165459"/>
    <w:rsid w:val="00165717"/>
    <w:rsid w:val="00165A57"/>
    <w:rsid w:val="001712A7"/>
    <w:rsid w:val="001712C2"/>
    <w:rsid w:val="00172BAF"/>
    <w:rsid w:val="00172EFC"/>
    <w:rsid w:val="0017674D"/>
    <w:rsid w:val="001771DD"/>
    <w:rsid w:val="00177995"/>
    <w:rsid w:val="00177A8C"/>
    <w:rsid w:val="00181180"/>
    <w:rsid w:val="00186B33"/>
    <w:rsid w:val="00192F9D"/>
    <w:rsid w:val="00196EB8"/>
    <w:rsid w:val="00196EFB"/>
    <w:rsid w:val="001979FF"/>
    <w:rsid w:val="00197B17"/>
    <w:rsid w:val="001A1950"/>
    <w:rsid w:val="001A1C54"/>
    <w:rsid w:val="001A202A"/>
    <w:rsid w:val="001A3ACE"/>
    <w:rsid w:val="001A77AF"/>
    <w:rsid w:val="001B058F"/>
    <w:rsid w:val="001B220A"/>
    <w:rsid w:val="001B50A8"/>
    <w:rsid w:val="001B5654"/>
    <w:rsid w:val="001B6B96"/>
    <w:rsid w:val="001B7228"/>
    <w:rsid w:val="001B738B"/>
    <w:rsid w:val="001C09DB"/>
    <w:rsid w:val="001C20EE"/>
    <w:rsid w:val="001C277E"/>
    <w:rsid w:val="001C2A72"/>
    <w:rsid w:val="001C31B7"/>
    <w:rsid w:val="001C5EA3"/>
    <w:rsid w:val="001D0B75"/>
    <w:rsid w:val="001D1458"/>
    <w:rsid w:val="001D3534"/>
    <w:rsid w:val="001D39A5"/>
    <w:rsid w:val="001D3C09"/>
    <w:rsid w:val="001D44E8"/>
    <w:rsid w:val="001D4C34"/>
    <w:rsid w:val="001D60EC"/>
    <w:rsid w:val="001D6F59"/>
    <w:rsid w:val="001E1918"/>
    <w:rsid w:val="001E44DF"/>
    <w:rsid w:val="001E5B6B"/>
    <w:rsid w:val="001E68A5"/>
    <w:rsid w:val="001E6BB0"/>
    <w:rsid w:val="001E7282"/>
    <w:rsid w:val="001F3826"/>
    <w:rsid w:val="001F6E46"/>
    <w:rsid w:val="001F72B2"/>
    <w:rsid w:val="001F7C91"/>
    <w:rsid w:val="00201B7A"/>
    <w:rsid w:val="002033B7"/>
    <w:rsid w:val="0020471C"/>
    <w:rsid w:val="00206463"/>
    <w:rsid w:val="00206F2F"/>
    <w:rsid w:val="00207717"/>
    <w:rsid w:val="0021053D"/>
    <w:rsid w:val="00210A6A"/>
    <w:rsid w:val="00210A92"/>
    <w:rsid w:val="002123EE"/>
    <w:rsid w:val="00215D4A"/>
    <w:rsid w:val="00216C03"/>
    <w:rsid w:val="0021764F"/>
    <w:rsid w:val="00220C04"/>
    <w:rsid w:val="0022278D"/>
    <w:rsid w:val="00224033"/>
    <w:rsid w:val="00224710"/>
    <w:rsid w:val="00225382"/>
    <w:rsid w:val="0022701F"/>
    <w:rsid w:val="00227C68"/>
    <w:rsid w:val="00233311"/>
    <w:rsid w:val="002333F5"/>
    <w:rsid w:val="00233724"/>
    <w:rsid w:val="002359DC"/>
    <w:rsid w:val="002365B4"/>
    <w:rsid w:val="00242378"/>
    <w:rsid w:val="00242E7E"/>
    <w:rsid w:val="002432E1"/>
    <w:rsid w:val="00244FD2"/>
    <w:rsid w:val="00246207"/>
    <w:rsid w:val="00246C5E"/>
    <w:rsid w:val="00247058"/>
    <w:rsid w:val="00250960"/>
    <w:rsid w:val="00250DC4"/>
    <w:rsid w:val="00251343"/>
    <w:rsid w:val="002536A4"/>
    <w:rsid w:val="002542D1"/>
    <w:rsid w:val="00254F58"/>
    <w:rsid w:val="00255551"/>
    <w:rsid w:val="0025713A"/>
    <w:rsid w:val="00257463"/>
    <w:rsid w:val="00260EDD"/>
    <w:rsid w:val="002620BC"/>
    <w:rsid w:val="00262802"/>
    <w:rsid w:val="00263A90"/>
    <w:rsid w:val="0026408B"/>
    <w:rsid w:val="002640BC"/>
    <w:rsid w:val="00264BAA"/>
    <w:rsid w:val="00267C3E"/>
    <w:rsid w:val="002709BB"/>
    <w:rsid w:val="00270E88"/>
    <w:rsid w:val="0027131C"/>
    <w:rsid w:val="00273BAC"/>
    <w:rsid w:val="002763B3"/>
    <w:rsid w:val="00276539"/>
    <w:rsid w:val="002802E3"/>
    <w:rsid w:val="00280C4B"/>
    <w:rsid w:val="0028213D"/>
    <w:rsid w:val="00282FF7"/>
    <w:rsid w:val="00285F40"/>
    <w:rsid w:val="002862F1"/>
    <w:rsid w:val="00291373"/>
    <w:rsid w:val="0029198A"/>
    <w:rsid w:val="0029597D"/>
    <w:rsid w:val="002962C3"/>
    <w:rsid w:val="00296CFC"/>
    <w:rsid w:val="00297453"/>
    <w:rsid w:val="0029752B"/>
    <w:rsid w:val="00297D85"/>
    <w:rsid w:val="002A0A9C"/>
    <w:rsid w:val="002A483C"/>
    <w:rsid w:val="002B0836"/>
    <w:rsid w:val="002B0C7C"/>
    <w:rsid w:val="002B1729"/>
    <w:rsid w:val="002B36C7"/>
    <w:rsid w:val="002B4DD4"/>
    <w:rsid w:val="002B5277"/>
    <w:rsid w:val="002B5375"/>
    <w:rsid w:val="002B77C1"/>
    <w:rsid w:val="002C0ED7"/>
    <w:rsid w:val="002C2728"/>
    <w:rsid w:val="002D1E0D"/>
    <w:rsid w:val="002D5006"/>
    <w:rsid w:val="002D51DF"/>
    <w:rsid w:val="002E01D0"/>
    <w:rsid w:val="002E161D"/>
    <w:rsid w:val="002E3100"/>
    <w:rsid w:val="002E421E"/>
    <w:rsid w:val="002E4480"/>
    <w:rsid w:val="002E6C95"/>
    <w:rsid w:val="002E7C36"/>
    <w:rsid w:val="002F0224"/>
    <w:rsid w:val="002F2DB2"/>
    <w:rsid w:val="002F3ADF"/>
    <w:rsid w:val="002F3D32"/>
    <w:rsid w:val="002F4591"/>
    <w:rsid w:val="002F5F31"/>
    <w:rsid w:val="002F5F46"/>
    <w:rsid w:val="0030069B"/>
    <w:rsid w:val="003008AF"/>
    <w:rsid w:val="00300D42"/>
    <w:rsid w:val="00302216"/>
    <w:rsid w:val="0030382A"/>
    <w:rsid w:val="00303E53"/>
    <w:rsid w:val="00305CC1"/>
    <w:rsid w:val="00306E5F"/>
    <w:rsid w:val="00307E14"/>
    <w:rsid w:val="00314054"/>
    <w:rsid w:val="0031582A"/>
    <w:rsid w:val="00316F27"/>
    <w:rsid w:val="003174B3"/>
    <w:rsid w:val="003214F1"/>
    <w:rsid w:val="00322E4B"/>
    <w:rsid w:val="003252EE"/>
    <w:rsid w:val="00327870"/>
    <w:rsid w:val="00332124"/>
    <w:rsid w:val="0033259D"/>
    <w:rsid w:val="003333D2"/>
    <w:rsid w:val="00335802"/>
    <w:rsid w:val="0033622F"/>
    <w:rsid w:val="00337339"/>
    <w:rsid w:val="003406C6"/>
    <w:rsid w:val="003418CC"/>
    <w:rsid w:val="003459BD"/>
    <w:rsid w:val="0035074B"/>
    <w:rsid w:val="00350D38"/>
    <w:rsid w:val="00351405"/>
    <w:rsid w:val="00351B36"/>
    <w:rsid w:val="00357B4E"/>
    <w:rsid w:val="00363CE2"/>
    <w:rsid w:val="003716FD"/>
    <w:rsid w:val="00371A61"/>
    <w:rsid w:val="00371DB9"/>
    <w:rsid w:val="0037204B"/>
    <w:rsid w:val="003743AF"/>
    <w:rsid w:val="003744CF"/>
    <w:rsid w:val="00374717"/>
    <w:rsid w:val="0037676C"/>
    <w:rsid w:val="00377A1A"/>
    <w:rsid w:val="00381043"/>
    <w:rsid w:val="003829E5"/>
    <w:rsid w:val="00386109"/>
    <w:rsid w:val="00386944"/>
    <w:rsid w:val="003869D6"/>
    <w:rsid w:val="0039014C"/>
    <w:rsid w:val="00395268"/>
    <w:rsid w:val="003956CC"/>
    <w:rsid w:val="00395C9A"/>
    <w:rsid w:val="003A04DE"/>
    <w:rsid w:val="003A04E1"/>
    <w:rsid w:val="003A0853"/>
    <w:rsid w:val="003A11CC"/>
    <w:rsid w:val="003A2207"/>
    <w:rsid w:val="003A6B67"/>
    <w:rsid w:val="003B13B6"/>
    <w:rsid w:val="003B14C3"/>
    <w:rsid w:val="003B15E6"/>
    <w:rsid w:val="003B1BDC"/>
    <w:rsid w:val="003B408A"/>
    <w:rsid w:val="003C08A2"/>
    <w:rsid w:val="003C1F4A"/>
    <w:rsid w:val="003C2045"/>
    <w:rsid w:val="003C43A1"/>
    <w:rsid w:val="003C4FC0"/>
    <w:rsid w:val="003C55F4"/>
    <w:rsid w:val="003C6F01"/>
    <w:rsid w:val="003C73AB"/>
    <w:rsid w:val="003C7897"/>
    <w:rsid w:val="003C7A3F"/>
    <w:rsid w:val="003D2766"/>
    <w:rsid w:val="003D2A74"/>
    <w:rsid w:val="003D3E8F"/>
    <w:rsid w:val="003D4F7B"/>
    <w:rsid w:val="003D6475"/>
    <w:rsid w:val="003D65A2"/>
    <w:rsid w:val="003D6DCA"/>
    <w:rsid w:val="003D6EE6"/>
    <w:rsid w:val="003D7000"/>
    <w:rsid w:val="003D7E30"/>
    <w:rsid w:val="003E375C"/>
    <w:rsid w:val="003E3761"/>
    <w:rsid w:val="003E4086"/>
    <w:rsid w:val="003E4381"/>
    <w:rsid w:val="003E639E"/>
    <w:rsid w:val="003E71E5"/>
    <w:rsid w:val="003F0445"/>
    <w:rsid w:val="003F0CF0"/>
    <w:rsid w:val="003F14B1"/>
    <w:rsid w:val="003F2B20"/>
    <w:rsid w:val="003F3289"/>
    <w:rsid w:val="003F3C62"/>
    <w:rsid w:val="003F4E3B"/>
    <w:rsid w:val="003F5CB9"/>
    <w:rsid w:val="00400632"/>
    <w:rsid w:val="004013C7"/>
    <w:rsid w:val="00401FCF"/>
    <w:rsid w:val="00405E0D"/>
    <w:rsid w:val="00406157"/>
    <w:rsid w:val="00406285"/>
    <w:rsid w:val="00414012"/>
    <w:rsid w:val="004148F9"/>
    <w:rsid w:val="00417D7D"/>
    <w:rsid w:val="0042084E"/>
    <w:rsid w:val="00421EEF"/>
    <w:rsid w:val="00424D65"/>
    <w:rsid w:val="00427FCE"/>
    <w:rsid w:val="00430393"/>
    <w:rsid w:val="00431806"/>
    <w:rsid w:val="00431C6B"/>
    <w:rsid w:val="00435036"/>
    <w:rsid w:val="004350F9"/>
    <w:rsid w:val="00437AC5"/>
    <w:rsid w:val="00442C6C"/>
    <w:rsid w:val="00443CBE"/>
    <w:rsid w:val="00443E8A"/>
    <w:rsid w:val="004441BC"/>
    <w:rsid w:val="004442B5"/>
    <w:rsid w:val="004468B4"/>
    <w:rsid w:val="00450EBD"/>
    <w:rsid w:val="0045230A"/>
    <w:rsid w:val="00453FCB"/>
    <w:rsid w:val="004549A1"/>
    <w:rsid w:val="00454AD0"/>
    <w:rsid w:val="00457337"/>
    <w:rsid w:val="00462E3D"/>
    <w:rsid w:val="00463C50"/>
    <w:rsid w:val="0046440A"/>
    <w:rsid w:val="00466E79"/>
    <w:rsid w:val="00470D7D"/>
    <w:rsid w:val="0047308E"/>
    <w:rsid w:val="0047372D"/>
    <w:rsid w:val="00473BA3"/>
    <w:rsid w:val="004743DD"/>
    <w:rsid w:val="0047499B"/>
    <w:rsid w:val="00474CEA"/>
    <w:rsid w:val="004810DC"/>
    <w:rsid w:val="004826E3"/>
    <w:rsid w:val="00483968"/>
    <w:rsid w:val="004841BE"/>
    <w:rsid w:val="00484B3C"/>
    <w:rsid w:val="00484F86"/>
    <w:rsid w:val="00487C02"/>
    <w:rsid w:val="00490035"/>
    <w:rsid w:val="00490746"/>
    <w:rsid w:val="00490852"/>
    <w:rsid w:val="00491411"/>
    <w:rsid w:val="00491C9C"/>
    <w:rsid w:val="00492E32"/>
    <w:rsid w:val="00492F30"/>
    <w:rsid w:val="004946F4"/>
    <w:rsid w:val="0049487E"/>
    <w:rsid w:val="00497A9A"/>
    <w:rsid w:val="004A160D"/>
    <w:rsid w:val="004A3E81"/>
    <w:rsid w:val="004A4195"/>
    <w:rsid w:val="004A53A8"/>
    <w:rsid w:val="004A5C62"/>
    <w:rsid w:val="004A5CE5"/>
    <w:rsid w:val="004A707D"/>
    <w:rsid w:val="004B4185"/>
    <w:rsid w:val="004B59AA"/>
    <w:rsid w:val="004C1728"/>
    <w:rsid w:val="004C5541"/>
    <w:rsid w:val="004C6EEE"/>
    <w:rsid w:val="004C702B"/>
    <w:rsid w:val="004D0033"/>
    <w:rsid w:val="004D016B"/>
    <w:rsid w:val="004D1B22"/>
    <w:rsid w:val="004D23CC"/>
    <w:rsid w:val="004D2989"/>
    <w:rsid w:val="004D36F2"/>
    <w:rsid w:val="004D70F8"/>
    <w:rsid w:val="004E0716"/>
    <w:rsid w:val="004E1106"/>
    <w:rsid w:val="004E11B3"/>
    <w:rsid w:val="004E138F"/>
    <w:rsid w:val="004E402E"/>
    <w:rsid w:val="004E4649"/>
    <w:rsid w:val="004E5C2B"/>
    <w:rsid w:val="004E7671"/>
    <w:rsid w:val="004F00DD"/>
    <w:rsid w:val="004F2133"/>
    <w:rsid w:val="004F2E13"/>
    <w:rsid w:val="004F4F89"/>
    <w:rsid w:val="004F5398"/>
    <w:rsid w:val="004F55F1"/>
    <w:rsid w:val="004F5AAE"/>
    <w:rsid w:val="004F677D"/>
    <w:rsid w:val="004F6936"/>
    <w:rsid w:val="004F7B35"/>
    <w:rsid w:val="00503DC6"/>
    <w:rsid w:val="005044C7"/>
    <w:rsid w:val="00506F5D"/>
    <w:rsid w:val="00510C37"/>
    <w:rsid w:val="00510FFF"/>
    <w:rsid w:val="00511F1A"/>
    <w:rsid w:val="005126D0"/>
    <w:rsid w:val="00513109"/>
    <w:rsid w:val="00514667"/>
    <w:rsid w:val="0051568D"/>
    <w:rsid w:val="00523CD5"/>
    <w:rsid w:val="00526AC7"/>
    <w:rsid w:val="00526C15"/>
    <w:rsid w:val="005338AA"/>
    <w:rsid w:val="005348F3"/>
    <w:rsid w:val="00536499"/>
    <w:rsid w:val="00542A03"/>
    <w:rsid w:val="00543903"/>
    <w:rsid w:val="00543F11"/>
    <w:rsid w:val="00546305"/>
    <w:rsid w:val="00547A95"/>
    <w:rsid w:val="00547B36"/>
    <w:rsid w:val="0055119B"/>
    <w:rsid w:val="0055231F"/>
    <w:rsid w:val="00561202"/>
    <w:rsid w:val="00562510"/>
    <w:rsid w:val="00571451"/>
    <w:rsid w:val="00572031"/>
    <w:rsid w:val="00572282"/>
    <w:rsid w:val="00573CE3"/>
    <w:rsid w:val="0057665F"/>
    <w:rsid w:val="00576E84"/>
    <w:rsid w:val="00580394"/>
    <w:rsid w:val="005809CD"/>
    <w:rsid w:val="00582B8C"/>
    <w:rsid w:val="0058757E"/>
    <w:rsid w:val="00590F67"/>
    <w:rsid w:val="00593A99"/>
    <w:rsid w:val="0059495F"/>
    <w:rsid w:val="00596A4B"/>
    <w:rsid w:val="00597507"/>
    <w:rsid w:val="005A2AF8"/>
    <w:rsid w:val="005A311C"/>
    <w:rsid w:val="005A479D"/>
    <w:rsid w:val="005B1C6D"/>
    <w:rsid w:val="005B21B6"/>
    <w:rsid w:val="005B3A08"/>
    <w:rsid w:val="005B7A63"/>
    <w:rsid w:val="005C0955"/>
    <w:rsid w:val="005C49DA"/>
    <w:rsid w:val="005C50F3"/>
    <w:rsid w:val="005C54B5"/>
    <w:rsid w:val="005C5D80"/>
    <w:rsid w:val="005C5D91"/>
    <w:rsid w:val="005C5FFC"/>
    <w:rsid w:val="005C700D"/>
    <w:rsid w:val="005D07B8"/>
    <w:rsid w:val="005D1125"/>
    <w:rsid w:val="005D6597"/>
    <w:rsid w:val="005E14E7"/>
    <w:rsid w:val="005E1A74"/>
    <w:rsid w:val="005E26A3"/>
    <w:rsid w:val="005E2ECB"/>
    <w:rsid w:val="005E447E"/>
    <w:rsid w:val="005E4FD1"/>
    <w:rsid w:val="005F0775"/>
    <w:rsid w:val="005F0CF5"/>
    <w:rsid w:val="005F21EB"/>
    <w:rsid w:val="005F64CF"/>
    <w:rsid w:val="005F78C2"/>
    <w:rsid w:val="0060241D"/>
    <w:rsid w:val="006034BB"/>
    <w:rsid w:val="0060359F"/>
    <w:rsid w:val="006041AD"/>
    <w:rsid w:val="00605908"/>
    <w:rsid w:val="00607850"/>
    <w:rsid w:val="00610D7C"/>
    <w:rsid w:val="00613414"/>
    <w:rsid w:val="00616942"/>
    <w:rsid w:val="0061729D"/>
    <w:rsid w:val="00620154"/>
    <w:rsid w:val="0062408D"/>
    <w:rsid w:val="006240CC"/>
    <w:rsid w:val="00624940"/>
    <w:rsid w:val="006254F8"/>
    <w:rsid w:val="00627DA7"/>
    <w:rsid w:val="00630DA4"/>
    <w:rsid w:val="00631CD4"/>
    <w:rsid w:val="00632597"/>
    <w:rsid w:val="00634D13"/>
    <w:rsid w:val="006358B4"/>
    <w:rsid w:val="00641724"/>
    <w:rsid w:val="006419AA"/>
    <w:rsid w:val="006432B8"/>
    <w:rsid w:val="00644B1F"/>
    <w:rsid w:val="00644B7E"/>
    <w:rsid w:val="006454E6"/>
    <w:rsid w:val="00646235"/>
    <w:rsid w:val="00646A68"/>
    <w:rsid w:val="006505BD"/>
    <w:rsid w:val="006508EA"/>
    <w:rsid w:val="0065092E"/>
    <w:rsid w:val="00651EE1"/>
    <w:rsid w:val="00654258"/>
    <w:rsid w:val="006552EC"/>
    <w:rsid w:val="006557A7"/>
    <w:rsid w:val="00656290"/>
    <w:rsid w:val="0065743D"/>
    <w:rsid w:val="006601C9"/>
    <w:rsid w:val="006608D8"/>
    <w:rsid w:val="006608F3"/>
    <w:rsid w:val="006621D7"/>
    <w:rsid w:val="0066302A"/>
    <w:rsid w:val="00667770"/>
    <w:rsid w:val="00670597"/>
    <w:rsid w:val="006706D0"/>
    <w:rsid w:val="00671DAC"/>
    <w:rsid w:val="00677574"/>
    <w:rsid w:val="00682F9D"/>
    <w:rsid w:val="00683878"/>
    <w:rsid w:val="0068424B"/>
    <w:rsid w:val="0068454C"/>
    <w:rsid w:val="00691B62"/>
    <w:rsid w:val="006933B5"/>
    <w:rsid w:val="00693D14"/>
    <w:rsid w:val="006946E9"/>
    <w:rsid w:val="00695A93"/>
    <w:rsid w:val="00696F27"/>
    <w:rsid w:val="006A18C2"/>
    <w:rsid w:val="006A3383"/>
    <w:rsid w:val="006A3EC3"/>
    <w:rsid w:val="006B077C"/>
    <w:rsid w:val="006B0B66"/>
    <w:rsid w:val="006B11A7"/>
    <w:rsid w:val="006B16AF"/>
    <w:rsid w:val="006B1BA8"/>
    <w:rsid w:val="006B296D"/>
    <w:rsid w:val="006B2FE8"/>
    <w:rsid w:val="006B6803"/>
    <w:rsid w:val="006C2198"/>
    <w:rsid w:val="006D0F16"/>
    <w:rsid w:val="006D2A3F"/>
    <w:rsid w:val="006D2FBC"/>
    <w:rsid w:val="006D6454"/>
    <w:rsid w:val="006E138B"/>
    <w:rsid w:val="006E1867"/>
    <w:rsid w:val="006E70B1"/>
    <w:rsid w:val="006F0330"/>
    <w:rsid w:val="006F0E80"/>
    <w:rsid w:val="006F1FDC"/>
    <w:rsid w:val="006F6B8C"/>
    <w:rsid w:val="007013EF"/>
    <w:rsid w:val="007055BD"/>
    <w:rsid w:val="0070690E"/>
    <w:rsid w:val="00707C41"/>
    <w:rsid w:val="007173CA"/>
    <w:rsid w:val="007216AA"/>
    <w:rsid w:val="00721AB5"/>
    <w:rsid w:val="00721CFB"/>
    <w:rsid w:val="00721DEF"/>
    <w:rsid w:val="00724A43"/>
    <w:rsid w:val="007255CE"/>
    <w:rsid w:val="007273AC"/>
    <w:rsid w:val="00727BDE"/>
    <w:rsid w:val="00731AD4"/>
    <w:rsid w:val="007346E4"/>
    <w:rsid w:val="00735AEC"/>
    <w:rsid w:val="00740F22"/>
    <w:rsid w:val="00741977"/>
    <w:rsid w:val="00741CF0"/>
    <w:rsid w:val="00741F1A"/>
    <w:rsid w:val="00742E3E"/>
    <w:rsid w:val="00742F28"/>
    <w:rsid w:val="00743A2C"/>
    <w:rsid w:val="007447DA"/>
    <w:rsid w:val="007450F8"/>
    <w:rsid w:val="0074696E"/>
    <w:rsid w:val="00750135"/>
    <w:rsid w:val="00750EC2"/>
    <w:rsid w:val="00752B28"/>
    <w:rsid w:val="007541A9"/>
    <w:rsid w:val="00754E36"/>
    <w:rsid w:val="00754FC2"/>
    <w:rsid w:val="00755090"/>
    <w:rsid w:val="00763139"/>
    <w:rsid w:val="00764B5D"/>
    <w:rsid w:val="00766F80"/>
    <w:rsid w:val="0076732C"/>
    <w:rsid w:val="00770F37"/>
    <w:rsid w:val="007711A0"/>
    <w:rsid w:val="00772D5E"/>
    <w:rsid w:val="0077463E"/>
    <w:rsid w:val="00776928"/>
    <w:rsid w:val="00776E0F"/>
    <w:rsid w:val="007774B1"/>
    <w:rsid w:val="007775C2"/>
    <w:rsid w:val="00777BE1"/>
    <w:rsid w:val="00781B4B"/>
    <w:rsid w:val="007833D8"/>
    <w:rsid w:val="00785677"/>
    <w:rsid w:val="00786F16"/>
    <w:rsid w:val="00790BB9"/>
    <w:rsid w:val="00791BD7"/>
    <w:rsid w:val="007933F7"/>
    <w:rsid w:val="00796E20"/>
    <w:rsid w:val="00797C32"/>
    <w:rsid w:val="007A11E8"/>
    <w:rsid w:val="007B0914"/>
    <w:rsid w:val="007B0D45"/>
    <w:rsid w:val="007B1374"/>
    <w:rsid w:val="007B32E5"/>
    <w:rsid w:val="007B3DB9"/>
    <w:rsid w:val="007B589F"/>
    <w:rsid w:val="007B6186"/>
    <w:rsid w:val="007B73BC"/>
    <w:rsid w:val="007C1838"/>
    <w:rsid w:val="007C20B9"/>
    <w:rsid w:val="007C4DC8"/>
    <w:rsid w:val="007C7301"/>
    <w:rsid w:val="007C7859"/>
    <w:rsid w:val="007C7F28"/>
    <w:rsid w:val="007D12EE"/>
    <w:rsid w:val="007D1466"/>
    <w:rsid w:val="007D1BCD"/>
    <w:rsid w:val="007D2BDE"/>
    <w:rsid w:val="007D2FB6"/>
    <w:rsid w:val="007D4184"/>
    <w:rsid w:val="007D49EB"/>
    <w:rsid w:val="007D5E1C"/>
    <w:rsid w:val="007E0DE2"/>
    <w:rsid w:val="007E2285"/>
    <w:rsid w:val="007E3B98"/>
    <w:rsid w:val="007E417A"/>
    <w:rsid w:val="007E4636"/>
    <w:rsid w:val="007E5D3C"/>
    <w:rsid w:val="007E5D4A"/>
    <w:rsid w:val="007F31B6"/>
    <w:rsid w:val="007F546C"/>
    <w:rsid w:val="007F5730"/>
    <w:rsid w:val="007F625F"/>
    <w:rsid w:val="007F665E"/>
    <w:rsid w:val="00800412"/>
    <w:rsid w:val="00801EFE"/>
    <w:rsid w:val="00804D87"/>
    <w:rsid w:val="00805699"/>
    <w:rsid w:val="0080587B"/>
    <w:rsid w:val="00806468"/>
    <w:rsid w:val="00806F8A"/>
    <w:rsid w:val="008101D0"/>
    <w:rsid w:val="008119CA"/>
    <w:rsid w:val="00811BBF"/>
    <w:rsid w:val="008130C4"/>
    <w:rsid w:val="00813234"/>
    <w:rsid w:val="008155F0"/>
    <w:rsid w:val="00816735"/>
    <w:rsid w:val="00820141"/>
    <w:rsid w:val="00820E0C"/>
    <w:rsid w:val="00822B3A"/>
    <w:rsid w:val="00823275"/>
    <w:rsid w:val="0082366F"/>
    <w:rsid w:val="00825032"/>
    <w:rsid w:val="0082632F"/>
    <w:rsid w:val="008271DC"/>
    <w:rsid w:val="008338A2"/>
    <w:rsid w:val="0083726D"/>
    <w:rsid w:val="00840429"/>
    <w:rsid w:val="00841AA9"/>
    <w:rsid w:val="00843D75"/>
    <w:rsid w:val="00844454"/>
    <w:rsid w:val="008474FE"/>
    <w:rsid w:val="00850A3F"/>
    <w:rsid w:val="0085232E"/>
    <w:rsid w:val="00853EE4"/>
    <w:rsid w:val="00855535"/>
    <w:rsid w:val="00857C5A"/>
    <w:rsid w:val="0086255E"/>
    <w:rsid w:val="008633F0"/>
    <w:rsid w:val="00866ED1"/>
    <w:rsid w:val="00867D9D"/>
    <w:rsid w:val="00872C54"/>
    <w:rsid w:val="00872D12"/>
    <w:rsid w:val="00872E0A"/>
    <w:rsid w:val="00873594"/>
    <w:rsid w:val="0087510D"/>
    <w:rsid w:val="00875285"/>
    <w:rsid w:val="0088005C"/>
    <w:rsid w:val="00884B62"/>
    <w:rsid w:val="0088529C"/>
    <w:rsid w:val="00885FBE"/>
    <w:rsid w:val="00886CEE"/>
    <w:rsid w:val="00887903"/>
    <w:rsid w:val="00891FFE"/>
    <w:rsid w:val="0089270A"/>
    <w:rsid w:val="00893AF6"/>
    <w:rsid w:val="00893D36"/>
    <w:rsid w:val="00894BC4"/>
    <w:rsid w:val="008A28A8"/>
    <w:rsid w:val="008A5B32"/>
    <w:rsid w:val="008A5D60"/>
    <w:rsid w:val="008B11BA"/>
    <w:rsid w:val="008B125B"/>
    <w:rsid w:val="008B2029"/>
    <w:rsid w:val="008B234C"/>
    <w:rsid w:val="008B2EE4"/>
    <w:rsid w:val="008B3821"/>
    <w:rsid w:val="008B4D3D"/>
    <w:rsid w:val="008B57C7"/>
    <w:rsid w:val="008C02AB"/>
    <w:rsid w:val="008C0F2E"/>
    <w:rsid w:val="008C2F92"/>
    <w:rsid w:val="008C589D"/>
    <w:rsid w:val="008C6804"/>
    <w:rsid w:val="008C6D51"/>
    <w:rsid w:val="008D2846"/>
    <w:rsid w:val="008D4236"/>
    <w:rsid w:val="008D462F"/>
    <w:rsid w:val="008D5C45"/>
    <w:rsid w:val="008D6DCF"/>
    <w:rsid w:val="008E2D17"/>
    <w:rsid w:val="008E4376"/>
    <w:rsid w:val="008E4662"/>
    <w:rsid w:val="008E7A0A"/>
    <w:rsid w:val="008E7B49"/>
    <w:rsid w:val="008F59F6"/>
    <w:rsid w:val="00900719"/>
    <w:rsid w:val="009017AC"/>
    <w:rsid w:val="00902562"/>
    <w:rsid w:val="00902A9A"/>
    <w:rsid w:val="009032F6"/>
    <w:rsid w:val="00904A1C"/>
    <w:rsid w:val="00905030"/>
    <w:rsid w:val="00906490"/>
    <w:rsid w:val="009111B2"/>
    <w:rsid w:val="009151F5"/>
    <w:rsid w:val="009211D1"/>
    <w:rsid w:val="009212B2"/>
    <w:rsid w:val="00923A9A"/>
    <w:rsid w:val="00924AE1"/>
    <w:rsid w:val="00924BF8"/>
    <w:rsid w:val="009257ED"/>
    <w:rsid w:val="009269B1"/>
    <w:rsid w:val="0092724D"/>
    <w:rsid w:val="009272B3"/>
    <w:rsid w:val="00927553"/>
    <w:rsid w:val="009315BE"/>
    <w:rsid w:val="0093338F"/>
    <w:rsid w:val="00937BD9"/>
    <w:rsid w:val="00940CE6"/>
    <w:rsid w:val="00942A42"/>
    <w:rsid w:val="00950E2C"/>
    <w:rsid w:val="00951D50"/>
    <w:rsid w:val="009524D6"/>
    <w:rsid w:val="009525EB"/>
    <w:rsid w:val="00952EE1"/>
    <w:rsid w:val="0095470B"/>
    <w:rsid w:val="00954874"/>
    <w:rsid w:val="00954D01"/>
    <w:rsid w:val="0095615A"/>
    <w:rsid w:val="00957D24"/>
    <w:rsid w:val="009607A0"/>
    <w:rsid w:val="00961400"/>
    <w:rsid w:val="00961B03"/>
    <w:rsid w:val="00961B7A"/>
    <w:rsid w:val="00963646"/>
    <w:rsid w:val="0096632D"/>
    <w:rsid w:val="00967124"/>
    <w:rsid w:val="00967335"/>
    <w:rsid w:val="00970CA4"/>
    <w:rsid w:val="00970E46"/>
    <w:rsid w:val="009718C7"/>
    <w:rsid w:val="0097559F"/>
    <w:rsid w:val="009761EA"/>
    <w:rsid w:val="009766D5"/>
    <w:rsid w:val="0097761E"/>
    <w:rsid w:val="00982454"/>
    <w:rsid w:val="00982CF0"/>
    <w:rsid w:val="009853E1"/>
    <w:rsid w:val="00986E6B"/>
    <w:rsid w:val="00990032"/>
    <w:rsid w:val="00990B19"/>
    <w:rsid w:val="009914CE"/>
    <w:rsid w:val="0099153B"/>
    <w:rsid w:val="00991769"/>
    <w:rsid w:val="00991F45"/>
    <w:rsid w:val="0099232C"/>
    <w:rsid w:val="00992D96"/>
    <w:rsid w:val="00994386"/>
    <w:rsid w:val="00994791"/>
    <w:rsid w:val="00997031"/>
    <w:rsid w:val="009A13D8"/>
    <w:rsid w:val="009A279E"/>
    <w:rsid w:val="009A3015"/>
    <w:rsid w:val="009A3490"/>
    <w:rsid w:val="009B0A6F"/>
    <w:rsid w:val="009B0A94"/>
    <w:rsid w:val="009B2AE8"/>
    <w:rsid w:val="009B5622"/>
    <w:rsid w:val="009B59E9"/>
    <w:rsid w:val="009B639F"/>
    <w:rsid w:val="009B70AA"/>
    <w:rsid w:val="009B70F5"/>
    <w:rsid w:val="009C1A3D"/>
    <w:rsid w:val="009C1CB1"/>
    <w:rsid w:val="009C204F"/>
    <w:rsid w:val="009C2868"/>
    <w:rsid w:val="009C560D"/>
    <w:rsid w:val="009C5E77"/>
    <w:rsid w:val="009C7A7E"/>
    <w:rsid w:val="009D02E8"/>
    <w:rsid w:val="009D4099"/>
    <w:rsid w:val="009D51D0"/>
    <w:rsid w:val="009D70A4"/>
    <w:rsid w:val="009D7A52"/>
    <w:rsid w:val="009D7B14"/>
    <w:rsid w:val="009E08D1"/>
    <w:rsid w:val="009E1B95"/>
    <w:rsid w:val="009E496F"/>
    <w:rsid w:val="009E4AF9"/>
    <w:rsid w:val="009E4B0D"/>
    <w:rsid w:val="009E4D6E"/>
    <w:rsid w:val="009E5250"/>
    <w:rsid w:val="009E7A69"/>
    <w:rsid w:val="009E7F92"/>
    <w:rsid w:val="009F02A3"/>
    <w:rsid w:val="009F2F27"/>
    <w:rsid w:val="009F34AA"/>
    <w:rsid w:val="009F5DBB"/>
    <w:rsid w:val="009F64F6"/>
    <w:rsid w:val="009F6BCB"/>
    <w:rsid w:val="009F71FD"/>
    <w:rsid w:val="009F7B78"/>
    <w:rsid w:val="00A0057A"/>
    <w:rsid w:val="00A01472"/>
    <w:rsid w:val="00A02FA1"/>
    <w:rsid w:val="00A04CCE"/>
    <w:rsid w:val="00A07421"/>
    <w:rsid w:val="00A0776B"/>
    <w:rsid w:val="00A10B1D"/>
    <w:rsid w:val="00A10FB9"/>
    <w:rsid w:val="00A11421"/>
    <w:rsid w:val="00A11FD8"/>
    <w:rsid w:val="00A1389F"/>
    <w:rsid w:val="00A14996"/>
    <w:rsid w:val="00A157B1"/>
    <w:rsid w:val="00A20028"/>
    <w:rsid w:val="00A21FCA"/>
    <w:rsid w:val="00A22229"/>
    <w:rsid w:val="00A24442"/>
    <w:rsid w:val="00A252B9"/>
    <w:rsid w:val="00A25477"/>
    <w:rsid w:val="00A32577"/>
    <w:rsid w:val="00A330BB"/>
    <w:rsid w:val="00A33635"/>
    <w:rsid w:val="00A34ACD"/>
    <w:rsid w:val="00A35A4E"/>
    <w:rsid w:val="00A44882"/>
    <w:rsid w:val="00A45125"/>
    <w:rsid w:val="00A50741"/>
    <w:rsid w:val="00A513A9"/>
    <w:rsid w:val="00A5413C"/>
    <w:rsid w:val="00A54715"/>
    <w:rsid w:val="00A6061C"/>
    <w:rsid w:val="00A62D44"/>
    <w:rsid w:val="00A62F9C"/>
    <w:rsid w:val="00A67263"/>
    <w:rsid w:val="00A67C85"/>
    <w:rsid w:val="00A7161C"/>
    <w:rsid w:val="00A768F3"/>
    <w:rsid w:val="00A77AA3"/>
    <w:rsid w:val="00A8236D"/>
    <w:rsid w:val="00A830B9"/>
    <w:rsid w:val="00A854EB"/>
    <w:rsid w:val="00A872E5"/>
    <w:rsid w:val="00A91406"/>
    <w:rsid w:val="00A9191C"/>
    <w:rsid w:val="00A96E65"/>
    <w:rsid w:val="00A96ECE"/>
    <w:rsid w:val="00A97C72"/>
    <w:rsid w:val="00AA0A25"/>
    <w:rsid w:val="00AA310B"/>
    <w:rsid w:val="00AA4C5E"/>
    <w:rsid w:val="00AA63D4"/>
    <w:rsid w:val="00AB06E8"/>
    <w:rsid w:val="00AB1670"/>
    <w:rsid w:val="00AB1A4F"/>
    <w:rsid w:val="00AB1CD3"/>
    <w:rsid w:val="00AB2F89"/>
    <w:rsid w:val="00AB352F"/>
    <w:rsid w:val="00AB5C7E"/>
    <w:rsid w:val="00AC274B"/>
    <w:rsid w:val="00AC4764"/>
    <w:rsid w:val="00AC4879"/>
    <w:rsid w:val="00AC66CF"/>
    <w:rsid w:val="00AC6A0D"/>
    <w:rsid w:val="00AC6D36"/>
    <w:rsid w:val="00AC74EA"/>
    <w:rsid w:val="00AD0CBA"/>
    <w:rsid w:val="00AD26E2"/>
    <w:rsid w:val="00AD651C"/>
    <w:rsid w:val="00AD75AD"/>
    <w:rsid w:val="00AD784C"/>
    <w:rsid w:val="00AE126A"/>
    <w:rsid w:val="00AE1BAE"/>
    <w:rsid w:val="00AE2C44"/>
    <w:rsid w:val="00AE3005"/>
    <w:rsid w:val="00AE3BD5"/>
    <w:rsid w:val="00AE59A0"/>
    <w:rsid w:val="00AE7145"/>
    <w:rsid w:val="00AF02C3"/>
    <w:rsid w:val="00AF0C57"/>
    <w:rsid w:val="00AF10E3"/>
    <w:rsid w:val="00AF217C"/>
    <w:rsid w:val="00AF26F3"/>
    <w:rsid w:val="00AF5F04"/>
    <w:rsid w:val="00AF6270"/>
    <w:rsid w:val="00AF630D"/>
    <w:rsid w:val="00B00672"/>
    <w:rsid w:val="00B01B4D"/>
    <w:rsid w:val="00B04489"/>
    <w:rsid w:val="00B06571"/>
    <w:rsid w:val="00B068BA"/>
    <w:rsid w:val="00B07217"/>
    <w:rsid w:val="00B10809"/>
    <w:rsid w:val="00B13851"/>
    <w:rsid w:val="00B13B1C"/>
    <w:rsid w:val="00B14B5F"/>
    <w:rsid w:val="00B21817"/>
    <w:rsid w:val="00B21F90"/>
    <w:rsid w:val="00B22291"/>
    <w:rsid w:val="00B23F9A"/>
    <w:rsid w:val="00B2417B"/>
    <w:rsid w:val="00B24E6F"/>
    <w:rsid w:val="00B26CB5"/>
    <w:rsid w:val="00B2752E"/>
    <w:rsid w:val="00B27A42"/>
    <w:rsid w:val="00B307CC"/>
    <w:rsid w:val="00B31DAB"/>
    <w:rsid w:val="00B326B7"/>
    <w:rsid w:val="00B3588E"/>
    <w:rsid w:val="00B4198F"/>
    <w:rsid w:val="00B41F3D"/>
    <w:rsid w:val="00B431E8"/>
    <w:rsid w:val="00B45141"/>
    <w:rsid w:val="00B5109A"/>
    <w:rsid w:val="00B519CD"/>
    <w:rsid w:val="00B51A82"/>
    <w:rsid w:val="00B51DAD"/>
    <w:rsid w:val="00B5273A"/>
    <w:rsid w:val="00B57329"/>
    <w:rsid w:val="00B60E61"/>
    <w:rsid w:val="00B62B50"/>
    <w:rsid w:val="00B635B7"/>
    <w:rsid w:val="00B63AE8"/>
    <w:rsid w:val="00B65950"/>
    <w:rsid w:val="00B66D83"/>
    <w:rsid w:val="00B672C0"/>
    <w:rsid w:val="00B676FD"/>
    <w:rsid w:val="00B678B6"/>
    <w:rsid w:val="00B706E8"/>
    <w:rsid w:val="00B75646"/>
    <w:rsid w:val="00B75E07"/>
    <w:rsid w:val="00B7629E"/>
    <w:rsid w:val="00B80275"/>
    <w:rsid w:val="00B90729"/>
    <w:rsid w:val="00B907DA"/>
    <w:rsid w:val="00B90EF4"/>
    <w:rsid w:val="00B91FFE"/>
    <w:rsid w:val="00B950BC"/>
    <w:rsid w:val="00B952DF"/>
    <w:rsid w:val="00B95AB9"/>
    <w:rsid w:val="00B966C0"/>
    <w:rsid w:val="00B9714C"/>
    <w:rsid w:val="00B979D3"/>
    <w:rsid w:val="00B97D82"/>
    <w:rsid w:val="00BA29AD"/>
    <w:rsid w:val="00BA31CA"/>
    <w:rsid w:val="00BA33CF"/>
    <w:rsid w:val="00BA3DBB"/>
    <w:rsid w:val="00BA3ECF"/>
    <w:rsid w:val="00BA3F8D"/>
    <w:rsid w:val="00BA4DF6"/>
    <w:rsid w:val="00BA6501"/>
    <w:rsid w:val="00BB12A5"/>
    <w:rsid w:val="00BB2DB7"/>
    <w:rsid w:val="00BB7A10"/>
    <w:rsid w:val="00BC4918"/>
    <w:rsid w:val="00BC60BE"/>
    <w:rsid w:val="00BC7468"/>
    <w:rsid w:val="00BC780A"/>
    <w:rsid w:val="00BC7D4F"/>
    <w:rsid w:val="00BC7ED7"/>
    <w:rsid w:val="00BD2850"/>
    <w:rsid w:val="00BD6049"/>
    <w:rsid w:val="00BD654F"/>
    <w:rsid w:val="00BE0E95"/>
    <w:rsid w:val="00BE1B59"/>
    <w:rsid w:val="00BE28D2"/>
    <w:rsid w:val="00BE4A64"/>
    <w:rsid w:val="00BE5E43"/>
    <w:rsid w:val="00BE612F"/>
    <w:rsid w:val="00BF120D"/>
    <w:rsid w:val="00BF557D"/>
    <w:rsid w:val="00BF7F58"/>
    <w:rsid w:val="00C01381"/>
    <w:rsid w:val="00C01AB1"/>
    <w:rsid w:val="00C026A0"/>
    <w:rsid w:val="00C03EA4"/>
    <w:rsid w:val="00C04F42"/>
    <w:rsid w:val="00C05EA6"/>
    <w:rsid w:val="00C06137"/>
    <w:rsid w:val="00C06929"/>
    <w:rsid w:val="00C079B8"/>
    <w:rsid w:val="00C10037"/>
    <w:rsid w:val="00C1205E"/>
    <w:rsid w:val="00C123EA"/>
    <w:rsid w:val="00C12A49"/>
    <w:rsid w:val="00C133EE"/>
    <w:rsid w:val="00C13FE6"/>
    <w:rsid w:val="00C149D0"/>
    <w:rsid w:val="00C1629D"/>
    <w:rsid w:val="00C231A0"/>
    <w:rsid w:val="00C26588"/>
    <w:rsid w:val="00C26DA6"/>
    <w:rsid w:val="00C27DE9"/>
    <w:rsid w:val="00C32989"/>
    <w:rsid w:val="00C32B74"/>
    <w:rsid w:val="00C33388"/>
    <w:rsid w:val="00C35484"/>
    <w:rsid w:val="00C4173A"/>
    <w:rsid w:val="00C42974"/>
    <w:rsid w:val="00C50553"/>
    <w:rsid w:val="00C50DED"/>
    <w:rsid w:val="00C52217"/>
    <w:rsid w:val="00C602FF"/>
    <w:rsid w:val="00C61174"/>
    <w:rsid w:val="00C6148F"/>
    <w:rsid w:val="00C621B1"/>
    <w:rsid w:val="00C629E3"/>
    <w:rsid w:val="00C62B73"/>
    <w:rsid w:val="00C62F7A"/>
    <w:rsid w:val="00C63B9C"/>
    <w:rsid w:val="00C6682F"/>
    <w:rsid w:val="00C678D8"/>
    <w:rsid w:val="00C67BF4"/>
    <w:rsid w:val="00C7275E"/>
    <w:rsid w:val="00C733F2"/>
    <w:rsid w:val="00C74C5D"/>
    <w:rsid w:val="00C75470"/>
    <w:rsid w:val="00C76145"/>
    <w:rsid w:val="00C82985"/>
    <w:rsid w:val="00C863C4"/>
    <w:rsid w:val="00C87AEC"/>
    <w:rsid w:val="00C920EA"/>
    <w:rsid w:val="00C93C3E"/>
    <w:rsid w:val="00C95DB0"/>
    <w:rsid w:val="00C97808"/>
    <w:rsid w:val="00CA12E3"/>
    <w:rsid w:val="00CA1476"/>
    <w:rsid w:val="00CA4027"/>
    <w:rsid w:val="00CA5CE2"/>
    <w:rsid w:val="00CA6058"/>
    <w:rsid w:val="00CA6611"/>
    <w:rsid w:val="00CA69B1"/>
    <w:rsid w:val="00CA6AE6"/>
    <w:rsid w:val="00CA782F"/>
    <w:rsid w:val="00CB16DD"/>
    <w:rsid w:val="00CB187B"/>
    <w:rsid w:val="00CB2835"/>
    <w:rsid w:val="00CB3285"/>
    <w:rsid w:val="00CB4500"/>
    <w:rsid w:val="00CC0C72"/>
    <w:rsid w:val="00CC1EE9"/>
    <w:rsid w:val="00CC2BFD"/>
    <w:rsid w:val="00CC4F11"/>
    <w:rsid w:val="00CD0BDE"/>
    <w:rsid w:val="00CD1A1B"/>
    <w:rsid w:val="00CD1A9A"/>
    <w:rsid w:val="00CD3476"/>
    <w:rsid w:val="00CD43E6"/>
    <w:rsid w:val="00CD64DF"/>
    <w:rsid w:val="00CD65C2"/>
    <w:rsid w:val="00CE0D6F"/>
    <w:rsid w:val="00CE225F"/>
    <w:rsid w:val="00CE5B39"/>
    <w:rsid w:val="00CF2F50"/>
    <w:rsid w:val="00CF4148"/>
    <w:rsid w:val="00CF6198"/>
    <w:rsid w:val="00D00822"/>
    <w:rsid w:val="00D02919"/>
    <w:rsid w:val="00D04C61"/>
    <w:rsid w:val="00D05B8D"/>
    <w:rsid w:val="00D05B9B"/>
    <w:rsid w:val="00D065A2"/>
    <w:rsid w:val="00D079AA"/>
    <w:rsid w:val="00D07F00"/>
    <w:rsid w:val="00D1130F"/>
    <w:rsid w:val="00D17B72"/>
    <w:rsid w:val="00D2074D"/>
    <w:rsid w:val="00D3185C"/>
    <w:rsid w:val="00D3205F"/>
    <w:rsid w:val="00D329C5"/>
    <w:rsid w:val="00D3318E"/>
    <w:rsid w:val="00D33E72"/>
    <w:rsid w:val="00D35BD6"/>
    <w:rsid w:val="00D361B5"/>
    <w:rsid w:val="00D368E3"/>
    <w:rsid w:val="00D402DB"/>
    <w:rsid w:val="00D411A2"/>
    <w:rsid w:val="00D4606D"/>
    <w:rsid w:val="00D47E4F"/>
    <w:rsid w:val="00D50B9C"/>
    <w:rsid w:val="00D52D73"/>
    <w:rsid w:val="00D52E58"/>
    <w:rsid w:val="00D56B20"/>
    <w:rsid w:val="00D578B3"/>
    <w:rsid w:val="00D618F4"/>
    <w:rsid w:val="00D65B07"/>
    <w:rsid w:val="00D714CC"/>
    <w:rsid w:val="00D75EA7"/>
    <w:rsid w:val="00D773E4"/>
    <w:rsid w:val="00D77795"/>
    <w:rsid w:val="00D801E6"/>
    <w:rsid w:val="00D81ADF"/>
    <w:rsid w:val="00D81F21"/>
    <w:rsid w:val="00D8382F"/>
    <w:rsid w:val="00D8423D"/>
    <w:rsid w:val="00D84658"/>
    <w:rsid w:val="00D864F2"/>
    <w:rsid w:val="00D943F8"/>
    <w:rsid w:val="00D95470"/>
    <w:rsid w:val="00D96B55"/>
    <w:rsid w:val="00DA2619"/>
    <w:rsid w:val="00DA2E57"/>
    <w:rsid w:val="00DA4239"/>
    <w:rsid w:val="00DA4537"/>
    <w:rsid w:val="00DA65DE"/>
    <w:rsid w:val="00DB0048"/>
    <w:rsid w:val="00DB0B61"/>
    <w:rsid w:val="00DB1474"/>
    <w:rsid w:val="00DB2453"/>
    <w:rsid w:val="00DB2962"/>
    <w:rsid w:val="00DB471C"/>
    <w:rsid w:val="00DB51FC"/>
    <w:rsid w:val="00DB52FB"/>
    <w:rsid w:val="00DB552C"/>
    <w:rsid w:val="00DC013B"/>
    <w:rsid w:val="00DC090B"/>
    <w:rsid w:val="00DC112A"/>
    <w:rsid w:val="00DC1679"/>
    <w:rsid w:val="00DC219B"/>
    <w:rsid w:val="00DC2CF1"/>
    <w:rsid w:val="00DC3A7C"/>
    <w:rsid w:val="00DC4FCF"/>
    <w:rsid w:val="00DC50E0"/>
    <w:rsid w:val="00DC6386"/>
    <w:rsid w:val="00DC68A1"/>
    <w:rsid w:val="00DD1130"/>
    <w:rsid w:val="00DD1951"/>
    <w:rsid w:val="00DD1A77"/>
    <w:rsid w:val="00DD487D"/>
    <w:rsid w:val="00DD48AE"/>
    <w:rsid w:val="00DD4E83"/>
    <w:rsid w:val="00DD6628"/>
    <w:rsid w:val="00DD6935"/>
    <w:rsid w:val="00DD6945"/>
    <w:rsid w:val="00DD735F"/>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0D03"/>
    <w:rsid w:val="00E210B5"/>
    <w:rsid w:val="00E25317"/>
    <w:rsid w:val="00E261B3"/>
    <w:rsid w:val="00E26818"/>
    <w:rsid w:val="00E274A6"/>
    <w:rsid w:val="00E27FFC"/>
    <w:rsid w:val="00E30B15"/>
    <w:rsid w:val="00E314F4"/>
    <w:rsid w:val="00E33237"/>
    <w:rsid w:val="00E366E1"/>
    <w:rsid w:val="00E37462"/>
    <w:rsid w:val="00E37E22"/>
    <w:rsid w:val="00E40181"/>
    <w:rsid w:val="00E4208A"/>
    <w:rsid w:val="00E46505"/>
    <w:rsid w:val="00E47252"/>
    <w:rsid w:val="00E52DCF"/>
    <w:rsid w:val="00E54950"/>
    <w:rsid w:val="00E55FB3"/>
    <w:rsid w:val="00E56A01"/>
    <w:rsid w:val="00E629A1"/>
    <w:rsid w:val="00E6395F"/>
    <w:rsid w:val="00E6794C"/>
    <w:rsid w:val="00E71591"/>
    <w:rsid w:val="00E71CEB"/>
    <w:rsid w:val="00E7474F"/>
    <w:rsid w:val="00E77901"/>
    <w:rsid w:val="00E77F90"/>
    <w:rsid w:val="00E80DE3"/>
    <w:rsid w:val="00E82C55"/>
    <w:rsid w:val="00E84887"/>
    <w:rsid w:val="00E854A8"/>
    <w:rsid w:val="00E86112"/>
    <w:rsid w:val="00E8787E"/>
    <w:rsid w:val="00E92AC3"/>
    <w:rsid w:val="00EA2F6A"/>
    <w:rsid w:val="00EB00E0"/>
    <w:rsid w:val="00EB05D5"/>
    <w:rsid w:val="00EB1319"/>
    <w:rsid w:val="00EB1931"/>
    <w:rsid w:val="00EB303B"/>
    <w:rsid w:val="00EC059F"/>
    <w:rsid w:val="00EC1B60"/>
    <w:rsid w:val="00EC1F24"/>
    <w:rsid w:val="00EC20FF"/>
    <w:rsid w:val="00EC22F6"/>
    <w:rsid w:val="00EC6DA4"/>
    <w:rsid w:val="00ED195F"/>
    <w:rsid w:val="00ED22B6"/>
    <w:rsid w:val="00ED28CC"/>
    <w:rsid w:val="00ED4065"/>
    <w:rsid w:val="00ED5B9B"/>
    <w:rsid w:val="00ED6BAD"/>
    <w:rsid w:val="00ED6DBA"/>
    <w:rsid w:val="00ED7447"/>
    <w:rsid w:val="00ED7AAF"/>
    <w:rsid w:val="00ED7EB4"/>
    <w:rsid w:val="00EE00D6"/>
    <w:rsid w:val="00EE11E7"/>
    <w:rsid w:val="00EE1488"/>
    <w:rsid w:val="00EE1730"/>
    <w:rsid w:val="00EE29AD"/>
    <w:rsid w:val="00EE3E24"/>
    <w:rsid w:val="00EE4D5D"/>
    <w:rsid w:val="00EE5131"/>
    <w:rsid w:val="00EF109B"/>
    <w:rsid w:val="00EF201C"/>
    <w:rsid w:val="00EF2C72"/>
    <w:rsid w:val="00EF36AF"/>
    <w:rsid w:val="00EF40A2"/>
    <w:rsid w:val="00EF512C"/>
    <w:rsid w:val="00EF59A3"/>
    <w:rsid w:val="00EF6675"/>
    <w:rsid w:val="00F0063D"/>
    <w:rsid w:val="00F00F9C"/>
    <w:rsid w:val="00F013BB"/>
    <w:rsid w:val="00F01E5F"/>
    <w:rsid w:val="00F024F0"/>
    <w:rsid w:val="00F024F3"/>
    <w:rsid w:val="00F029DC"/>
    <w:rsid w:val="00F02ABA"/>
    <w:rsid w:val="00F03701"/>
    <w:rsid w:val="00F0437A"/>
    <w:rsid w:val="00F04A93"/>
    <w:rsid w:val="00F07B8A"/>
    <w:rsid w:val="00F101B8"/>
    <w:rsid w:val="00F10C7D"/>
    <w:rsid w:val="00F11037"/>
    <w:rsid w:val="00F14C05"/>
    <w:rsid w:val="00F16F1B"/>
    <w:rsid w:val="00F250A9"/>
    <w:rsid w:val="00F267AF"/>
    <w:rsid w:val="00F26A32"/>
    <w:rsid w:val="00F30FF4"/>
    <w:rsid w:val="00F3122E"/>
    <w:rsid w:val="00F3136D"/>
    <w:rsid w:val="00F32368"/>
    <w:rsid w:val="00F32DD5"/>
    <w:rsid w:val="00F331AD"/>
    <w:rsid w:val="00F35287"/>
    <w:rsid w:val="00F40A70"/>
    <w:rsid w:val="00F43A37"/>
    <w:rsid w:val="00F4641B"/>
    <w:rsid w:val="00F46EB8"/>
    <w:rsid w:val="00F476B8"/>
    <w:rsid w:val="00F50820"/>
    <w:rsid w:val="00F50CD1"/>
    <w:rsid w:val="00F511E4"/>
    <w:rsid w:val="00F52087"/>
    <w:rsid w:val="00F52D09"/>
    <w:rsid w:val="00F52E08"/>
    <w:rsid w:val="00F53A66"/>
    <w:rsid w:val="00F5462D"/>
    <w:rsid w:val="00F55B21"/>
    <w:rsid w:val="00F56EF6"/>
    <w:rsid w:val="00F57629"/>
    <w:rsid w:val="00F60082"/>
    <w:rsid w:val="00F61A9F"/>
    <w:rsid w:val="00F61B5F"/>
    <w:rsid w:val="00F6374C"/>
    <w:rsid w:val="00F64696"/>
    <w:rsid w:val="00F647CA"/>
    <w:rsid w:val="00F65AA9"/>
    <w:rsid w:val="00F65ED6"/>
    <w:rsid w:val="00F6768F"/>
    <w:rsid w:val="00F72115"/>
    <w:rsid w:val="00F72C2C"/>
    <w:rsid w:val="00F741F2"/>
    <w:rsid w:val="00F76CAB"/>
    <w:rsid w:val="00F76DBC"/>
    <w:rsid w:val="00F772C6"/>
    <w:rsid w:val="00F77F59"/>
    <w:rsid w:val="00F815B5"/>
    <w:rsid w:val="00F85195"/>
    <w:rsid w:val="00F868E3"/>
    <w:rsid w:val="00F90999"/>
    <w:rsid w:val="00F92734"/>
    <w:rsid w:val="00F938BA"/>
    <w:rsid w:val="00F972B1"/>
    <w:rsid w:val="00F97919"/>
    <w:rsid w:val="00FA2C46"/>
    <w:rsid w:val="00FA3525"/>
    <w:rsid w:val="00FA5A53"/>
    <w:rsid w:val="00FB2AFD"/>
    <w:rsid w:val="00FB3501"/>
    <w:rsid w:val="00FB4769"/>
    <w:rsid w:val="00FB4CDA"/>
    <w:rsid w:val="00FB5B4E"/>
    <w:rsid w:val="00FB6481"/>
    <w:rsid w:val="00FB6D36"/>
    <w:rsid w:val="00FC0965"/>
    <w:rsid w:val="00FC0F81"/>
    <w:rsid w:val="00FC252F"/>
    <w:rsid w:val="00FC395C"/>
    <w:rsid w:val="00FC3D9C"/>
    <w:rsid w:val="00FC5E8E"/>
    <w:rsid w:val="00FD3766"/>
    <w:rsid w:val="00FD47C4"/>
    <w:rsid w:val="00FD6C7D"/>
    <w:rsid w:val="00FE12CC"/>
    <w:rsid w:val="00FE195C"/>
    <w:rsid w:val="00FE2DCF"/>
    <w:rsid w:val="00FE3FA7"/>
    <w:rsid w:val="00FF2A4E"/>
    <w:rsid w:val="00FF2F8E"/>
    <w:rsid w:val="00FF2FCE"/>
    <w:rsid w:val="00FF4F7D"/>
    <w:rsid w:val="00FF6D9D"/>
    <w:rsid w:val="00FF7DD5"/>
    <w:rsid w:val="01B1EDC2"/>
    <w:rsid w:val="0230D160"/>
    <w:rsid w:val="039E6397"/>
    <w:rsid w:val="03B73117"/>
    <w:rsid w:val="0488A72B"/>
    <w:rsid w:val="04BE204C"/>
    <w:rsid w:val="074B5068"/>
    <w:rsid w:val="08BD518F"/>
    <w:rsid w:val="0E145A62"/>
    <w:rsid w:val="0E325390"/>
    <w:rsid w:val="117897DB"/>
    <w:rsid w:val="124BAA8D"/>
    <w:rsid w:val="1314683C"/>
    <w:rsid w:val="1441DA99"/>
    <w:rsid w:val="175D970E"/>
    <w:rsid w:val="1A3AF9C7"/>
    <w:rsid w:val="1B411C88"/>
    <w:rsid w:val="1BAB5C37"/>
    <w:rsid w:val="1C7F3CE8"/>
    <w:rsid w:val="1E54B87B"/>
    <w:rsid w:val="1E809C1A"/>
    <w:rsid w:val="1F2047D1"/>
    <w:rsid w:val="2068474F"/>
    <w:rsid w:val="21D5C185"/>
    <w:rsid w:val="22AEE4A2"/>
    <w:rsid w:val="248208B9"/>
    <w:rsid w:val="2683E432"/>
    <w:rsid w:val="27978CAB"/>
    <w:rsid w:val="2AB8900D"/>
    <w:rsid w:val="2AF9C277"/>
    <w:rsid w:val="2B366C6A"/>
    <w:rsid w:val="2C760F74"/>
    <w:rsid w:val="2F28B852"/>
    <w:rsid w:val="32BEE7F3"/>
    <w:rsid w:val="32FA2091"/>
    <w:rsid w:val="33A2828B"/>
    <w:rsid w:val="36153918"/>
    <w:rsid w:val="379050AE"/>
    <w:rsid w:val="38B74331"/>
    <w:rsid w:val="3B81413F"/>
    <w:rsid w:val="3BA52541"/>
    <w:rsid w:val="3C03B3CC"/>
    <w:rsid w:val="3D468548"/>
    <w:rsid w:val="3F11B010"/>
    <w:rsid w:val="416962E9"/>
    <w:rsid w:val="41ED856E"/>
    <w:rsid w:val="4259740A"/>
    <w:rsid w:val="4334E76F"/>
    <w:rsid w:val="44FB27FE"/>
    <w:rsid w:val="467DF137"/>
    <w:rsid w:val="492C045E"/>
    <w:rsid w:val="49692CF9"/>
    <w:rsid w:val="497079D5"/>
    <w:rsid w:val="4AFEDF0C"/>
    <w:rsid w:val="4B0C4A36"/>
    <w:rsid w:val="4B1764C9"/>
    <w:rsid w:val="4B97CBAB"/>
    <w:rsid w:val="4D3A6BC7"/>
    <w:rsid w:val="4D54F4A9"/>
    <w:rsid w:val="4D7538FC"/>
    <w:rsid w:val="4E56DAD4"/>
    <w:rsid w:val="4EDEDA5E"/>
    <w:rsid w:val="4F3325F7"/>
    <w:rsid w:val="50764A2B"/>
    <w:rsid w:val="525E42CB"/>
    <w:rsid w:val="544D0E40"/>
    <w:rsid w:val="55A52C67"/>
    <w:rsid w:val="56E4411B"/>
    <w:rsid w:val="571A5BCD"/>
    <w:rsid w:val="5888913C"/>
    <w:rsid w:val="5943B54B"/>
    <w:rsid w:val="5A24619D"/>
    <w:rsid w:val="5AB3A4A4"/>
    <w:rsid w:val="5B82CF76"/>
    <w:rsid w:val="5EA12304"/>
    <w:rsid w:val="6027403C"/>
    <w:rsid w:val="6102E180"/>
    <w:rsid w:val="61D55D14"/>
    <w:rsid w:val="632E2174"/>
    <w:rsid w:val="63EEB965"/>
    <w:rsid w:val="63F759EC"/>
    <w:rsid w:val="64529301"/>
    <w:rsid w:val="64BF06D6"/>
    <w:rsid w:val="6556DED8"/>
    <w:rsid w:val="65E7D765"/>
    <w:rsid w:val="6A8DF14A"/>
    <w:rsid w:val="6B43AEE0"/>
    <w:rsid w:val="6DAFC065"/>
    <w:rsid w:val="6DE9776F"/>
    <w:rsid w:val="6E384633"/>
    <w:rsid w:val="6E845D92"/>
    <w:rsid w:val="731E926A"/>
    <w:rsid w:val="73CB3610"/>
    <w:rsid w:val="76731954"/>
    <w:rsid w:val="7A7500DA"/>
    <w:rsid w:val="7A93AC0D"/>
    <w:rsid w:val="7C8CB8AE"/>
    <w:rsid w:val="7C9FBC35"/>
    <w:rsid w:val="7CFA9D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70010BF-483B-4F01-96BE-FE64358C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946E9"/>
    <w:pPr>
      <w:keepNext/>
      <w:keepLines/>
      <w:spacing w:before="320" w:after="200" w:line="44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6946E9"/>
    <w:pPr>
      <w:keepNext/>
      <w:keepLines/>
      <w:spacing w:before="320" w:after="160" w:line="400" w:lineRule="atLeast"/>
      <w:outlineLvl w:val="1"/>
    </w:pPr>
    <w:rPr>
      <w:rFonts w:ascii="Arial" w:hAnsi="Arial"/>
      <w:b/>
      <w:color w:val="201547"/>
      <w:sz w:val="36"/>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6946E9"/>
    <w:pPr>
      <w:spacing w:after="160" w:line="320" w:lineRule="atLeast"/>
    </w:pPr>
    <w:rPr>
      <w:rFonts w:ascii="Arial" w:eastAsia="Times" w:hAnsi="Arial"/>
      <w:sz w:val="24"/>
      <w:lang w:eastAsia="en-US"/>
    </w:rPr>
  </w:style>
  <w:style w:type="character" w:customStyle="1" w:styleId="Heading1Char">
    <w:name w:val="Heading 1 Char"/>
    <w:basedOn w:val="DefaultParagraphFont"/>
    <w:link w:val="Heading1"/>
    <w:uiPriority w:val="1"/>
    <w:rsid w:val="006946E9"/>
    <w:rPr>
      <w:rFonts w:ascii="Arial" w:eastAsia="MS Gothic" w:hAnsi="Arial" w:cs="Arial"/>
      <w:bCs/>
      <w:color w:val="201547"/>
      <w:kern w:val="32"/>
      <w:sz w:val="44"/>
      <w:szCs w:val="44"/>
      <w:lang w:eastAsia="en-US"/>
    </w:rPr>
  </w:style>
  <w:style w:type="character" w:customStyle="1" w:styleId="Heading2Char">
    <w:name w:val="Heading 2 Char"/>
    <w:basedOn w:val="DefaultParagraphFont"/>
    <w:link w:val="Heading2"/>
    <w:uiPriority w:val="1"/>
    <w:rsid w:val="006946E9"/>
    <w:rPr>
      <w:rFonts w:ascii="Arial" w:hAnsi="Arial"/>
      <w:b/>
      <w:color w:val="201547"/>
      <w:sz w:val="36"/>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06383F"/>
    <w:pPr>
      <w:numPr>
        <w:numId w:val="9"/>
      </w:numPr>
      <w:spacing w:after="120" w:line="280" w:lineRule="atLeast"/>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C700D"/>
    <w:pPr>
      <w:keepLines/>
      <w:tabs>
        <w:tab w:val="right" w:leader="dot" w:pos="10206"/>
      </w:tabs>
      <w:spacing w:before="200" w:after="100" w:line="320" w:lineRule="atLeast"/>
    </w:pPr>
    <w:rPr>
      <w:b/>
      <w:noProof/>
      <w:sz w:val="24"/>
      <w:szCs w:val="24"/>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966C0"/>
    <w:pPr>
      <w:keepLines/>
      <w:tabs>
        <w:tab w:val="right" w:leader="dot" w:pos="10206"/>
      </w:tabs>
      <w:spacing w:after="100" w:line="320" w:lineRule="atLeast"/>
    </w:pPr>
    <w:rPr>
      <w:noProof/>
      <w:sz w:val="24"/>
      <w:szCs w:val="24"/>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742F28"/>
    <w:pPr>
      <w:spacing w:before="120" w:after="80" w:line="240" w:lineRule="atLeast"/>
    </w:pPr>
    <w:rPr>
      <w:rFonts w:ascii="Arial" w:hAnsi="Arial"/>
      <w:sz w:val="23"/>
      <w:lang w:eastAsia="en-US"/>
    </w:rPr>
  </w:style>
  <w:style w:type="paragraph" w:customStyle="1" w:styleId="Tablecaption">
    <w:name w:val="Table caption"/>
    <w:next w:val="Body"/>
    <w:uiPriority w:val="3"/>
    <w:qFormat/>
    <w:rsid w:val="004E0716"/>
    <w:pPr>
      <w:keepNext/>
      <w:keepLines/>
      <w:spacing w:before="240" w:after="120" w:line="250" w:lineRule="atLeast"/>
    </w:pPr>
    <w:rPr>
      <w:rFonts w:ascii="Arial" w:hAnsi="Arial"/>
      <w:b/>
      <w:sz w:val="22"/>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2E4480"/>
    <w:rPr>
      <w:sz w:val="22"/>
      <w:vertAlign w:val="superscript"/>
    </w:rPr>
  </w:style>
  <w:style w:type="paragraph" w:customStyle="1" w:styleId="Accessibilitypara">
    <w:name w:val="Accessibility para"/>
    <w:uiPriority w:val="8"/>
    <w:rsid w:val="006946E9"/>
    <w:pPr>
      <w:spacing w:before="120" w:after="200" w:line="34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6946E9"/>
    <w:pPr>
      <w:numPr>
        <w:ilvl w:val="1"/>
        <w:numId w:val="9"/>
      </w:numPr>
      <w:spacing w:after="120"/>
    </w:pPr>
  </w:style>
  <w:style w:type="paragraph" w:customStyle="1" w:styleId="Bodyafterbullets">
    <w:name w:val="Body after bullets"/>
    <w:basedOn w:val="Body"/>
    <w:uiPriority w:val="11"/>
    <w:rsid w:val="0047499B"/>
    <w:pPr>
      <w:spacing w:before="240"/>
    </w:pPr>
  </w:style>
  <w:style w:type="paragraph" w:customStyle="1" w:styleId="Tablebullet2">
    <w:name w:val="Table bullet 2"/>
    <w:basedOn w:val="Tabletext"/>
    <w:uiPriority w:val="11"/>
    <w:rsid w:val="0033733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1"/>
      </w:numPr>
    </w:pPr>
  </w:style>
  <w:style w:type="numbering" w:customStyle="1" w:styleId="ZZTablebullets">
    <w:name w:val="ZZ Table bullets"/>
    <w:basedOn w:val="NoList"/>
    <w:rsid w:val="00337339"/>
    <w:pPr>
      <w:numPr>
        <w:numId w:val="11"/>
      </w:numPr>
    </w:pPr>
  </w:style>
  <w:style w:type="paragraph" w:customStyle="1" w:styleId="Tablecolhead">
    <w:name w:val="Table col head"/>
    <w:uiPriority w:val="3"/>
    <w:qFormat/>
    <w:rsid w:val="00AF10E3"/>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3D7E30"/>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2E4480"/>
    <w:pPr>
      <w:spacing w:before="60" w:after="60" w:line="220" w:lineRule="atLeast"/>
    </w:pPr>
    <w:rPr>
      <w:rFonts w:eastAsia="MS Gothic" w:cs="Arial"/>
      <w:sz w:val="20"/>
      <w:szCs w:val="16"/>
    </w:rPr>
  </w:style>
  <w:style w:type="character" w:customStyle="1" w:styleId="FootnoteTextChar">
    <w:name w:val="Footnote Text Char"/>
    <w:link w:val="FootnoteText"/>
    <w:uiPriority w:val="8"/>
    <w:rsid w:val="002E4480"/>
    <w:rPr>
      <w:rFonts w:ascii="Arial" w:eastAsia="MS Gothic" w:hAnsi="Arial" w:cs="Arial"/>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9"/>
      </w:numPr>
    </w:pPr>
  </w:style>
  <w:style w:type="numbering" w:customStyle="1" w:styleId="ZZNumbersdigit">
    <w:name w:val="ZZ Numbers digit"/>
    <w:rsid w:val="003D7E30"/>
    <w:pPr>
      <w:numPr>
        <w:numId w:val="4"/>
      </w:numPr>
    </w:pPr>
  </w:style>
  <w:style w:type="numbering" w:customStyle="1" w:styleId="ZZQuotebullets">
    <w:name w:val="ZZ Quote bullets"/>
    <w:basedOn w:val="ZZNumbersdigit"/>
    <w:rsid w:val="00337339"/>
    <w:pPr>
      <w:numPr>
        <w:numId w:val="13"/>
      </w:numPr>
    </w:pPr>
  </w:style>
  <w:style w:type="paragraph" w:customStyle="1" w:styleId="Numberdigit">
    <w:name w:val="Number digit"/>
    <w:basedOn w:val="Body"/>
    <w:uiPriority w:val="2"/>
    <w:rsid w:val="003D7E30"/>
    <w:pPr>
      <w:numPr>
        <w:numId w:val="5"/>
      </w:numPr>
    </w:pPr>
  </w:style>
  <w:style w:type="paragraph" w:customStyle="1" w:styleId="Numberloweralphaindent">
    <w:name w:val="Number lower alpha indent"/>
    <w:basedOn w:val="Body"/>
    <w:uiPriority w:val="3"/>
    <w:rsid w:val="00337339"/>
    <w:pPr>
      <w:numPr>
        <w:ilvl w:val="1"/>
        <w:numId w:val="24"/>
      </w:numPr>
    </w:pPr>
  </w:style>
  <w:style w:type="paragraph" w:customStyle="1" w:styleId="Numberdigitindent">
    <w:name w:val="Number digit indent"/>
    <w:basedOn w:val="Body"/>
    <w:uiPriority w:val="3"/>
    <w:rsid w:val="003D7E30"/>
    <w:pPr>
      <w:numPr>
        <w:ilvl w:val="1"/>
        <w:numId w:val="5"/>
      </w:numPr>
    </w:pPr>
  </w:style>
  <w:style w:type="paragraph" w:customStyle="1" w:styleId="Numberloweralpha">
    <w:name w:val="Number lower alpha"/>
    <w:basedOn w:val="Body"/>
    <w:uiPriority w:val="3"/>
    <w:rsid w:val="00337339"/>
    <w:pPr>
      <w:numPr>
        <w:numId w:val="24"/>
      </w:numPr>
    </w:pPr>
  </w:style>
  <w:style w:type="paragraph" w:customStyle="1" w:styleId="Numberlowerroman">
    <w:name w:val="Number lower roman"/>
    <w:basedOn w:val="Body"/>
    <w:uiPriority w:val="3"/>
    <w:rsid w:val="00337339"/>
    <w:pPr>
      <w:numPr>
        <w:numId w:val="15"/>
      </w:numPr>
    </w:pPr>
  </w:style>
  <w:style w:type="paragraph" w:customStyle="1" w:styleId="Numberlowerromanindent">
    <w:name w:val="Number lower roman indent"/>
    <w:basedOn w:val="Body"/>
    <w:uiPriority w:val="3"/>
    <w:rsid w:val="00337339"/>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5"/>
      </w:numPr>
    </w:pPr>
  </w:style>
  <w:style w:type="numbering" w:customStyle="1" w:styleId="ZZNumberslowerroman">
    <w:name w:val="ZZ Numbers lower roman"/>
    <w:basedOn w:val="ZZQuotebullets"/>
    <w:rsid w:val="00337339"/>
    <w:pPr>
      <w:numPr>
        <w:numId w:val="15"/>
      </w:numPr>
    </w:pPr>
  </w:style>
  <w:style w:type="numbering" w:customStyle="1" w:styleId="ZZNumbersloweralpha">
    <w:name w:val="ZZ Numbers lower alpha"/>
    <w:basedOn w:val="NoList"/>
    <w:rsid w:val="00337339"/>
    <w:pPr>
      <w:numPr>
        <w:numId w:val="22"/>
      </w:numPr>
    </w:pPr>
  </w:style>
  <w:style w:type="paragraph" w:customStyle="1" w:styleId="Quotebullet1">
    <w:name w:val="Quote bullet 1"/>
    <w:basedOn w:val="Quotetext"/>
    <w:rsid w:val="00337339"/>
    <w:pPr>
      <w:numPr>
        <w:numId w:val="13"/>
      </w:numPr>
    </w:pPr>
  </w:style>
  <w:style w:type="paragraph" w:customStyle="1" w:styleId="Quotebullet2">
    <w:name w:val="Quote bullet 2"/>
    <w:basedOn w:val="Quotetext"/>
    <w:rsid w:val="0033733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6946E9"/>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6946E9"/>
    <w:pPr>
      <w:spacing w:line="280" w:lineRule="atLeast"/>
    </w:pPr>
  </w:style>
  <w:style w:type="paragraph" w:customStyle="1" w:styleId="Introtext">
    <w:name w:val="Intro text"/>
    <w:basedOn w:val="Body"/>
    <w:uiPriority w:val="11"/>
    <w:rsid w:val="008A5D60"/>
    <w:rPr>
      <w:color w:val="201547"/>
    </w:rPr>
  </w:style>
  <w:style w:type="table" w:customStyle="1" w:styleId="Tealtable">
    <w:name w:val="Teal table"/>
    <w:basedOn w:val="TableNormal"/>
    <w:next w:val="TableGrid"/>
    <w:uiPriority w:val="39"/>
    <w:rsid w:val="00AF10E3"/>
    <w:rPr>
      <w:rFonts w:ascii="Arial" w:eastAsia="Segoe UI" w:hAnsi="Arial"/>
      <w:sz w:val="22"/>
      <w:szCs w:val="22"/>
      <w:lang w:val="en-US" w:eastAsia="en-US"/>
    </w:rPr>
    <w:tblPr>
      <w:tblStyleRowBandSize w:val="1"/>
      <w:tblStyleColBandSize w:val="1"/>
      <w:tblInd w:w="0" w:type="nil"/>
      <w:tblBorders>
        <w:bottom w:val="single" w:sz="24" w:space="0" w:color="398E8B"/>
        <w:insideH w:val="single" w:sz="4" w:space="0" w:color="E6E6E6"/>
        <w:insideV w:val="single" w:sz="4" w:space="0" w:color="E6E6E6"/>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nil"/>
          <w:bottom w:val="nil"/>
          <w:right w:val="nil"/>
          <w:insideH w:val="nil"/>
          <w:insideV w:val="nil"/>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paragraph" w:styleId="Caption">
    <w:name w:val="caption"/>
    <w:basedOn w:val="Normal"/>
    <w:next w:val="Normal"/>
    <w:uiPriority w:val="35"/>
    <w:unhideWhenUsed/>
    <w:qFormat/>
    <w:rsid w:val="00742F28"/>
    <w:pPr>
      <w:spacing w:after="200" w:line="240" w:lineRule="auto"/>
    </w:pPr>
    <w:rPr>
      <w:i/>
      <w:iCs/>
      <w:color w:val="1F497D" w:themeColor="text2"/>
      <w:sz w:val="18"/>
      <w:szCs w:val="18"/>
    </w:rPr>
  </w:style>
  <w:style w:type="paragraph" w:styleId="ListParagraph">
    <w:name w:val="List Paragraph"/>
    <w:basedOn w:val="Normal"/>
    <w:uiPriority w:val="72"/>
    <w:semiHidden/>
    <w:qFormat/>
    <w:rsid w:val="005044C7"/>
    <w:pPr>
      <w:ind w:left="720"/>
      <w:contextualSpacing/>
    </w:pPr>
  </w:style>
  <w:style w:type="character" w:styleId="Mention">
    <w:name w:val="Mention"/>
    <w:basedOn w:val="DefaultParagraphFont"/>
    <w:uiPriority w:val="99"/>
    <w:unhideWhenUsed/>
    <w:rsid w:val="000115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91083547">
      <w:bodyDiv w:val="1"/>
      <w:marLeft w:val="0"/>
      <w:marRight w:val="0"/>
      <w:marTop w:val="0"/>
      <w:marBottom w:val="0"/>
      <w:divBdr>
        <w:top w:val="none" w:sz="0" w:space="0" w:color="auto"/>
        <w:left w:val="none" w:sz="0" w:space="0" w:color="auto"/>
        <w:bottom w:val="none" w:sz="0" w:space="0" w:color="auto"/>
        <w:right w:val="none" w:sz="0" w:space="0" w:color="auto"/>
      </w:divBdr>
      <w:divsChild>
        <w:div w:id="1599174000">
          <w:marLeft w:val="0"/>
          <w:marRight w:val="0"/>
          <w:marTop w:val="0"/>
          <w:marBottom w:val="0"/>
          <w:divBdr>
            <w:top w:val="none" w:sz="0" w:space="0" w:color="auto"/>
            <w:left w:val="none" w:sz="0" w:space="0" w:color="auto"/>
            <w:bottom w:val="none" w:sz="0" w:space="0" w:color="auto"/>
            <w:right w:val="none" w:sz="0" w:space="0" w:color="auto"/>
          </w:divBdr>
        </w:div>
        <w:div w:id="1786803252">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731141">
      <w:bodyDiv w:val="1"/>
      <w:marLeft w:val="0"/>
      <w:marRight w:val="0"/>
      <w:marTop w:val="0"/>
      <w:marBottom w:val="0"/>
      <w:divBdr>
        <w:top w:val="none" w:sz="0" w:space="0" w:color="auto"/>
        <w:left w:val="none" w:sz="0" w:space="0" w:color="auto"/>
        <w:bottom w:val="none" w:sz="0" w:space="0" w:color="auto"/>
        <w:right w:val="none" w:sz="0" w:space="0" w:color="auto"/>
      </w:divBdr>
      <w:divsChild>
        <w:div w:id="876968257">
          <w:marLeft w:val="0"/>
          <w:marRight w:val="0"/>
          <w:marTop w:val="0"/>
          <w:marBottom w:val="0"/>
          <w:divBdr>
            <w:top w:val="none" w:sz="0" w:space="0" w:color="auto"/>
            <w:left w:val="none" w:sz="0" w:space="0" w:color="auto"/>
            <w:bottom w:val="none" w:sz="0" w:space="0" w:color="auto"/>
            <w:right w:val="none" w:sz="0" w:space="0" w:color="auto"/>
          </w:divBdr>
          <w:divsChild>
            <w:div w:id="1204294038">
              <w:marLeft w:val="0"/>
              <w:marRight w:val="0"/>
              <w:marTop w:val="0"/>
              <w:marBottom w:val="0"/>
              <w:divBdr>
                <w:top w:val="none" w:sz="0" w:space="0" w:color="auto"/>
                <w:left w:val="none" w:sz="0" w:space="0" w:color="auto"/>
                <w:bottom w:val="none" w:sz="0" w:space="0" w:color="auto"/>
                <w:right w:val="none" w:sz="0" w:space="0" w:color="auto"/>
              </w:divBdr>
              <w:divsChild>
                <w:div w:id="2866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777604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legislation.vic.gov.au/as-made/acts/disability-and-social-services-regulation-amendment-act-2023" TargetMode="External"/><Relationship Id="rId26" Type="http://schemas.openxmlformats.org/officeDocument/2006/relationships/hyperlink" Target="https://www.dffh.vic.gov.au/disability-and-social-services-regulation-amendment-act-2023" TargetMode="External"/><Relationship Id="rId3" Type="http://schemas.openxmlformats.org/officeDocument/2006/relationships/customXml" Target="../customXml/item3.xml"/><Relationship Id="rId21" Type="http://schemas.openxmlformats.org/officeDocument/2006/relationships/hyperlink" Target="https://www.legislation.vic.gov.au/in-force/acts/disability-service-safeguards-act-2018"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dffh.vic.gov.au/disability-and-social-services-regulation-amendment-act-2023" TargetMode="External"/><Relationship Id="rId25" Type="http://schemas.openxmlformats.org/officeDocument/2006/relationships/hyperlink" Target="https://www.accesshub.gov.au/about-the-nrs" TargetMode="External"/><Relationship Id="rId2" Type="http://schemas.openxmlformats.org/officeDocument/2006/relationships/customXml" Target="../customXml/item2.xml"/><Relationship Id="rId16" Type="http://schemas.openxmlformats.org/officeDocument/2006/relationships/hyperlink" Target="https://www.dffh.vic.gov.au/social-services-regulation-reform" TargetMode="External"/><Relationship Id="rId20" Type="http://schemas.openxmlformats.org/officeDocument/2006/relationships/hyperlink" Target="https://www.legislation.vic.gov.au/in-force/acts/residential-tenancies-act-199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DisabilityActReview@dffh.vic.gov.au" TargetMode="External"/><Relationship Id="rId5" Type="http://schemas.openxmlformats.org/officeDocument/2006/relationships/numbering" Target="numbering.xml"/><Relationship Id="rId15" Type="http://schemas.openxmlformats.org/officeDocument/2006/relationships/hyperlink" Target="https://www.consumer.vic.gov.au/housing/renting/types-of-rental-agreements/specialist-disability-accommodation" TargetMode="External"/><Relationship Id="rId23" Type="http://schemas.openxmlformats.org/officeDocument/2006/relationships/hyperlink" Target="https://www.legislation.vic.gov.au/as-made/acts/social-services-regulation-act-2021"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vic.gov.au/in-force/acts/disability-act-20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victorian-senior-practitioner" TargetMode="External"/><Relationship Id="rId22" Type="http://schemas.openxmlformats.org/officeDocument/2006/relationships/hyperlink" Target="https://www.legislation.gov.au/C2013A00020/latest/"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Anushka Restuccia (DFFH)</DisplayName>
        <AccountId>542</AccountId>
        <AccountType/>
      </UserInfo>
      <UserInfo>
        <DisplayName>Hayden Nicholls (DFFH)</DisplayName>
        <AccountId>49</AccountId>
        <AccountType/>
      </UserInfo>
      <UserInfo>
        <DisplayName>Georgia Crilis (DFFH)</DisplayName>
        <AccountId>560</AccountId>
        <AccountType/>
      </UserInfo>
      <UserInfo>
        <DisplayName>Sarah Luscombe (Health)</DisplayName>
        <AccountId>320</AccountId>
        <AccountType/>
      </UserInfo>
      <UserInfo>
        <DisplayName>andrew philipson (DFFH)</DisplayName>
        <AccountId>125</AccountId>
        <AccountType/>
      </UserInfo>
      <UserInfo>
        <DisplayName>SharingLinks.f2a868fd-ce98-468f-abfc-b13d713338b0.Flexible.d6578a74-07f8-46b2-bb18-e1edb9c456be</DisplayName>
        <AccountId>647</AccountId>
        <AccountType/>
      </UserInfo>
      <UserInfo>
        <DisplayName>SharingLinks.bf6b168c-37f2-4edd-8c99-60b5d54ec81e.OrganizationEdit.15924e39-87a6-4a7d-bd4d-a86b4d1c75d3</DisplayName>
        <AccountId>716</AccountId>
        <AccountType/>
      </UserInfo>
      <UserInfo>
        <DisplayName>Elsie Lardner (DFFH)</DisplayName>
        <AccountId>283</AccountId>
        <AccountType/>
      </UserInfo>
      <UserInfo>
        <DisplayName>Marnie Banger (DFFH)</DisplayName>
        <AccountId>37</AccountId>
        <AccountType/>
      </UserInfo>
      <UserInfo>
        <DisplayName>SharingLinks.c254bcc4-2ec4-4283-8dbc-9218b482600d.OrganizationEdit.c377a04c-d4b1-4e7f-a904-c758fc8a9b54</DisplayName>
        <AccountId>677</AccountId>
        <AccountType/>
      </UserInfo>
      <UserInfo>
        <DisplayName>DHHS Emergency Management Communications (Health)</DisplayName>
        <AccountId>576</AccountId>
        <AccountType/>
      </UserInfo>
      <UserInfo>
        <DisplayName>SharingLinks.00a445f5-7395-494b-ba9e-175fe429cf29.OrganizationEdit.cd2f1aaa-b197-4fde-9e0b-990c2ad9ab75</DisplayName>
        <AccountId>363</AccountId>
        <AccountType/>
      </UserInfo>
      <UserInfo>
        <DisplayName>Katherine L OBrien (DFFH)</DisplayName>
        <AccountId>771</AccountId>
        <AccountType/>
      </UserInfo>
      <UserInfo>
        <DisplayName>Caroline Reidy (DFFH)</DisplayName>
        <AccountId>21</AccountId>
        <AccountType/>
      </UserInfo>
      <UserInfo>
        <DisplayName>Lynley C Eavis (DFFH)</DisplayName>
        <AccountId>7997</AccountId>
        <AccountType/>
      </UserInfo>
      <UserInfo>
        <DisplayName>Travers Purton (DFFH)</DisplayName>
        <AccountId>17</AccountId>
        <AccountType/>
      </UserInfo>
      <UserInfo>
        <DisplayName>Tys van der Drift (DFFH)</DisplayName>
        <AccountId>91</AccountId>
        <AccountType/>
      </UserInfo>
      <UserInfo>
        <DisplayName>Melissa Taylor (DFFH)</DisplayName>
        <AccountId>12</AccountId>
        <AccountType/>
      </UserInfo>
      <UserInfo>
        <DisplayName>Sarah Alexander (DFFH)</DisplayName>
        <AccountId>75</AccountId>
        <AccountType/>
      </UserInfo>
      <UserInfo>
        <DisplayName>Laura Miller (DFFH)</DisplayName>
        <AccountId>24</AccountId>
        <AccountType/>
      </UserInfo>
    </SharedWithUsers>
    <_Flow_SignoffStatus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B5218-C038-4582-9824-F63E696B1470}"/>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1ef5222-d273-4e86-adbf-8aa3d9e99a84"/>
    <ds:schemaRef ds:uri="06badf41-c0a1-41a6-983a-efd542c2c878"/>
    <ds:schemaRef ds:uri="5ce0f2b5-5be5-4508-bce9-d7011ece0659"/>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1609</Words>
  <Characters>11387</Characters>
  <Application>Microsoft Office Word</Application>
  <DocSecurity>0</DocSecurity>
  <Lines>94</Lines>
  <Paragraphs>25</Paragraphs>
  <ScaleCrop>false</ScaleCrop>
  <Manager/>
  <Company>Victoria State Government, Department of Families, Fairness and Housing</Company>
  <LinksUpToDate>false</LinksUpToDate>
  <CharactersWithSpaces>12971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the Disability and Social Services Regulation Amendment Act 2023</dc:title>
  <dc:subject>Overview of the Disability and Social Services Regulation Amendment Act 2023</dc:subject>
  <dc:creator>Disability Act Review team</dc:creator>
  <cp:keywords>disability; Disability Act; changes; legislation; residential; compulsory treatment; restrictive practices; information sharing; residential services; community visitors; housing; forensic</cp:keywords>
  <dc:description/>
  <cp:revision>195</cp:revision>
  <cp:lastPrinted>2023-09-17T03:39:00Z</cp:lastPrinted>
  <dcterms:created xsi:type="dcterms:W3CDTF">2023-11-11T09:14:00Z</dcterms:created>
  <dcterms:modified xsi:type="dcterms:W3CDTF">2024-05-15T22:43:00Z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2023-11-08T05:14:44Z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5426c787-b202-45bc-b206-8c0f6e027591</vt:lpwstr>
  </property>
  <property fmtid="{D5CDD505-2E9C-101B-9397-08002B2CF9AE}" pid="12" name="MSIP_Label_43e64453-338c-4f93-8a4d-0039a0a41f2a_ContentBits">
    <vt:lpwstr>2</vt:lpwstr>
  </property>
  <property fmtid="{D5CDD505-2E9C-101B-9397-08002B2CF9AE}" pid="13" name="CIC">
    <vt:lpwstr/>
  </property>
</Properties>
</file>