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05C4" w14:textId="77777777" w:rsidR="005F6945" w:rsidRPr="00280C4B" w:rsidRDefault="005F6945" w:rsidP="005F6945">
      <w:pPr>
        <w:pStyle w:val="Sectionbreakfirstpage"/>
      </w:pPr>
      <w:bookmarkStart w:id="0" w:name="_Hlk125044012"/>
      <w:bookmarkEnd w:id="0"/>
      <w:r w:rsidRPr="00280C4B">
        <w:drawing>
          <wp:anchor distT="0" distB="0" distL="114300" distR="114300" simplePos="0" relativeHeight="251658240" behindDoc="1" locked="1" layoutInCell="1" allowOverlap="1" wp14:anchorId="764BA3DE" wp14:editId="4EDA709C">
            <wp:simplePos x="0" y="0"/>
            <wp:positionH relativeFrom="page">
              <wp:posOffset>0</wp:posOffset>
            </wp:positionH>
            <wp:positionV relativeFrom="page">
              <wp:posOffset>0</wp:posOffset>
            </wp:positionV>
            <wp:extent cx="7563600" cy="207072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18C8DBAA" w14:textId="77777777" w:rsidR="005F6945" w:rsidRPr="00280C4B" w:rsidRDefault="005F6945" w:rsidP="005F6945">
      <w:pPr>
        <w:pStyle w:val="Sectionbreakfirstpage"/>
        <w:sectPr w:rsidR="005F6945" w:rsidRPr="00280C4B" w:rsidSect="00E20DC9">
          <w:footerReference w:type="even" r:id="rId12"/>
          <w:footerReference w:type="default" r:id="rId13"/>
          <w:footerReference w:type="first" r:id="rId14"/>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5F6945" w14:paraId="490A8431" w14:textId="77777777" w:rsidTr="00671F05">
        <w:trPr>
          <w:trHeight w:val="1418"/>
        </w:trPr>
        <w:tc>
          <w:tcPr>
            <w:tcW w:w="7655" w:type="dxa"/>
            <w:vAlign w:val="bottom"/>
          </w:tcPr>
          <w:p w14:paraId="6C9FC9B8" w14:textId="77777777" w:rsidR="005F6945" w:rsidRPr="00671F05" w:rsidRDefault="005F6945" w:rsidP="00671F05">
            <w:pPr>
              <w:pStyle w:val="Body"/>
              <w:spacing w:after="120"/>
              <w:rPr>
                <w:b/>
                <w:sz w:val="40"/>
                <w:szCs w:val="40"/>
              </w:rPr>
            </w:pPr>
            <w:bookmarkStart w:id="1" w:name="_Toc138237166"/>
            <w:bookmarkStart w:id="2" w:name="_Toc138238353"/>
            <w:bookmarkStart w:id="3" w:name="_Toc138238634"/>
            <w:bookmarkStart w:id="4" w:name="_Toc138262485"/>
            <w:bookmarkStart w:id="5" w:name="_Toc138264966"/>
            <w:bookmarkStart w:id="6" w:name="_Toc138758487"/>
            <w:bookmarkStart w:id="7" w:name="_Toc149139781"/>
            <w:bookmarkStart w:id="8" w:name="_Toc151125906"/>
            <w:bookmarkStart w:id="9" w:name="_Toc151125919"/>
            <w:bookmarkStart w:id="10" w:name="_Toc151382858"/>
            <w:bookmarkStart w:id="11" w:name="_Toc155279564"/>
            <w:bookmarkStart w:id="12" w:name="_Toc155281351"/>
            <w:bookmarkStart w:id="13" w:name="_Toc155281875"/>
            <w:bookmarkStart w:id="14" w:name="_Toc156819374"/>
            <w:r w:rsidRPr="00671F05">
              <w:rPr>
                <w:b/>
                <w:bCs/>
                <w:color w:val="201547"/>
                <w:sz w:val="40"/>
                <w:szCs w:val="40"/>
              </w:rPr>
              <w:t>Overview of changes to provisions for information sharing</w:t>
            </w:r>
            <w:bookmarkEnd w:id="1"/>
            <w:bookmarkEnd w:id="2"/>
            <w:bookmarkEnd w:id="3"/>
            <w:bookmarkEnd w:id="4"/>
            <w:bookmarkEnd w:id="5"/>
            <w:bookmarkEnd w:id="6"/>
            <w:bookmarkEnd w:id="7"/>
            <w:bookmarkEnd w:id="8"/>
            <w:bookmarkEnd w:id="9"/>
            <w:bookmarkEnd w:id="10"/>
            <w:bookmarkEnd w:id="11"/>
            <w:bookmarkEnd w:id="12"/>
            <w:bookmarkEnd w:id="13"/>
            <w:bookmarkEnd w:id="14"/>
          </w:p>
        </w:tc>
      </w:tr>
      <w:tr w:rsidR="005F6945" w14:paraId="077CED04" w14:textId="77777777" w:rsidTr="00671F05">
        <w:trPr>
          <w:trHeight w:val="1247"/>
        </w:trPr>
        <w:tc>
          <w:tcPr>
            <w:tcW w:w="7655" w:type="dxa"/>
          </w:tcPr>
          <w:p w14:paraId="337E1874" w14:textId="77777777" w:rsidR="005F6945" w:rsidRPr="00634FDD" w:rsidRDefault="005F6945" w:rsidP="00F721FD">
            <w:pPr>
              <w:pStyle w:val="Documentsubtitle"/>
              <w:rPr>
                <w:i/>
                <w:iCs/>
              </w:rPr>
            </w:pPr>
            <w:r w:rsidRPr="00634FDD">
              <w:rPr>
                <w:i/>
                <w:iCs/>
              </w:rPr>
              <w:t>Disability and Social Services Regulation Amendment Act 2023</w:t>
            </w:r>
          </w:p>
        </w:tc>
      </w:tr>
      <w:tr w:rsidR="005F6945" w14:paraId="56C0F41E" w14:textId="77777777" w:rsidTr="00671F05">
        <w:trPr>
          <w:trHeight w:val="284"/>
        </w:trPr>
        <w:tc>
          <w:tcPr>
            <w:tcW w:w="7655" w:type="dxa"/>
          </w:tcPr>
          <w:p w14:paraId="076570E6" w14:textId="77777777" w:rsidR="005F6945" w:rsidRDefault="00E34C13" w:rsidP="00F721FD">
            <w:pPr>
              <w:pStyle w:val="Bannermarking"/>
            </w:pPr>
            <w:r>
              <w:fldChar w:fldCharType="begin"/>
            </w:r>
            <w:r>
              <w:instrText>FILLIN  "Type the protective marking" \d OFFICIAL \o  \* MERGEFORMAT</w:instrText>
            </w:r>
            <w:r>
              <w:fldChar w:fldCharType="separate"/>
            </w:r>
            <w:r w:rsidR="005F6945">
              <w:t>OFFICIAL</w:t>
            </w:r>
            <w:r>
              <w:fldChar w:fldCharType="end"/>
            </w:r>
          </w:p>
          <w:p w14:paraId="5E9D61E2" w14:textId="77777777" w:rsidR="00A549D1" w:rsidRDefault="00A549D1" w:rsidP="00F721FD">
            <w:pPr>
              <w:pStyle w:val="Bannermarking"/>
            </w:pPr>
          </w:p>
        </w:tc>
      </w:tr>
    </w:tbl>
    <w:p w14:paraId="797BD9B5" w14:textId="77777777" w:rsidR="00193893" w:rsidRPr="00671F05" w:rsidRDefault="00CD26AE" w:rsidP="00671F05">
      <w:pPr>
        <w:rPr>
          <w:b/>
          <w:sz w:val="29"/>
          <w:szCs w:val="29"/>
        </w:rPr>
      </w:pPr>
      <w:bookmarkStart w:id="15" w:name="_Toc446125342"/>
      <w:bookmarkStart w:id="16" w:name="_Toc1334483301"/>
      <w:bookmarkStart w:id="17" w:name="_Toc155281352"/>
      <w:bookmarkStart w:id="18" w:name="_Toc155281876"/>
      <w:bookmarkStart w:id="19" w:name="_Toc156819375"/>
      <w:bookmarkStart w:id="20" w:name="_Toc138758488"/>
      <w:bookmarkStart w:id="21" w:name="_Hlk66800257"/>
      <w:r w:rsidRPr="00671F05">
        <w:rPr>
          <w:b/>
          <w:bCs/>
          <w:color w:val="201547"/>
          <w:sz w:val="29"/>
          <w:szCs w:val="29"/>
        </w:rPr>
        <w:t>Contents</w:t>
      </w:r>
      <w:bookmarkEnd w:id="15"/>
      <w:bookmarkEnd w:id="16"/>
      <w:bookmarkEnd w:id="17"/>
      <w:bookmarkEnd w:id="18"/>
      <w:bookmarkEnd w:id="19"/>
    </w:p>
    <w:p w14:paraId="496C0856" w14:textId="5EC8E5C3" w:rsidR="00E34C13" w:rsidRDefault="005F6945">
      <w:pPr>
        <w:pStyle w:val="TOC1"/>
        <w:tabs>
          <w:tab w:val="left" w:pos="660"/>
        </w:tabs>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"1-3" \h \z \u </w:instrText>
      </w:r>
      <w:r>
        <w:fldChar w:fldCharType="separate"/>
      </w:r>
      <w:hyperlink w:anchor="_Toc166741290" w:history="1">
        <w:r w:rsidR="00E34C13" w:rsidRPr="005A0ADE">
          <w:rPr>
            <w:rStyle w:val="Hyperlink"/>
          </w:rPr>
          <w:t>1.</w:t>
        </w:r>
        <w:r w:rsidR="00E34C13">
          <w:rPr>
            <w:rFonts w:asciiTheme="minorHAnsi" w:eastAsiaTheme="minorEastAsia" w:hAnsiTheme="minorHAnsi" w:cstheme="minorBidi"/>
            <w:b w:val="0"/>
            <w:kern w:val="2"/>
            <w:sz w:val="22"/>
            <w:szCs w:val="22"/>
            <w:lang w:eastAsia="en-AU"/>
            <w14:ligatures w14:val="standardContextual"/>
          </w:rPr>
          <w:tab/>
        </w:r>
        <w:r w:rsidR="00E34C13" w:rsidRPr="005A0ADE">
          <w:rPr>
            <w:rStyle w:val="Hyperlink"/>
          </w:rPr>
          <w:t>Introduction</w:t>
        </w:r>
        <w:r w:rsidR="00E34C13">
          <w:rPr>
            <w:webHidden/>
          </w:rPr>
          <w:tab/>
        </w:r>
        <w:r w:rsidR="00E34C13">
          <w:rPr>
            <w:webHidden/>
          </w:rPr>
          <w:fldChar w:fldCharType="begin"/>
        </w:r>
        <w:r w:rsidR="00E34C13">
          <w:rPr>
            <w:webHidden/>
          </w:rPr>
          <w:instrText xml:space="preserve"> PAGEREF _Toc166741290 \h </w:instrText>
        </w:r>
        <w:r w:rsidR="00E34C13">
          <w:rPr>
            <w:webHidden/>
          </w:rPr>
        </w:r>
        <w:r w:rsidR="00E34C13">
          <w:rPr>
            <w:webHidden/>
          </w:rPr>
          <w:fldChar w:fldCharType="separate"/>
        </w:r>
        <w:r w:rsidR="00E34C13">
          <w:rPr>
            <w:webHidden/>
          </w:rPr>
          <w:t>1</w:t>
        </w:r>
        <w:r w:rsidR="00E34C13">
          <w:rPr>
            <w:webHidden/>
          </w:rPr>
          <w:fldChar w:fldCharType="end"/>
        </w:r>
      </w:hyperlink>
    </w:p>
    <w:p w14:paraId="50889725" w14:textId="13745C06" w:rsidR="00E34C13" w:rsidRDefault="00E34C13">
      <w:pPr>
        <w:pStyle w:val="TOC1"/>
        <w:tabs>
          <w:tab w:val="left" w:pos="660"/>
        </w:tabs>
        <w:rPr>
          <w:rFonts w:asciiTheme="minorHAnsi" w:eastAsiaTheme="minorEastAsia" w:hAnsiTheme="minorHAnsi" w:cstheme="minorBidi"/>
          <w:b w:val="0"/>
          <w:kern w:val="2"/>
          <w:sz w:val="22"/>
          <w:szCs w:val="22"/>
          <w:lang w:eastAsia="en-AU"/>
          <w14:ligatures w14:val="standardContextual"/>
        </w:rPr>
      </w:pPr>
      <w:hyperlink w:anchor="_Toc166741291" w:history="1">
        <w:r w:rsidRPr="005A0ADE">
          <w:rPr>
            <w:rStyle w:val="Hyperlink"/>
          </w:rPr>
          <w:t>2.</w:t>
        </w:r>
        <w:r>
          <w:rPr>
            <w:rFonts w:asciiTheme="minorHAnsi" w:eastAsiaTheme="minorEastAsia" w:hAnsiTheme="minorHAnsi" w:cstheme="minorBidi"/>
            <w:b w:val="0"/>
            <w:kern w:val="2"/>
            <w:sz w:val="22"/>
            <w:szCs w:val="22"/>
            <w:lang w:eastAsia="en-AU"/>
            <w14:ligatures w14:val="standardContextual"/>
          </w:rPr>
          <w:tab/>
        </w:r>
        <w:r w:rsidRPr="005A0ADE">
          <w:rPr>
            <w:rStyle w:val="Hyperlink"/>
          </w:rPr>
          <w:t>When will the changes commence?</w:t>
        </w:r>
        <w:r>
          <w:rPr>
            <w:webHidden/>
          </w:rPr>
          <w:tab/>
        </w:r>
        <w:r>
          <w:rPr>
            <w:webHidden/>
          </w:rPr>
          <w:fldChar w:fldCharType="begin"/>
        </w:r>
        <w:r>
          <w:rPr>
            <w:webHidden/>
          </w:rPr>
          <w:instrText xml:space="preserve"> PAGEREF _Toc166741291 \h </w:instrText>
        </w:r>
        <w:r>
          <w:rPr>
            <w:webHidden/>
          </w:rPr>
        </w:r>
        <w:r>
          <w:rPr>
            <w:webHidden/>
          </w:rPr>
          <w:fldChar w:fldCharType="separate"/>
        </w:r>
        <w:r>
          <w:rPr>
            <w:webHidden/>
          </w:rPr>
          <w:t>2</w:t>
        </w:r>
        <w:r>
          <w:rPr>
            <w:webHidden/>
          </w:rPr>
          <w:fldChar w:fldCharType="end"/>
        </w:r>
      </w:hyperlink>
    </w:p>
    <w:p w14:paraId="231B575C" w14:textId="4861BC7A" w:rsidR="00E34C13" w:rsidRDefault="00E34C13">
      <w:pPr>
        <w:pStyle w:val="TOC1"/>
        <w:tabs>
          <w:tab w:val="left" w:pos="660"/>
        </w:tabs>
        <w:rPr>
          <w:rFonts w:asciiTheme="minorHAnsi" w:eastAsiaTheme="minorEastAsia" w:hAnsiTheme="minorHAnsi" w:cstheme="minorBidi"/>
          <w:b w:val="0"/>
          <w:kern w:val="2"/>
          <w:sz w:val="22"/>
          <w:szCs w:val="22"/>
          <w:lang w:eastAsia="en-AU"/>
          <w14:ligatures w14:val="standardContextual"/>
        </w:rPr>
      </w:pPr>
      <w:hyperlink w:anchor="_Toc166741292" w:history="1">
        <w:r w:rsidRPr="005A0ADE">
          <w:rPr>
            <w:rStyle w:val="Hyperlink"/>
          </w:rPr>
          <w:t>3.</w:t>
        </w:r>
        <w:r>
          <w:rPr>
            <w:rFonts w:asciiTheme="minorHAnsi" w:eastAsiaTheme="minorEastAsia" w:hAnsiTheme="minorHAnsi" w:cstheme="minorBidi"/>
            <w:b w:val="0"/>
            <w:kern w:val="2"/>
            <w:sz w:val="22"/>
            <w:szCs w:val="22"/>
            <w:lang w:eastAsia="en-AU"/>
            <w14:ligatures w14:val="standardContextual"/>
          </w:rPr>
          <w:tab/>
        </w:r>
        <w:r w:rsidRPr="005A0ADE">
          <w:rPr>
            <w:rStyle w:val="Hyperlink"/>
          </w:rPr>
          <w:t>Summary of the changes</w:t>
        </w:r>
        <w:r>
          <w:rPr>
            <w:webHidden/>
          </w:rPr>
          <w:tab/>
        </w:r>
        <w:r>
          <w:rPr>
            <w:webHidden/>
          </w:rPr>
          <w:fldChar w:fldCharType="begin"/>
        </w:r>
        <w:r>
          <w:rPr>
            <w:webHidden/>
          </w:rPr>
          <w:instrText xml:space="preserve"> PAGEREF _Toc166741292 \h </w:instrText>
        </w:r>
        <w:r>
          <w:rPr>
            <w:webHidden/>
          </w:rPr>
        </w:r>
        <w:r>
          <w:rPr>
            <w:webHidden/>
          </w:rPr>
          <w:fldChar w:fldCharType="separate"/>
        </w:r>
        <w:r>
          <w:rPr>
            <w:webHidden/>
          </w:rPr>
          <w:t>2</w:t>
        </w:r>
        <w:r>
          <w:rPr>
            <w:webHidden/>
          </w:rPr>
          <w:fldChar w:fldCharType="end"/>
        </w:r>
      </w:hyperlink>
    </w:p>
    <w:p w14:paraId="6AF333FE" w14:textId="6908E3E3" w:rsidR="00E34C13" w:rsidRDefault="00E34C13">
      <w:pPr>
        <w:pStyle w:val="TOC2"/>
        <w:tabs>
          <w:tab w:val="left" w:pos="660"/>
        </w:tabs>
        <w:rPr>
          <w:rFonts w:asciiTheme="minorHAnsi" w:eastAsiaTheme="minorEastAsia" w:hAnsiTheme="minorHAnsi" w:cstheme="minorBidi"/>
          <w:kern w:val="2"/>
          <w:sz w:val="22"/>
          <w:szCs w:val="22"/>
          <w:lang w:eastAsia="en-AU"/>
          <w14:ligatures w14:val="standardContextual"/>
        </w:rPr>
      </w:pPr>
      <w:hyperlink w:anchor="_Toc166741293" w:history="1">
        <w:r w:rsidRPr="005A0ADE">
          <w:rPr>
            <w:rStyle w:val="Hyperlink"/>
          </w:rPr>
          <w:t>3.1</w:t>
        </w:r>
        <w:r>
          <w:rPr>
            <w:rFonts w:asciiTheme="minorHAnsi" w:eastAsiaTheme="minorEastAsia" w:hAnsiTheme="minorHAnsi" w:cstheme="minorBidi"/>
            <w:kern w:val="2"/>
            <w:sz w:val="22"/>
            <w:szCs w:val="22"/>
            <w:lang w:eastAsia="en-AU"/>
            <w14:ligatures w14:val="standardContextual"/>
          </w:rPr>
          <w:tab/>
        </w:r>
        <w:r w:rsidRPr="005A0ADE">
          <w:rPr>
            <w:rStyle w:val="Hyperlink"/>
          </w:rPr>
          <w:t>Consolidation of information sharing rules</w:t>
        </w:r>
        <w:r>
          <w:rPr>
            <w:webHidden/>
          </w:rPr>
          <w:tab/>
        </w:r>
        <w:r>
          <w:rPr>
            <w:webHidden/>
          </w:rPr>
          <w:fldChar w:fldCharType="begin"/>
        </w:r>
        <w:r>
          <w:rPr>
            <w:webHidden/>
          </w:rPr>
          <w:instrText xml:space="preserve"> PAGEREF _Toc166741293 \h </w:instrText>
        </w:r>
        <w:r>
          <w:rPr>
            <w:webHidden/>
          </w:rPr>
        </w:r>
        <w:r>
          <w:rPr>
            <w:webHidden/>
          </w:rPr>
          <w:fldChar w:fldCharType="separate"/>
        </w:r>
        <w:r>
          <w:rPr>
            <w:webHidden/>
          </w:rPr>
          <w:t>2</w:t>
        </w:r>
        <w:r>
          <w:rPr>
            <w:webHidden/>
          </w:rPr>
          <w:fldChar w:fldCharType="end"/>
        </w:r>
      </w:hyperlink>
    </w:p>
    <w:p w14:paraId="0F1E93BC" w14:textId="04517337" w:rsidR="00E34C13" w:rsidRDefault="00E34C13">
      <w:pPr>
        <w:pStyle w:val="TOC2"/>
        <w:tabs>
          <w:tab w:val="left" w:pos="660"/>
        </w:tabs>
        <w:rPr>
          <w:rFonts w:asciiTheme="minorHAnsi" w:eastAsiaTheme="minorEastAsia" w:hAnsiTheme="minorHAnsi" w:cstheme="minorBidi"/>
          <w:kern w:val="2"/>
          <w:sz w:val="22"/>
          <w:szCs w:val="22"/>
          <w:lang w:eastAsia="en-AU"/>
          <w14:ligatures w14:val="standardContextual"/>
        </w:rPr>
      </w:pPr>
      <w:hyperlink w:anchor="_Toc166741294" w:history="1">
        <w:r w:rsidRPr="005A0ADE">
          <w:rPr>
            <w:rStyle w:val="Hyperlink"/>
          </w:rPr>
          <w:t>3.2</w:t>
        </w:r>
        <w:r>
          <w:rPr>
            <w:rFonts w:asciiTheme="minorHAnsi" w:eastAsiaTheme="minorEastAsia" w:hAnsiTheme="minorHAnsi" w:cstheme="minorBidi"/>
            <w:kern w:val="2"/>
            <w:sz w:val="22"/>
            <w:szCs w:val="22"/>
            <w:lang w:eastAsia="en-AU"/>
            <w14:ligatures w14:val="standardContextual"/>
          </w:rPr>
          <w:tab/>
        </w:r>
        <w:r w:rsidRPr="005A0ADE">
          <w:rPr>
            <w:rStyle w:val="Hyperlink"/>
          </w:rPr>
          <w:t>New definition of protected information</w:t>
        </w:r>
        <w:r>
          <w:rPr>
            <w:webHidden/>
          </w:rPr>
          <w:tab/>
        </w:r>
        <w:r>
          <w:rPr>
            <w:webHidden/>
          </w:rPr>
          <w:fldChar w:fldCharType="begin"/>
        </w:r>
        <w:r>
          <w:rPr>
            <w:webHidden/>
          </w:rPr>
          <w:instrText xml:space="preserve"> PAGEREF _Toc166741294 \h </w:instrText>
        </w:r>
        <w:r>
          <w:rPr>
            <w:webHidden/>
          </w:rPr>
        </w:r>
        <w:r>
          <w:rPr>
            <w:webHidden/>
          </w:rPr>
          <w:fldChar w:fldCharType="separate"/>
        </w:r>
        <w:r>
          <w:rPr>
            <w:webHidden/>
          </w:rPr>
          <w:t>2</w:t>
        </w:r>
        <w:r>
          <w:rPr>
            <w:webHidden/>
          </w:rPr>
          <w:fldChar w:fldCharType="end"/>
        </w:r>
      </w:hyperlink>
    </w:p>
    <w:p w14:paraId="23163B89" w14:textId="08E5532B" w:rsidR="00E34C13" w:rsidRDefault="00E34C13">
      <w:pPr>
        <w:pStyle w:val="TOC2"/>
        <w:tabs>
          <w:tab w:val="left" w:pos="660"/>
        </w:tabs>
        <w:rPr>
          <w:rFonts w:asciiTheme="minorHAnsi" w:eastAsiaTheme="minorEastAsia" w:hAnsiTheme="minorHAnsi" w:cstheme="minorBidi"/>
          <w:kern w:val="2"/>
          <w:sz w:val="22"/>
          <w:szCs w:val="22"/>
          <w:lang w:eastAsia="en-AU"/>
          <w14:ligatures w14:val="standardContextual"/>
        </w:rPr>
      </w:pPr>
      <w:hyperlink w:anchor="_Toc166741295" w:history="1">
        <w:r w:rsidRPr="005A0ADE">
          <w:rPr>
            <w:rStyle w:val="Hyperlink"/>
          </w:rPr>
          <w:t>3.3</w:t>
        </w:r>
        <w:r>
          <w:rPr>
            <w:rFonts w:asciiTheme="minorHAnsi" w:eastAsiaTheme="minorEastAsia" w:hAnsiTheme="minorHAnsi" w:cstheme="minorBidi"/>
            <w:kern w:val="2"/>
            <w:sz w:val="22"/>
            <w:szCs w:val="22"/>
            <w:lang w:eastAsia="en-AU"/>
            <w14:ligatures w14:val="standardContextual"/>
          </w:rPr>
          <w:tab/>
        </w:r>
        <w:r w:rsidRPr="005A0ADE">
          <w:rPr>
            <w:rStyle w:val="Hyperlink"/>
          </w:rPr>
          <w:t>New definition of relevant person</w:t>
        </w:r>
        <w:r>
          <w:rPr>
            <w:webHidden/>
          </w:rPr>
          <w:tab/>
        </w:r>
        <w:r>
          <w:rPr>
            <w:webHidden/>
          </w:rPr>
          <w:fldChar w:fldCharType="begin"/>
        </w:r>
        <w:r>
          <w:rPr>
            <w:webHidden/>
          </w:rPr>
          <w:instrText xml:space="preserve"> PAGEREF _Toc166741295 \h </w:instrText>
        </w:r>
        <w:r>
          <w:rPr>
            <w:webHidden/>
          </w:rPr>
        </w:r>
        <w:r>
          <w:rPr>
            <w:webHidden/>
          </w:rPr>
          <w:fldChar w:fldCharType="separate"/>
        </w:r>
        <w:r>
          <w:rPr>
            <w:webHidden/>
          </w:rPr>
          <w:t>3</w:t>
        </w:r>
        <w:r>
          <w:rPr>
            <w:webHidden/>
          </w:rPr>
          <w:fldChar w:fldCharType="end"/>
        </w:r>
      </w:hyperlink>
    </w:p>
    <w:p w14:paraId="26F6BF01" w14:textId="01EBB391" w:rsidR="00E34C13" w:rsidRDefault="00E34C13">
      <w:pPr>
        <w:pStyle w:val="TOC2"/>
        <w:tabs>
          <w:tab w:val="left" w:pos="660"/>
        </w:tabs>
        <w:rPr>
          <w:rFonts w:asciiTheme="minorHAnsi" w:eastAsiaTheme="minorEastAsia" w:hAnsiTheme="minorHAnsi" w:cstheme="minorBidi"/>
          <w:kern w:val="2"/>
          <w:sz w:val="22"/>
          <w:szCs w:val="22"/>
          <w:lang w:eastAsia="en-AU"/>
          <w14:ligatures w14:val="standardContextual"/>
        </w:rPr>
      </w:pPr>
      <w:hyperlink w:anchor="_Toc166741296" w:history="1">
        <w:r w:rsidRPr="005A0ADE">
          <w:rPr>
            <w:rStyle w:val="Hyperlink"/>
          </w:rPr>
          <w:t>3.4</w:t>
        </w:r>
        <w:r>
          <w:rPr>
            <w:rFonts w:asciiTheme="minorHAnsi" w:eastAsiaTheme="minorEastAsia" w:hAnsiTheme="minorHAnsi" w:cstheme="minorBidi"/>
            <w:kern w:val="2"/>
            <w:sz w:val="22"/>
            <w:szCs w:val="22"/>
            <w:lang w:eastAsia="en-AU"/>
            <w14:ligatures w14:val="standardContextual"/>
          </w:rPr>
          <w:tab/>
        </w:r>
        <w:r w:rsidRPr="005A0ADE">
          <w:rPr>
            <w:rStyle w:val="Hyperlink"/>
          </w:rPr>
          <w:t>When can protected information be shared?</w:t>
        </w:r>
        <w:r>
          <w:rPr>
            <w:webHidden/>
          </w:rPr>
          <w:tab/>
        </w:r>
        <w:r>
          <w:rPr>
            <w:webHidden/>
          </w:rPr>
          <w:fldChar w:fldCharType="begin"/>
        </w:r>
        <w:r>
          <w:rPr>
            <w:webHidden/>
          </w:rPr>
          <w:instrText xml:space="preserve"> PAGEREF _Toc166741296 \h </w:instrText>
        </w:r>
        <w:r>
          <w:rPr>
            <w:webHidden/>
          </w:rPr>
        </w:r>
        <w:r>
          <w:rPr>
            <w:webHidden/>
          </w:rPr>
          <w:fldChar w:fldCharType="separate"/>
        </w:r>
        <w:r>
          <w:rPr>
            <w:webHidden/>
          </w:rPr>
          <w:t>3</w:t>
        </w:r>
        <w:r>
          <w:rPr>
            <w:webHidden/>
          </w:rPr>
          <w:fldChar w:fldCharType="end"/>
        </w:r>
      </w:hyperlink>
    </w:p>
    <w:p w14:paraId="630A40BC" w14:textId="47AD39A6" w:rsidR="00E34C13" w:rsidRDefault="00E34C13">
      <w:pPr>
        <w:pStyle w:val="TOC2"/>
        <w:tabs>
          <w:tab w:val="left" w:pos="660"/>
        </w:tabs>
        <w:rPr>
          <w:rFonts w:asciiTheme="minorHAnsi" w:eastAsiaTheme="minorEastAsia" w:hAnsiTheme="minorHAnsi" w:cstheme="minorBidi"/>
          <w:kern w:val="2"/>
          <w:sz w:val="22"/>
          <w:szCs w:val="22"/>
          <w:lang w:eastAsia="en-AU"/>
          <w14:ligatures w14:val="standardContextual"/>
        </w:rPr>
      </w:pPr>
      <w:hyperlink w:anchor="_Toc166741297" w:history="1">
        <w:r w:rsidRPr="005A0ADE">
          <w:rPr>
            <w:rStyle w:val="Hyperlink"/>
          </w:rPr>
          <w:t>3.5</w:t>
        </w:r>
        <w:r>
          <w:rPr>
            <w:rFonts w:asciiTheme="minorHAnsi" w:eastAsiaTheme="minorEastAsia" w:hAnsiTheme="minorHAnsi" w:cstheme="minorBidi"/>
            <w:kern w:val="2"/>
            <w:sz w:val="22"/>
            <w:szCs w:val="22"/>
            <w:lang w:eastAsia="en-AU"/>
            <w14:ligatures w14:val="standardContextual"/>
          </w:rPr>
          <w:tab/>
        </w:r>
        <w:r w:rsidRPr="005A0ADE">
          <w:rPr>
            <w:rStyle w:val="Hyperlink"/>
          </w:rPr>
          <w:t>Who can receive protected information?</w:t>
        </w:r>
        <w:r>
          <w:rPr>
            <w:webHidden/>
          </w:rPr>
          <w:tab/>
        </w:r>
        <w:r>
          <w:rPr>
            <w:webHidden/>
          </w:rPr>
          <w:fldChar w:fldCharType="begin"/>
        </w:r>
        <w:r>
          <w:rPr>
            <w:webHidden/>
          </w:rPr>
          <w:instrText xml:space="preserve"> PAGEREF _Toc166741297 \h </w:instrText>
        </w:r>
        <w:r>
          <w:rPr>
            <w:webHidden/>
          </w:rPr>
        </w:r>
        <w:r>
          <w:rPr>
            <w:webHidden/>
          </w:rPr>
          <w:fldChar w:fldCharType="separate"/>
        </w:r>
        <w:r>
          <w:rPr>
            <w:webHidden/>
          </w:rPr>
          <w:t>4</w:t>
        </w:r>
        <w:r>
          <w:rPr>
            <w:webHidden/>
          </w:rPr>
          <w:fldChar w:fldCharType="end"/>
        </w:r>
      </w:hyperlink>
    </w:p>
    <w:p w14:paraId="1B624F0E" w14:textId="56DC93E7" w:rsidR="00E34C13" w:rsidRDefault="00E34C13">
      <w:pPr>
        <w:pStyle w:val="TOC2"/>
        <w:tabs>
          <w:tab w:val="left" w:pos="660"/>
        </w:tabs>
        <w:rPr>
          <w:rFonts w:asciiTheme="minorHAnsi" w:eastAsiaTheme="minorEastAsia" w:hAnsiTheme="minorHAnsi" w:cstheme="minorBidi"/>
          <w:kern w:val="2"/>
          <w:sz w:val="22"/>
          <w:szCs w:val="22"/>
          <w:lang w:eastAsia="en-AU"/>
          <w14:ligatures w14:val="standardContextual"/>
        </w:rPr>
      </w:pPr>
      <w:hyperlink w:anchor="_Toc166741298" w:history="1">
        <w:r w:rsidRPr="005A0ADE">
          <w:rPr>
            <w:rStyle w:val="Hyperlink"/>
          </w:rPr>
          <w:t>3.6</w:t>
        </w:r>
        <w:r>
          <w:rPr>
            <w:rFonts w:asciiTheme="minorHAnsi" w:eastAsiaTheme="minorEastAsia" w:hAnsiTheme="minorHAnsi" w:cstheme="minorBidi"/>
            <w:kern w:val="2"/>
            <w:sz w:val="22"/>
            <w:szCs w:val="22"/>
            <w:lang w:eastAsia="en-AU"/>
            <w14:ligatures w14:val="standardContextual"/>
          </w:rPr>
          <w:tab/>
        </w:r>
        <w:r w:rsidRPr="005A0ADE">
          <w:rPr>
            <w:rStyle w:val="Hyperlink"/>
          </w:rPr>
          <w:t>No change to privacy obligations under the NDIS Act</w:t>
        </w:r>
        <w:r>
          <w:rPr>
            <w:webHidden/>
          </w:rPr>
          <w:tab/>
        </w:r>
        <w:r>
          <w:rPr>
            <w:webHidden/>
          </w:rPr>
          <w:fldChar w:fldCharType="begin"/>
        </w:r>
        <w:r>
          <w:rPr>
            <w:webHidden/>
          </w:rPr>
          <w:instrText xml:space="preserve"> PAGEREF _Toc166741298 \h </w:instrText>
        </w:r>
        <w:r>
          <w:rPr>
            <w:webHidden/>
          </w:rPr>
        </w:r>
        <w:r>
          <w:rPr>
            <w:webHidden/>
          </w:rPr>
          <w:fldChar w:fldCharType="separate"/>
        </w:r>
        <w:r>
          <w:rPr>
            <w:webHidden/>
          </w:rPr>
          <w:t>5</w:t>
        </w:r>
        <w:r>
          <w:rPr>
            <w:webHidden/>
          </w:rPr>
          <w:fldChar w:fldCharType="end"/>
        </w:r>
      </w:hyperlink>
    </w:p>
    <w:p w14:paraId="257F8F00" w14:textId="486F39FE" w:rsidR="00E34C13" w:rsidRDefault="00E34C13">
      <w:pPr>
        <w:pStyle w:val="TOC2"/>
        <w:tabs>
          <w:tab w:val="left" w:pos="660"/>
        </w:tabs>
        <w:rPr>
          <w:rFonts w:asciiTheme="minorHAnsi" w:eastAsiaTheme="minorEastAsia" w:hAnsiTheme="minorHAnsi" w:cstheme="minorBidi"/>
          <w:kern w:val="2"/>
          <w:sz w:val="22"/>
          <w:szCs w:val="22"/>
          <w:lang w:eastAsia="en-AU"/>
          <w14:ligatures w14:val="standardContextual"/>
        </w:rPr>
      </w:pPr>
      <w:hyperlink w:anchor="_Toc166741299" w:history="1">
        <w:r w:rsidRPr="005A0ADE">
          <w:rPr>
            <w:rStyle w:val="Hyperlink"/>
          </w:rPr>
          <w:t>3.7</w:t>
        </w:r>
        <w:r>
          <w:rPr>
            <w:rFonts w:asciiTheme="minorHAnsi" w:eastAsiaTheme="minorEastAsia" w:hAnsiTheme="minorHAnsi" w:cstheme="minorBidi"/>
            <w:kern w:val="2"/>
            <w:sz w:val="22"/>
            <w:szCs w:val="22"/>
            <w:lang w:eastAsia="en-AU"/>
            <w14:ligatures w14:val="standardContextual"/>
          </w:rPr>
          <w:tab/>
        </w:r>
        <w:r w:rsidRPr="005A0ADE">
          <w:rPr>
            <w:rStyle w:val="Hyperlink"/>
          </w:rPr>
          <w:t>Offences</w:t>
        </w:r>
        <w:r>
          <w:rPr>
            <w:webHidden/>
          </w:rPr>
          <w:tab/>
        </w:r>
        <w:r>
          <w:rPr>
            <w:webHidden/>
          </w:rPr>
          <w:fldChar w:fldCharType="begin"/>
        </w:r>
        <w:r>
          <w:rPr>
            <w:webHidden/>
          </w:rPr>
          <w:instrText xml:space="preserve"> PAGEREF _Toc166741299 \h </w:instrText>
        </w:r>
        <w:r>
          <w:rPr>
            <w:webHidden/>
          </w:rPr>
        </w:r>
        <w:r>
          <w:rPr>
            <w:webHidden/>
          </w:rPr>
          <w:fldChar w:fldCharType="separate"/>
        </w:r>
        <w:r>
          <w:rPr>
            <w:webHidden/>
          </w:rPr>
          <w:t>5</w:t>
        </w:r>
        <w:r>
          <w:rPr>
            <w:webHidden/>
          </w:rPr>
          <w:fldChar w:fldCharType="end"/>
        </w:r>
      </w:hyperlink>
    </w:p>
    <w:p w14:paraId="299DAE58" w14:textId="3A7B86BA" w:rsidR="00E34C13" w:rsidRDefault="00E34C13">
      <w:pPr>
        <w:pStyle w:val="TOC1"/>
        <w:tabs>
          <w:tab w:val="left" w:pos="660"/>
        </w:tabs>
        <w:rPr>
          <w:rFonts w:asciiTheme="minorHAnsi" w:eastAsiaTheme="minorEastAsia" w:hAnsiTheme="minorHAnsi" w:cstheme="minorBidi"/>
          <w:b w:val="0"/>
          <w:kern w:val="2"/>
          <w:sz w:val="22"/>
          <w:szCs w:val="22"/>
          <w:lang w:eastAsia="en-AU"/>
          <w14:ligatures w14:val="standardContextual"/>
        </w:rPr>
      </w:pPr>
      <w:hyperlink w:anchor="_Toc166741300" w:history="1">
        <w:r w:rsidRPr="005A0ADE">
          <w:rPr>
            <w:rStyle w:val="Hyperlink"/>
          </w:rPr>
          <w:t>4.</w:t>
        </w:r>
        <w:r>
          <w:rPr>
            <w:rFonts w:asciiTheme="minorHAnsi" w:eastAsiaTheme="minorEastAsia" w:hAnsiTheme="minorHAnsi" w:cstheme="minorBidi"/>
            <w:b w:val="0"/>
            <w:kern w:val="2"/>
            <w:sz w:val="22"/>
            <w:szCs w:val="22"/>
            <w:lang w:eastAsia="en-AU"/>
            <w14:ligatures w14:val="standardContextual"/>
          </w:rPr>
          <w:tab/>
        </w:r>
        <w:r w:rsidRPr="005A0ADE">
          <w:rPr>
            <w:rStyle w:val="Hyperlink"/>
          </w:rPr>
          <w:t>More information</w:t>
        </w:r>
        <w:r>
          <w:rPr>
            <w:webHidden/>
          </w:rPr>
          <w:tab/>
        </w:r>
        <w:r>
          <w:rPr>
            <w:webHidden/>
          </w:rPr>
          <w:fldChar w:fldCharType="begin"/>
        </w:r>
        <w:r>
          <w:rPr>
            <w:webHidden/>
          </w:rPr>
          <w:instrText xml:space="preserve"> PAGEREF _Toc166741300 \h </w:instrText>
        </w:r>
        <w:r>
          <w:rPr>
            <w:webHidden/>
          </w:rPr>
        </w:r>
        <w:r>
          <w:rPr>
            <w:webHidden/>
          </w:rPr>
          <w:fldChar w:fldCharType="separate"/>
        </w:r>
        <w:r>
          <w:rPr>
            <w:webHidden/>
          </w:rPr>
          <w:t>5</w:t>
        </w:r>
        <w:r>
          <w:rPr>
            <w:webHidden/>
          </w:rPr>
          <w:fldChar w:fldCharType="end"/>
        </w:r>
      </w:hyperlink>
    </w:p>
    <w:p w14:paraId="21363A6A" w14:textId="38F50C9D" w:rsidR="00E34C13" w:rsidRDefault="00E34C13">
      <w:pPr>
        <w:pStyle w:val="TOC2"/>
        <w:tabs>
          <w:tab w:val="left" w:pos="660"/>
        </w:tabs>
        <w:rPr>
          <w:rFonts w:asciiTheme="minorHAnsi" w:eastAsiaTheme="minorEastAsia" w:hAnsiTheme="minorHAnsi" w:cstheme="minorBidi"/>
          <w:kern w:val="2"/>
          <w:sz w:val="22"/>
          <w:szCs w:val="22"/>
          <w:lang w:eastAsia="en-AU"/>
          <w14:ligatures w14:val="standardContextual"/>
        </w:rPr>
      </w:pPr>
      <w:hyperlink w:anchor="_Toc166741301" w:history="1">
        <w:r w:rsidRPr="005A0ADE">
          <w:rPr>
            <w:rStyle w:val="Hyperlink"/>
          </w:rPr>
          <w:t>4.1</w:t>
        </w:r>
        <w:r>
          <w:rPr>
            <w:rFonts w:asciiTheme="minorHAnsi" w:eastAsiaTheme="minorEastAsia" w:hAnsiTheme="minorHAnsi" w:cstheme="minorBidi"/>
            <w:kern w:val="2"/>
            <w:sz w:val="22"/>
            <w:szCs w:val="22"/>
            <w:lang w:eastAsia="en-AU"/>
            <w14:ligatures w14:val="standardContextual"/>
          </w:rPr>
          <w:tab/>
        </w:r>
        <w:r w:rsidRPr="005A0ADE">
          <w:rPr>
            <w:rStyle w:val="Hyperlink"/>
          </w:rPr>
          <w:t>Acts</w:t>
        </w:r>
        <w:r>
          <w:rPr>
            <w:webHidden/>
          </w:rPr>
          <w:tab/>
        </w:r>
        <w:r>
          <w:rPr>
            <w:webHidden/>
          </w:rPr>
          <w:fldChar w:fldCharType="begin"/>
        </w:r>
        <w:r>
          <w:rPr>
            <w:webHidden/>
          </w:rPr>
          <w:instrText xml:space="preserve"> PAGEREF _Toc166741301 \h </w:instrText>
        </w:r>
        <w:r>
          <w:rPr>
            <w:webHidden/>
          </w:rPr>
        </w:r>
        <w:r>
          <w:rPr>
            <w:webHidden/>
          </w:rPr>
          <w:fldChar w:fldCharType="separate"/>
        </w:r>
        <w:r>
          <w:rPr>
            <w:webHidden/>
          </w:rPr>
          <w:t>6</w:t>
        </w:r>
        <w:r>
          <w:rPr>
            <w:webHidden/>
          </w:rPr>
          <w:fldChar w:fldCharType="end"/>
        </w:r>
      </w:hyperlink>
    </w:p>
    <w:p w14:paraId="386BC32F" w14:textId="72B40A30" w:rsidR="00E34C13" w:rsidRDefault="00E34C13">
      <w:pPr>
        <w:pStyle w:val="TOC2"/>
        <w:tabs>
          <w:tab w:val="left" w:pos="660"/>
        </w:tabs>
        <w:rPr>
          <w:rFonts w:asciiTheme="minorHAnsi" w:eastAsiaTheme="minorEastAsia" w:hAnsiTheme="minorHAnsi" w:cstheme="minorBidi"/>
          <w:kern w:val="2"/>
          <w:sz w:val="22"/>
          <w:szCs w:val="22"/>
          <w:lang w:eastAsia="en-AU"/>
          <w14:ligatures w14:val="standardContextual"/>
        </w:rPr>
      </w:pPr>
      <w:hyperlink w:anchor="_Toc166741302" w:history="1">
        <w:r w:rsidRPr="005A0ADE">
          <w:rPr>
            <w:rStyle w:val="Hyperlink"/>
          </w:rPr>
          <w:t>4.2</w:t>
        </w:r>
        <w:r>
          <w:rPr>
            <w:rFonts w:asciiTheme="minorHAnsi" w:eastAsiaTheme="minorEastAsia" w:hAnsiTheme="minorHAnsi" w:cstheme="minorBidi"/>
            <w:kern w:val="2"/>
            <w:sz w:val="22"/>
            <w:szCs w:val="22"/>
            <w:lang w:eastAsia="en-AU"/>
            <w14:ligatures w14:val="standardContextual"/>
          </w:rPr>
          <w:tab/>
        </w:r>
        <w:r w:rsidRPr="005A0ADE">
          <w:rPr>
            <w:rStyle w:val="Hyperlink"/>
          </w:rPr>
          <w:t>Glossary of terms</w:t>
        </w:r>
        <w:r>
          <w:rPr>
            <w:webHidden/>
          </w:rPr>
          <w:tab/>
        </w:r>
        <w:r>
          <w:rPr>
            <w:webHidden/>
          </w:rPr>
          <w:fldChar w:fldCharType="begin"/>
        </w:r>
        <w:r>
          <w:rPr>
            <w:webHidden/>
          </w:rPr>
          <w:instrText xml:space="preserve"> PAGEREF _Toc166741302 \h </w:instrText>
        </w:r>
        <w:r>
          <w:rPr>
            <w:webHidden/>
          </w:rPr>
        </w:r>
        <w:r>
          <w:rPr>
            <w:webHidden/>
          </w:rPr>
          <w:fldChar w:fldCharType="separate"/>
        </w:r>
        <w:r>
          <w:rPr>
            <w:webHidden/>
          </w:rPr>
          <w:t>6</w:t>
        </w:r>
        <w:r>
          <w:rPr>
            <w:webHidden/>
          </w:rPr>
          <w:fldChar w:fldCharType="end"/>
        </w:r>
      </w:hyperlink>
    </w:p>
    <w:p w14:paraId="769D392B" w14:textId="192BB147" w:rsidR="005F6945" w:rsidRPr="00D30F21" w:rsidRDefault="005F6945" w:rsidP="00074437">
      <w:pPr>
        <w:pStyle w:val="Heading1"/>
      </w:pPr>
      <w:r>
        <w:fldChar w:fldCharType="end"/>
      </w:r>
      <w:bookmarkStart w:id="22" w:name="_Toc163750052"/>
      <w:bookmarkStart w:id="23" w:name="_Toc166741290"/>
      <w:bookmarkEnd w:id="20"/>
      <w:bookmarkEnd w:id="22"/>
      <w:r w:rsidR="00603C40">
        <w:t>Introduction</w:t>
      </w:r>
      <w:bookmarkEnd w:id="23"/>
    </w:p>
    <w:p w14:paraId="08A71DD6" w14:textId="40861FA9" w:rsidR="005F6945" w:rsidRDefault="005F6945" w:rsidP="005F6945">
      <w:pPr>
        <w:pStyle w:val="Body"/>
      </w:pPr>
      <w:r>
        <w:t xml:space="preserve">The </w:t>
      </w:r>
      <w:r w:rsidRPr="0061737C">
        <w:rPr>
          <w:i/>
          <w:iCs/>
        </w:rPr>
        <w:t>Disability and Social Services Regulation Amendment Act 2023</w:t>
      </w:r>
      <w:r>
        <w:t xml:space="preserve"> (the </w:t>
      </w:r>
      <w:r w:rsidRPr="007510AF">
        <w:rPr>
          <w:b/>
          <w:bCs/>
        </w:rPr>
        <w:t>Amendment</w:t>
      </w:r>
      <w:r>
        <w:t xml:space="preserve"> </w:t>
      </w:r>
      <w:r w:rsidRPr="0061737C">
        <w:rPr>
          <w:b/>
          <w:bCs/>
        </w:rPr>
        <w:t>Act</w:t>
      </w:r>
      <w:r>
        <w:t xml:space="preserve">) became law on Tuesday 23 May 2023. </w:t>
      </w:r>
    </w:p>
    <w:p w14:paraId="0E304DEC" w14:textId="467D7CE7" w:rsidR="005F6945" w:rsidRDefault="005F6945" w:rsidP="005F6945">
      <w:pPr>
        <w:pStyle w:val="Body"/>
      </w:pPr>
      <w:r w:rsidRPr="006048D7">
        <w:t xml:space="preserve">The </w:t>
      </w:r>
      <w:r>
        <w:t>Amendment</w:t>
      </w:r>
      <w:r w:rsidRPr="006048D7">
        <w:t xml:space="preserve"> Act </w:t>
      </w:r>
      <w:r w:rsidR="00E27455">
        <w:t xml:space="preserve">makes </w:t>
      </w:r>
      <w:r w:rsidR="00F31661">
        <w:t>changes</w:t>
      </w:r>
      <w:r w:rsidRPr="006048D7">
        <w:t xml:space="preserve"> </w:t>
      </w:r>
      <w:r w:rsidR="00B34CF5">
        <w:t xml:space="preserve">to </w:t>
      </w:r>
      <w:r w:rsidRPr="006048D7">
        <w:t xml:space="preserve">the </w:t>
      </w:r>
      <w:r w:rsidRPr="00F31661">
        <w:rPr>
          <w:i/>
          <w:iCs/>
        </w:rPr>
        <w:t>Disability Act 2006</w:t>
      </w:r>
      <w:r w:rsidRPr="006048D7">
        <w:t xml:space="preserve"> (</w:t>
      </w:r>
      <w:r w:rsidRPr="006048D7">
        <w:rPr>
          <w:b/>
          <w:bCs/>
        </w:rPr>
        <w:t>Disability Act</w:t>
      </w:r>
      <w:r w:rsidRPr="006048D7">
        <w:t>)</w:t>
      </w:r>
      <w:r w:rsidR="00F31661">
        <w:t xml:space="preserve"> </w:t>
      </w:r>
      <w:r w:rsidRPr="006048D7">
        <w:t xml:space="preserve">and other relevant Acts to strengthen rights, </w:t>
      </w:r>
      <w:proofErr w:type="gramStart"/>
      <w:r w:rsidRPr="006048D7">
        <w:t>protections</w:t>
      </w:r>
      <w:proofErr w:type="gramEnd"/>
      <w:r w:rsidRPr="006048D7">
        <w:t xml:space="preserve"> and safeguards for people with disability in Victoria</w:t>
      </w:r>
      <w:r>
        <w:t>.</w:t>
      </w:r>
    </w:p>
    <w:p w14:paraId="000FD24C" w14:textId="77777777" w:rsidR="00097D3B" w:rsidRDefault="00F31661" w:rsidP="005F6945">
      <w:pPr>
        <w:pStyle w:val="Body"/>
      </w:pPr>
      <w:r w:rsidRPr="00975249">
        <w:t xml:space="preserve">This </w:t>
      </w:r>
      <w:r w:rsidR="00CA2398">
        <w:t>summary</w:t>
      </w:r>
      <w:r w:rsidR="00CA2398" w:rsidRPr="00975249">
        <w:t xml:space="preserve"> </w:t>
      </w:r>
      <w:r w:rsidR="00CA2398">
        <w:t>sets out key</w:t>
      </w:r>
      <w:r w:rsidR="00EA32D5" w:rsidRPr="00975249">
        <w:t xml:space="preserve"> changes to</w:t>
      </w:r>
      <w:r w:rsidR="005F6945" w:rsidRPr="00975249">
        <w:t xml:space="preserve"> information sharing </w:t>
      </w:r>
      <w:r w:rsidR="00CA2398">
        <w:t xml:space="preserve">provisions </w:t>
      </w:r>
      <w:r w:rsidR="00995B5D">
        <w:t>(</w:t>
      </w:r>
      <w:r w:rsidR="00CA2398">
        <w:t>rules</w:t>
      </w:r>
      <w:r w:rsidR="00995B5D">
        <w:t>)</w:t>
      </w:r>
      <w:r w:rsidR="005F6945" w:rsidRPr="00975249">
        <w:t xml:space="preserve"> in the Disability Act</w:t>
      </w:r>
      <w:r w:rsidR="00975249" w:rsidRPr="00975249">
        <w:t>.</w:t>
      </w:r>
      <w:r w:rsidR="00C01603">
        <w:t xml:space="preserve"> </w:t>
      </w:r>
    </w:p>
    <w:p w14:paraId="12C2F69D" w14:textId="523616A6" w:rsidR="00EA32D5" w:rsidRDefault="005F6945" w:rsidP="005F6945">
      <w:pPr>
        <w:pStyle w:val="Body"/>
      </w:pPr>
      <w:r w:rsidRPr="00C20F42">
        <w:t xml:space="preserve">The </w:t>
      </w:r>
      <w:r>
        <w:t>changes</w:t>
      </w:r>
      <w:r w:rsidR="00E27455">
        <w:t>:</w:t>
      </w:r>
    </w:p>
    <w:p w14:paraId="0447050E" w14:textId="088BF67F" w:rsidR="00B26E5F" w:rsidRDefault="00B26E5F" w:rsidP="00EA32D5">
      <w:pPr>
        <w:pStyle w:val="Bullet1"/>
      </w:pPr>
      <w:r>
        <w:t xml:space="preserve">consolidate information sharing provisions </w:t>
      </w:r>
      <w:r w:rsidR="00660AFD">
        <w:t xml:space="preserve">in </w:t>
      </w:r>
      <w:r>
        <w:t>the Disability Act</w:t>
      </w:r>
    </w:p>
    <w:p w14:paraId="1137CBC6" w14:textId="41AE30A9" w:rsidR="005F6945" w:rsidRPr="00EA32D5" w:rsidRDefault="005F6945" w:rsidP="00EA32D5">
      <w:pPr>
        <w:pStyle w:val="Bullet1"/>
      </w:pPr>
      <w:r w:rsidRPr="00EA32D5">
        <w:t>insert a definition of ‘protected information’</w:t>
      </w:r>
      <w:r w:rsidR="00AE51D7">
        <w:t xml:space="preserve"> </w:t>
      </w:r>
      <w:r w:rsidRPr="00EA32D5">
        <w:t>to</w:t>
      </w:r>
      <w:r w:rsidR="00D207E2">
        <w:t xml:space="preserve"> </w:t>
      </w:r>
      <w:r w:rsidR="00660AFD">
        <w:t>clarify</w:t>
      </w:r>
      <w:r w:rsidRPr="00EA32D5">
        <w:t xml:space="preserve"> </w:t>
      </w:r>
      <w:r w:rsidR="00DF1300">
        <w:t xml:space="preserve">what </w:t>
      </w:r>
      <w:r w:rsidR="007E5AF5">
        <w:t>protected</w:t>
      </w:r>
      <w:r w:rsidRPr="00EA32D5">
        <w:t xml:space="preserve"> information </w:t>
      </w:r>
      <w:proofErr w:type="gramStart"/>
      <w:r w:rsidR="00D02B9E">
        <w:t>means</w:t>
      </w:r>
      <w:proofErr w:type="gramEnd"/>
    </w:p>
    <w:p w14:paraId="2491296C" w14:textId="528D9A76" w:rsidR="005F6945" w:rsidRDefault="005F6945" w:rsidP="00EA32D5">
      <w:pPr>
        <w:pStyle w:val="Bullet1"/>
      </w:pPr>
      <w:r w:rsidRPr="00EA32D5">
        <w:lastRenderedPageBreak/>
        <w:t xml:space="preserve">insert a definition of ‘relevant person’ to clarify who can share protected </w:t>
      </w:r>
      <w:proofErr w:type="gramStart"/>
      <w:r w:rsidRPr="00EA32D5">
        <w:t>information</w:t>
      </w:r>
      <w:proofErr w:type="gramEnd"/>
    </w:p>
    <w:p w14:paraId="69404F1F" w14:textId="7A85A3D1" w:rsidR="0053416C" w:rsidRDefault="0053416C" w:rsidP="0053416C">
      <w:pPr>
        <w:pStyle w:val="Bullet1"/>
      </w:pPr>
      <w:r w:rsidRPr="00EA32D5">
        <w:t xml:space="preserve">expand </w:t>
      </w:r>
      <w:r w:rsidR="00A6568F">
        <w:t xml:space="preserve">the </w:t>
      </w:r>
      <w:r w:rsidR="002742CA">
        <w:t xml:space="preserve">purposes for which </w:t>
      </w:r>
      <w:r w:rsidRPr="00EA32D5">
        <w:t xml:space="preserve">protected information </w:t>
      </w:r>
      <w:r w:rsidR="002742CA">
        <w:t xml:space="preserve">can be </w:t>
      </w:r>
      <w:proofErr w:type="gramStart"/>
      <w:r w:rsidR="002742CA">
        <w:t>shared</w:t>
      </w:r>
      <w:proofErr w:type="gramEnd"/>
    </w:p>
    <w:p w14:paraId="2D02CD7C" w14:textId="7C7C1E41" w:rsidR="00975249" w:rsidRDefault="00975249" w:rsidP="00F25AAD">
      <w:pPr>
        <w:pStyle w:val="Bullet1"/>
      </w:pPr>
      <w:r>
        <w:t xml:space="preserve">expand the range of </w:t>
      </w:r>
      <w:r w:rsidR="0053416C">
        <w:t>people</w:t>
      </w:r>
      <w:r>
        <w:t xml:space="preserve"> and </w:t>
      </w:r>
      <w:r w:rsidR="00A0767B">
        <w:t xml:space="preserve">organisations </w:t>
      </w:r>
      <w:r w:rsidR="007226C5">
        <w:t>who</w:t>
      </w:r>
      <w:r w:rsidR="00987178">
        <w:t xml:space="preserve"> can </w:t>
      </w:r>
      <w:r w:rsidR="007226C5">
        <w:t>receive</w:t>
      </w:r>
      <w:r w:rsidR="00987178">
        <w:t xml:space="preserve"> </w:t>
      </w:r>
      <w:r>
        <w:t>protected informatio</w:t>
      </w:r>
      <w:r w:rsidR="00987178">
        <w:t>n</w:t>
      </w:r>
      <w:r w:rsidR="00F25AAD">
        <w:t xml:space="preserve">, and </w:t>
      </w:r>
      <w:r w:rsidR="00B64E48">
        <w:t xml:space="preserve">allow for </w:t>
      </w:r>
      <w:r w:rsidR="00A0767B">
        <w:t xml:space="preserve">additional </w:t>
      </w:r>
      <w:r w:rsidR="00B64E48">
        <w:t xml:space="preserve">people and </w:t>
      </w:r>
      <w:r w:rsidR="00A0767B">
        <w:t xml:space="preserve">organisations </w:t>
      </w:r>
      <w:r w:rsidR="00B64E48">
        <w:t xml:space="preserve">to be authorised </w:t>
      </w:r>
      <w:r w:rsidR="007E175B">
        <w:t xml:space="preserve">in </w:t>
      </w:r>
      <w:proofErr w:type="gramStart"/>
      <w:r w:rsidR="00B64E48">
        <w:t>regulations</w:t>
      </w:r>
      <w:proofErr w:type="gramEnd"/>
    </w:p>
    <w:p w14:paraId="0A69F14A" w14:textId="20C34108" w:rsidR="00B71242" w:rsidRDefault="005F6945" w:rsidP="00CA2398">
      <w:pPr>
        <w:pStyle w:val="Bullet1"/>
      </w:pPr>
      <w:r w:rsidRPr="00EA32D5">
        <w:t xml:space="preserve">create an offence for the </w:t>
      </w:r>
      <w:r w:rsidR="00617B5D">
        <w:t xml:space="preserve">unauthorised </w:t>
      </w:r>
      <w:r w:rsidRPr="00EA32D5">
        <w:t>disclosure, use or transfer of protected information</w:t>
      </w:r>
      <w:r w:rsidR="00617B5D">
        <w:t>.</w:t>
      </w:r>
    </w:p>
    <w:p w14:paraId="6A6C64BD" w14:textId="3BE5A1F8" w:rsidR="4D9E2CF6" w:rsidRDefault="4D9E2CF6" w:rsidP="5DD6A2AA">
      <w:pPr>
        <w:pStyle w:val="Body"/>
      </w:pPr>
      <w:r w:rsidRPr="33D6FAB3">
        <w:rPr>
          <w:rFonts w:eastAsia="Arial" w:cs="Arial"/>
          <w:color w:val="000000" w:themeColor="text1"/>
        </w:rPr>
        <w:t>This summary is provided as general information only and is not legal advice. Readers should refer directly to the latest version of the Disability Act (and other Acts as relevant) and seek independent legal advice if required.</w:t>
      </w:r>
    </w:p>
    <w:p w14:paraId="27BA8A12" w14:textId="43CF9AE7" w:rsidR="00A85D73" w:rsidRDefault="00A85D73" w:rsidP="000E1B57">
      <w:pPr>
        <w:pStyle w:val="Body"/>
      </w:pPr>
      <w:r w:rsidRPr="00B71242">
        <w:t>Links to more information, contacts and guidance for providers are provided at the end of this document. A glossary of key terms used in this paper is provided a</w:t>
      </w:r>
      <w:r>
        <w:t xml:space="preserve">t </w:t>
      </w:r>
      <w:hyperlink w:anchor="_Glossary_of_terms" w:history="1">
        <w:r w:rsidRPr="001E53FE">
          <w:rPr>
            <w:rStyle w:val="Hyperlink"/>
          </w:rPr>
          <w:t xml:space="preserve">Table </w:t>
        </w:r>
        <w:r w:rsidR="001E53FE" w:rsidRPr="001E53FE">
          <w:rPr>
            <w:rStyle w:val="Hyperlink"/>
          </w:rPr>
          <w:t>3</w:t>
        </w:r>
      </w:hyperlink>
      <w:r w:rsidRPr="00B71242">
        <w:t>.</w:t>
      </w:r>
    </w:p>
    <w:p w14:paraId="3034D0C8" w14:textId="7E592A89" w:rsidR="005F6945" w:rsidRDefault="005F6945" w:rsidP="00D30F21">
      <w:pPr>
        <w:pStyle w:val="Heading1"/>
      </w:pPr>
      <w:bookmarkStart w:id="24" w:name="_Toc138758494"/>
      <w:bookmarkStart w:id="25" w:name="_Toc166741291"/>
      <w:r>
        <w:t>When will the changes commence</w:t>
      </w:r>
      <w:bookmarkEnd w:id="24"/>
      <w:r>
        <w:t>?</w:t>
      </w:r>
      <w:bookmarkEnd w:id="25"/>
    </w:p>
    <w:p w14:paraId="753A49D7" w14:textId="376C3ACE" w:rsidR="005F6945" w:rsidRDefault="00EA32D5" w:rsidP="005F6945">
      <w:pPr>
        <w:pStyle w:val="Body"/>
      </w:pPr>
      <w:r>
        <w:t>The</w:t>
      </w:r>
      <w:r w:rsidR="00D12A50">
        <w:t>se</w:t>
      </w:r>
      <w:r>
        <w:t xml:space="preserve"> changes </w:t>
      </w:r>
      <w:r w:rsidR="005F6945" w:rsidRPr="003F598B">
        <w:t>commence</w:t>
      </w:r>
      <w:r w:rsidR="00607E13">
        <w:t>d</w:t>
      </w:r>
      <w:r w:rsidR="005F6945" w:rsidRPr="003F598B">
        <w:t xml:space="preserve"> </w:t>
      </w:r>
      <w:r w:rsidR="005F6945">
        <w:t xml:space="preserve">on </w:t>
      </w:r>
      <w:r w:rsidR="008F2464">
        <w:t>27</w:t>
      </w:r>
      <w:r w:rsidR="00607E13">
        <w:t xml:space="preserve"> March 2024.</w:t>
      </w:r>
    </w:p>
    <w:p w14:paraId="582FBE5B" w14:textId="4E18B791" w:rsidR="005F6945" w:rsidRDefault="008F2464" w:rsidP="005F6945">
      <w:pPr>
        <w:pStyle w:val="Body"/>
      </w:pPr>
      <w:r>
        <w:rPr>
          <w:rFonts w:cs="Arial"/>
          <w:szCs w:val="21"/>
        </w:rPr>
        <w:t>T</w:t>
      </w:r>
      <w:r w:rsidR="00C01603">
        <w:rPr>
          <w:rFonts w:cs="Arial"/>
          <w:szCs w:val="21"/>
        </w:rPr>
        <w:t xml:space="preserve">he </w:t>
      </w:r>
      <w:r w:rsidR="00AD270E">
        <w:rPr>
          <w:rFonts w:cs="Arial"/>
          <w:szCs w:val="21"/>
        </w:rPr>
        <w:t xml:space="preserve">new </w:t>
      </w:r>
      <w:r w:rsidR="00995B5D">
        <w:rPr>
          <w:rFonts w:cs="Arial"/>
          <w:szCs w:val="21"/>
        </w:rPr>
        <w:t>rules</w:t>
      </w:r>
      <w:r w:rsidR="005F6945">
        <w:rPr>
          <w:rFonts w:cs="Arial"/>
          <w:szCs w:val="21"/>
        </w:rPr>
        <w:t xml:space="preserve"> apply to </w:t>
      </w:r>
      <w:r w:rsidR="00AD270E">
        <w:rPr>
          <w:rFonts w:cs="Arial"/>
          <w:szCs w:val="21"/>
        </w:rPr>
        <w:t xml:space="preserve">the </w:t>
      </w:r>
      <w:r w:rsidR="005F6945">
        <w:rPr>
          <w:rFonts w:cs="Arial"/>
          <w:szCs w:val="21"/>
        </w:rPr>
        <w:t xml:space="preserve">disclosure, use or transfer of protected information </w:t>
      </w:r>
      <w:r w:rsidR="004E24C0">
        <w:rPr>
          <w:rFonts w:cs="Arial"/>
          <w:szCs w:val="21"/>
        </w:rPr>
        <w:t xml:space="preserve">collected under the Disability Act </w:t>
      </w:r>
      <w:r w:rsidR="00081CAD">
        <w:rPr>
          <w:rFonts w:cs="Arial"/>
          <w:szCs w:val="21"/>
        </w:rPr>
        <w:t>–</w:t>
      </w:r>
      <w:r w:rsidR="005F6945">
        <w:rPr>
          <w:rFonts w:cs="Arial"/>
          <w:szCs w:val="21"/>
        </w:rPr>
        <w:t xml:space="preserve"> even if the protected information was first collected prior to </w:t>
      </w:r>
      <w:r>
        <w:t>27 March 2024</w:t>
      </w:r>
      <w:r w:rsidR="005F6945">
        <w:rPr>
          <w:rFonts w:cs="Arial"/>
          <w:szCs w:val="21"/>
        </w:rPr>
        <w:t>.</w:t>
      </w:r>
    </w:p>
    <w:p w14:paraId="3AA68FA3" w14:textId="77777777" w:rsidR="005F6945" w:rsidRPr="000A3687" w:rsidRDefault="005F6945" w:rsidP="00D30F21">
      <w:pPr>
        <w:pStyle w:val="Heading1"/>
      </w:pPr>
      <w:bookmarkStart w:id="26" w:name="_Toc138758490"/>
      <w:bookmarkStart w:id="27" w:name="_Toc166741292"/>
      <w:r>
        <w:t>Summary of the changes</w:t>
      </w:r>
      <w:bookmarkEnd w:id="27"/>
    </w:p>
    <w:p w14:paraId="48DDAED7" w14:textId="1AB07615" w:rsidR="00D30F21" w:rsidRPr="00D30F21" w:rsidRDefault="00B51D46" w:rsidP="00D30F21">
      <w:pPr>
        <w:pStyle w:val="Heading2"/>
      </w:pPr>
      <w:bookmarkStart w:id="28" w:name="_Toc166741293"/>
      <w:bookmarkEnd w:id="26"/>
      <w:r w:rsidRPr="00D30F21">
        <w:t>Consolidation of</w:t>
      </w:r>
      <w:r w:rsidR="00F166C1" w:rsidRPr="00D30F21">
        <w:t xml:space="preserve"> information sharing</w:t>
      </w:r>
      <w:r w:rsidRPr="00D30F21">
        <w:t xml:space="preserve"> rules</w:t>
      </w:r>
      <w:bookmarkEnd w:id="28"/>
    </w:p>
    <w:p w14:paraId="4960C80D" w14:textId="242C23A7" w:rsidR="00C52E46" w:rsidRDefault="00C01603" w:rsidP="00B51D46">
      <w:pPr>
        <w:pStyle w:val="Body"/>
      </w:pPr>
      <w:r>
        <w:t xml:space="preserve">The </w:t>
      </w:r>
      <w:r w:rsidR="00C52E46">
        <w:t>Amendment Act</w:t>
      </w:r>
      <w:r w:rsidR="00915CD1">
        <w:t xml:space="preserve"> </w:t>
      </w:r>
      <w:r w:rsidR="008F2464">
        <w:t xml:space="preserve">has </w:t>
      </w:r>
      <w:r>
        <w:t>consolidate</w:t>
      </w:r>
      <w:r w:rsidR="006D6200">
        <w:t>d</w:t>
      </w:r>
      <w:r w:rsidR="00006C91">
        <w:t xml:space="preserve"> </w:t>
      </w:r>
      <w:r w:rsidR="003078A4">
        <w:t xml:space="preserve">information sharing rules </w:t>
      </w:r>
      <w:r w:rsidR="00F166C1">
        <w:t>in</w:t>
      </w:r>
      <w:r w:rsidR="008F2464">
        <w:t>to</w:t>
      </w:r>
      <w:r w:rsidR="003078A4">
        <w:t xml:space="preserve"> a new Part 8A</w:t>
      </w:r>
      <w:r w:rsidR="00DB4511">
        <w:t xml:space="preserve"> of the Disability Act.</w:t>
      </w:r>
    </w:p>
    <w:p w14:paraId="270443F6" w14:textId="27E8CD69" w:rsidR="00BF2D37" w:rsidRDefault="00915CD1" w:rsidP="00B51D46">
      <w:pPr>
        <w:pStyle w:val="Body"/>
      </w:pPr>
      <w:r>
        <w:t xml:space="preserve">The new Part 8A </w:t>
      </w:r>
      <w:r w:rsidR="005B35F2">
        <w:t xml:space="preserve">largely </w:t>
      </w:r>
      <w:r>
        <w:t>re-enact</w:t>
      </w:r>
      <w:r w:rsidR="008F2464">
        <w:t>s</w:t>
      </w:r>
      <w:r>
        <w:t xml:space="preserve"> </w:t>
      </w:r>
      <w:r w:rsidR="00C52E46">
        <w:t>the</w:t>
      </w:r>
      <w:r>
        <w:t xml:space="preserve"> information provisions</w:t>
      </w:r>
      <w:r w:rsidR="00B82A6E">
        <w:t xml:space="preserve"> </w:t>
      </w:r>
      <w:r w:rsidR="008F2464">
        <w:t xml:space="preserve">previously </w:t>
      </w:r>
      <w:r w:rsidR="00BF2D37">
        <w:t>set out at section 39 and 39A of the Disability Act</w:t>
      </w:r>
      <w:r w:rsidR="007E175B">
        <w:t xml:space="preserve">, with </w:t>
      </w:r>
      <w:r w:rsidR="008F2464">
        <w:t>changes</w:t>
      </w:r>
      <w:r w:rsidR="001E6E6C">
        <w:t xml:space="preserve"> </w:t>
      </w:r>
      <w:r w:rsidR="007E175B">
        <w:t xml:space="preserve">to </w:t>
      </w:r>
      <w:r w:rsidR="00A86E18">
        <w:t>ensure that relevant persons have</w:t>
      </w:r>
      <w:r w:rsidR="001E6E6C" w:rsidRPr="001E6E6C">
        <w:t xml:space="preserve"> clear authority to share protected information</w:t>
      </w:r>
      <w:r w:rsidR="000A1E8F">
        <w:t>, subject t</w:t>
      </w:r>
      <w:r w:rsidR="008823ED">
        <w:t xml:space="preserve">o </w:t>
      </w:r>
      <w:r w:rsidR="00A86E18">
        <w:t>safeguards.</w:t>
      </w:r>
    </w:p>
    <w:p w14:paraId="5BCB5BD5" w14:textId="6CEB6DF4" w:rsidR="005F6945" w:rsidRDefault="000C54C1" w:rsidP="00D30F21">
      <w:pPr>
        <w:pStyle w:val="Heading2"/>
      </w:pPr>
      <w:bookmarkStart w:id="29" w:name="_Toc166741294"/>
      <w:r>
        <w:t>New d</w:t>
      </w:r>
      <w:r w:rsidR="001E336E">
        <w:t>efinition of</w:t>
      </w:r>
      <w:r w:rsidR="005F6945">
        <w:t xml:space="preserve"> protected information</w:t>
      </w:r>
      <w:bookmarkEnd w:id="29"/>
    </w:p>
    <w:p w14:paraId="2A1CC6D8" w14:textId="291D0E50" w:rsidR="00611B79" w:rsidRDefault="005F6945" w:rsidP="001E336E">
      <w:pPr>
        <w:pStyle w:val="Bullet1"/>
        <w:numPr>
          <w:ilvl w:val="0"/>
          <w:numId w:val="0"/>
        </w:numPr>
      </w:pPr>
      <w:r>
        <w:t xml:space="preserve">The </w:t>
      </w:r>
      <w:r w:rsidR="00037523">
        <w:t>changes</w:t>
      </w:r>
      <w:r>
        <w:t xml:space="preserve"> </w:t>
      </w:r>
      <w:r w:rsidR="008F2464">
        <w:t xml:space="preserve">have </w:t>
      </w:r>
      <w:r>
        <w:t>insert</w:t>
      </w:r>
      <w:r w:rsidR="008F2464">
        <w:t>ed</w:t>
      </w:r>
      <w:r>
        <w:t xml:space="preserve"> a new definition of </w:t>
      </w:r>
      <w:r w:rsidR="00C52E46">
        <w:t>‘</w:t>
      </w:r>
      <w:r>
        <w:t>protected information</w:t>
      </w:r>
      <w:r w:rsidR="00C52E46">
        <w:t>’</w:t>
      </w:r>
      <w:r w:rsidR="001E336E">
        <w:t xml:space="preserve"> into the Disability Act</w:t>
      </w:r>
      <w:r w:rsidR="00B91C30">
        <w:t>.</w:t>
      </w:r>
    </w:p>
    <w:p w14:paraId="7C4BAA7E" w14:textId="4B3FA3B8" w:rsidR="005F6945" w:rsidRDefault="00A66E75" w:rsidP="005F6945">
      <w:pPr>
        <w:pStyle w:val="Body"/>
      </w:pPr>
      <w:r>
        <w:t>P</w:t>
      </w:r>
      <w:r w:rsidR="001E336E">
        <w:t xml:space="preserve">rotected information </w:t>
      </w:r>
      <w:r w:rsidR="008F2464">
        <w:t xml:space="preserve">is now </w:t>
      </w:r>
      <w:r>
        <w:t>defined as information that</w:t>
      </w:r>
      <w:r w:rsidR="006C3363">
        <w:t>:</w:t>
      </w:r>
    </w:p>
    <w:p w14:paraId="7FB0DA3A" w14:textId="637894B2" w:rsidR="001E336E" w:rsidRPr="001C5B4D" w:rsidRDefault="001E336E" w:rsidP="001E336E">
      <w:pPr>
        <w:pStyle w:val="Bullet1"/>
      </w:pPr>
      <w:r w:rsidRPr="001C5B4D">
        <w:t>is gained or given to a relevant person in their official capacity</w:t>
      </w:r>
      <w:r w:rsidR="007E175B">
        <w:t>;</w:t>
      </w:r>
      <w:r w:rsidRPr="001C5B4D">
        <w:t xml:space="preserve"> </w:t>
      </w:r>
      <w:r w:rsidRPr="001E336E">
        <w:t>and</w:t>
      </w:r>
    </w:p>
    <w:p w14:paraId="3EB0D111" w14:textId="23ED5C1D" w:rsidR="001E336E" w:rsidRPr="001C5B4D" w:rsidRDefault="001E336E" w:rsidP="001E336E">
      <w:pPr>
        <w:pStyle w:val="Bullet1"/>
      </w:pPr>
      <w:r w:rsidRPr="001C5B4D">
        <w:t>identifies</w:t>
      </w:r>
      <w:r w:rsidR="00611B79">
        <w:t>,</w:t>
      </w:r>
      <w:r w:rsidRPr="001C5B4D">
        <w:t xml:space="preserve"> or is likely to </w:t>
      </w:r>
      <w:r w:rsidR="00A23885">
        <w:t>identify</w:t>
      </w:r>
      <w:r w:rsidR="005736D5">
        <w:t>,</w:t>
      </w:r>
      <w:r w:rsidR="00A23885">
        <w:t xml:space="preserve"> </w:t>
      </w:r>
      <w:r w:rsidRPr="001C5B4D">
        <w:t xml:space="preserve">a person </w:t>
      </w:r>
      <w:r w:rsidR="00A23885">
        <w:t>that the information is about</w:t>
      </w:r>
      <w:r w:rsidR="007E175B">
        <w:t>;</w:t>
      </w:r>
      <w:r>
        <w:t xml:space="preserve"> and </w:t>
      </w:r>
    </w:p>
    <w:p w14:paraId="74DB8C82" w14:textId="78B8317B" w:rsidR="005F6945" w:rsidRDefault="001E336E" w:rsidP="005F6945">
      <w:pPr>
        <w:pStyle w:val="Bullet1"/>
      </w:pPr>
      <w:r>
        <w:t xml:space="preserve">is </w:t>
      </w:r>
      <w:r w:rsidRPr="001C5B4D">
        <w:t xml:space="preserve">obtained </w:t>
      </w:r>
      <w:r w:rsidR="00BB53A4">
        <w:t>while</w:t>
      </w:r>
      <w:r w:rsidRPr="001C5B4D">
        <w:t xml:space="preserve"> providing disability services to </w:t>
      </w:r>
      <w:r w:rsidR="00BB53A4">
        <w:t>a</w:t>
      </w:r>
      <w:r w:rsidRPr="001C5B4D">
        <w:t xml:space="preserve"> person</w:t>
      </w:r>
      <w:r w:rsidR="00144CB9">
        <w:t xml:space="preserve"> </w:t>
      </w:r>
      <w:r w:rsidRPr="001C5B4D">
        <w:t>or</w:t>
      </w:r>
      <w:r w:rsidR="00144CB9">
        <w:t xml:space="preserve"> </w:t>
      </w:r>
      <w:r w:rsidRPr="001C5B4D">
        <w:t>by a relevant person using restrictive practices or implementing supervised treatment.</w:t>
      </w:r>
    </w:p>
    <w:p w14:paraId="4152133E" w14:textId="257E153C" w:rsidR="005F6945" w:rsidRDefault="000C54C1" w:rsidP="00D30F21">
      <w:pPr>
        <w:pStyle w:val="Heading2"/>
      </w:pPr>
      <w:bookmarkStart w:id="30" w:name="_Toc138758492"/>
      <w:bookmarkStart w:id="31" w:name="_Toc166741295"/>
      <w:r>
        <w:lastRenderedPageBreak/>
        <w:t>New d</w:t>
      </w:r>
      <w:r w:rsidR="001E336E">
        <w:t>efinition of relevant person</w:t>
      </w:r>
      <w:bookmarkEnd w:id="30"/>
      <w:bookmarkEnd w:id="31"/>
    </w:p>
    <w:p w14:paraId="34DB1FD8" w14:textId="2C4DBCBB" w:rsidR="001E336E" w:rsidRDefault="005F6945" w:rsidP="005F6945">
      <w:pPr>
        <w:pStyle w:val="Bullet1"/>
        <w:numPr>
          <w:ilvl w:val="0"/>
          <w:numId w:val="0"/>
        </w:numPr>
      </w:pPr>
      <w:r>
        <w:t xml:space="preserve">The </w:t>
      </w:r>
      <w:r w:rsidR="000C7E4F">
        <w:t>changes</w:t>
      </w:r>
      <w:r>
        <w:t xml:space="preserve"> </w:t>
      </w:r>
      <w:r w:rsidR="008F2464">
        <w:t xml:space="preserve">have </w:t>
      </w:r>
      <w:r w:rsidR="001E336E">
        <w:t>insert</w:t>
      </w:r>
      <w:r w:rsidR="008F2464">
        <w:t>ed</w:t>
      </w:r>
      <w:r w:rsidR="001E336E">
        <w:t xml:space="preserve"> a new definition of </w:t>
      </w:r>
      <w:r w:rsidR="00C52E46">
        <w:t>‘</w:t>
      </w:r>
      <w:r w:rsidR="001E336E">
        <w:t>relevant person</w:t>
      </w:r>
      <w:r w:rsidR="00C52E46">
        <w:t>’</w:t>
      </w:r>
      <w:r w:rsidR="000C7E4F">
        <w:t xml:space="preserve"> into the Disability Act</w:t>
      </w:r>
      <w:r w:rsidR="00633E42">
        <w:t xml:space="preserve">. The definition </w:t>
      </w:r>
      <w:r w:rsidR="00037523">
        <w:t>provide</w:t>
      </w:r>
      <w:r w:rsidR="008F2464">
        <w:t>s</w:t>
      </w:r>
      <w:r w:rsidR="00037523">
        <w:t xml:space="preserve"> a consolidated list of people who can share protected information.</w:t>
      </w:r>
    </w:p>
    <w:p w14:paraId="5E81C675" w14:textId="3D4E1572" w:rsidR="001E336E" w:rsidRDefault="00853B2C" w:rsidP="005F6945">
      <w:pPr>
        <w:pStyle w:val="Bullet1"/>
        <w:numPr>
          <w:ilvl w:val="0"/>
          <w:numId w:val="0"/>
        </w:numPr>
      </w:pPr>
      <w:r>
        <w:t xml:space="preserve">A relevant </w:t>
      </w:r>
      <w:r w:rsidR="001E336E">
        <w:t xml:space="preserve">person </w:t>
      </w:r>
      <w:r w:rsidR="000C54C1">
        <w:t>include</w:t>
      </w:r>
      <w:r w:rsidR="008F2464">
        <w:t>s</w:t>
      </w:r>
      <w:r w:rsidR="001E336E">
        <w:t>:</w:t>
      </w:r>
    </w:p>
    <w:p w14:paraId="7D36B76E" w14:textId="20A25862" w:rsidR="000C54C1" w:rsidRDefault="000C54C1" w:rsidP="000C54C1">
      <w:pPr>
        <w:pStyle w:val="Bullet1"/>
      </w:pPr>
      <w:r>
        <w:t xml:space="preserve">a person appointed </w:t>
      </w:r>
      <w:r w:rsidR="00BF66E1">
        <w:t xml:space="preserve">(or previously appointed) </w:t>
      </w:r>
      <w:r>
        <w:t>to any office under the Disability Act</w:t>
      </w:r>
    </w:p>
    <w:p w14:paraId="488E709F" w14:textId="6116547D" w:rsidR="005F6945" w:rsidRDefault="000C54C1" w:rsidP="000C54C1">
      <w:pPr>
        <w:pStyle w:val="Bullet1"/>
      </w:pPr>
      <w:r>
        <w:t>a person employed or engaged under the Disability Act</w:t>
      </w:r>
    </w:p>
    <w:p w14:paraId="1C0EF313" w14:textId="73BA6058" w:rsidR="005F6945" w:rsidRDefault="005F6945" w:rsidP="005F6945">
      <w:pPr>
        <w:pStyle w:val="Bullet1"/>
      </w:pPr>
      <w:r>
        <w:t>a current or former disability service provider</w:t>
      </w:r>
      <w:r w:rsidR="000C54C1">
        <w:t xml:space="preserve">, or a person who is or has been employed or engaged by such a </w:t>
      </w:r>
      <w:proofErr w:type="gramStart"/>
      <w:r w:rsidR="000C54C1">
        <w:t>provider</w:t>
      </w:r>
      <w:proofErr w:type="gramEnd"/>
    </w:p>
    <w:p w14:paraId="500EF293" w14:textId="61FA448A" w:rsidR="000C54C1" w:rsidRDefault="000C54C1" w:rsidP="000C54C1">
      <w:pPr>
        <w:pStyle w:val="Bullet1"/>
      </w:pPr>
      <w:r>
        <w:t>a person who otherwise provides, or has provided, services under the Disability Act</w:t>
      </w:r>
    </w:p>
    <w:p w14:paraId="721FB447" w14:textId="6C24478B" w:rsidR="000C54C1" w:rsidRDefault="000C54C1" w:rsidP="000C54C1">
      <w:pPr>
        <w:pStyle w:val="Bullet1"/>
      </w:pPr>
      <w:r>
        <w:t xml:space="preserve">a current or former registered </w:t>
      </w:r>
      <w:r w:rsidR="001E53FE">
        <w:t>National Disability Insurance Scheme (</w:t>
      </w:r>
      <w:r w:rsidR="001E53FE" w:rsidRPr="001E53FE">
        <w:rPr>
          <w:b/>
          <w:bCs/>
        </w:rPr>
        <w:t>NDIS</w:t>
      </w:r>
      <w:r w:rsidR="001E53FE">
        <w:t>)</w:t>
      </w:r>
      <w:r>
        <w:t xml:space="preserve"> provider that uses or has used restrictive practices or implemented a supervised treatment order under the Disability Act</w:t>
      </w:r>
      <w:r w:rsidR="00607A8C">
        <w:t xml:space="preserve">, </w:t>
      </w:r>
      <w:r>
        <w:t xml:space="preserve">or a person who is or has been employed or engaged by such a </w:t>
      </w:r>
      <w:proofErr w:type="gramStart"/>
      <w:r>
        <w:t>provider</w:t>
      </w:r>
      <w:proofErr w:type="gramEnd"/>
    </w:p>
    <w:p w14:paraId="58FA2D2F" w14:textId="33A60439" w:rsidR="005F6945" w:rsidRDefault="005F6945" w:rsidP="005F6945">
      <w:pPr>
        <w:pStyle w:val="Bullet1"/>
      </w:pPr>
      <w:r>
        <w:t xml:space="preserve">a person who is or has been a </w:t>
      </w:r>
      <w:r w:rsidR="006117DE">
        <w:t>public servant (for the purposes of the Disability Act)</w:t>
      </w:r>
    </w:p>
    <w:p w14:paraId="10A441AA" w14:textId="41CBB9AC" w:rsidR="005F6945" w:rsidRDefault="005F6945" w:rsidP="005F6945">
      <w:pPr>
        <w:pStyle w:val="Bullet1"/>
      </w:pPr>
      <w:r>
        <w:t>the Victorian Senior Practitioner</w:t>
      </w:r>
      <w:r w:rsidR="000C54C1">
        <w:t>.</w:t>
      </w:r>
    </w:p>
    <w:p w14:paraId="5A774946" w14:textId="77998323" w:rsidR="00912656" w:rsidRDefault="00C51551" w:rsidP="00D30F21">
      <w:pPr>
        <w:pStyle w:val="Heading2"/>
      </w:pPr>
      <w:bookmarkStart w:id="32" w:name="_Toc166741296"/>
      <w:r>
        <w:t>W</w:t>
      </w:r>
      <w:r w:rsidR="00607A8C">
        <w:t xml:space="preserve">hen </w:t>
      </w:r>
      <w:r w:rsidR="007E175B">
        <w:t xml:space="preserve">can </w:t>
      </w:r>
      <w:r w:rsidR="00EA2BA6">
        <w:t xml:space="preserve">protected </w:t>
      </w:r>
      <w:r w:rsidR="00607A8C">
        <w:t>information be shared</w:t>
      </w:r>
      <w:r w:rsidR="007E175B">
        <w:t>?</w:t>
      </w:r>
      <w:bookmarkEnd w:id="32"/>
    </w:p>
    <w:p w14:paraId="60B0BA8B" w14:textId="6F08D0C1" w:rsidR="000A7756" w:rsidRPr="006A0643" w:rsidRDefault="00FE5173" w:rsidP="000235CC">
      <w:pPr>
        <w:pStyle w:val="Body"/>
        <w:rPr>
          <w:szCs w:val="24"/>
        </w:rPr>
      </w:pPr>
      <w:r>
        <w:rPr>
          <w:szCs w:val="24"/>
        </w:rPr>
        <w:t xml:space="preserve">The changes </w:t>
      </w:r>
      <w:r w:rsidR="008F2464">
        <w:rPr>
          <w:szCs w:val="24"/>
        </w:rPr>
        <w:t xml:space="preserve">have </w:t>
      </w:r>
      <w:r w:rsidR="00674E55">
        <w:rPr>
          <w:szCs w:val="24"/>
        </w:rPr>
        <w:t>clarif</w:t>
      </w:r>
      <w:r w:rsidR="008F2464">
        <w:rPr>
          <w:szCs w:val="24"/>
        </w:rPr>
        <w:t>ied</w:t>
      </w:r>
      <w:r w:rsidR="00674E55">
        <w:rPr>
          <w:szCs w:val="24"/>
        </w:rPr>
        <w:t xml:space="preserve"> </w:t>
      </w:r>
      <w:r w:rsidR="00DD6E61">
        <w:rPr>
          <w:szCs w:val="24"/>
        </w:rPr>
        <w:t xml:space="preserve">the purposes </w:t>
      </w:r>
      <w:r w:rsidR="007E175B">
        <w:rPr>
          <w:szCs w:val="24"/>
        </w:rPr>
        <w:t xml:space="preserve">for, </w:t>
      </w:r>
      <w:r w:rsidR="00DD6E61">
        <w:rPr>
          <w:szCs w:val="24"/>
        </w:rPr>
        <w:t>and circumstances where</w:t>
      </w:r>
      <w:r w:rsidR="007E175B">
        <w:rPr>
          <w:szCs w:val="24"/>
        </w:rPr>
        <w:t>,</w:t>
      </w:r>
      <w:r w:rsidR="00674E55">
        <w:rPr>
          <w:szCs w:val="24"/>
        </w:rPr>
        <w:t xml:space="preserve"> a relevant person may share protected information</w:t>
      </w:r>
      <w:r w:rsidR="00DD6E61">
        <w:rPr>
          <w:szCs w:val="24"/>
        </w:rPr>
        <w:t xml:space="preserve">. </w:t>
      </w:r>
      <w:r w:rsidR="000A7756">
        <w:t xml:space="preserve">The changes allow for a relevant person to share protected information </w:t>
      </w:r>
      <w:r w:rsidR="00DD6E61">
        <w:t xml:space="preserve">only </w:t>
      </w:r>
      <w:r w:rsidR="000A7756">
        <w:t>where:</w:t>
      </w:r>
    </w:p>
    <w:p w14:paraId="53575ED9" w14:textId="0F3C1F2E" w:rsidR="000A7756" w:rsidRDefault="002627CC" w:rsidP="001153AD">
      <w:pPr>
        <w:pStyle w:val="Bullet1"/>
      </w:pPr>
      <w:r>
        <w:t xml:space="preserve">it is required </w:t>
      </w:r>
      <w:r w:rsidR="00674E55">
        <w:t xml:space="preserve">for </w:t>
      </w:r>
      <w:r w:rsidR="00B678BD">
        <w:t>them</w:t>
      </w:r>
      <w:r w:rsidR="00674E55">
        <w:t xml:space="preserve"> </w:t>
      </w:r>
      <w:r>
        <w:t xml:space="preserve">to </w:t>
      </w:r>
      <w:r w:rsidR="000A7756">
        <w:t xml:space="preserve">perform a function or exercise a power under the Disability Act or any other Act (including </w:t>
      </w:r>
      <w:r w:rsidR="007E175B">
        <w:t xml:space="preserve">a </w:t>
      </w:r>
      <w:r w:rsidR="000A7756">
        <w:t>Commonwealth Act)</w:t>
      </w:r>
      <w:r w:rsidR="007E175B">
        <w:t>;</w:t>
      </w:r>
      <w:r w:rsidR="000A7756">
        <w:t xml:space="preserve"> or</w:t>
      </w:r>
    </w:p>
    <w:p w14:paraId="3BF9679A" w14:textId="1084DEB6" w:rsidR="000A7756" w:rsidRPr="00674E55" w:rsidRDefault="000A7756" w:rsidP="001153AD">
      <w:pPr>
        <w:pStyle w:val="Bullet1"/>
        <w:rPr>
          <w:szCs w:val="24"/>
        </w:rPr>
      </w:pPr>
      <w:r>
        <w:t xml:space="preserve">it is required or permitted by the Disability Act or any other Act (including </w:t>
      </w:r>
      <w:r w:rsidR="007E175B">
        <w:t xml:space="preserve">a </w:t>
      </w:r>
      <w:r>
        <w:t>Commonwealth Act)</w:t>
      </w:r>
      <w:r w:rsidR="001457B1">
        <w:t>.</w:t>
      </w:r>
    </w:p>
    <w:p w14:paraId="3C76D4F0" w14:textId="1BB4866D" w:rsidR="0078788B" w:rsidRDefault="00B678BD" w:rsidP="0078788B">
      <w:pPr>
        <w:pStyle w:val="Body"/>
      </w:pPr>
      <w:r w:rsidRPr="0078788B">
        <w:t xml:space="preserve">The changes </w:t>
      </w:r>
      <w:r w:rsidR="008F2464">
        <w:t xml:space="preserve">have </w:t>
      </w:r>
      <w:r w:rsidR="00FA12B4">
        <w:t>insert</w:t>
      </w:r>
      <w:r w:rsidR="008F2464">
        <w:t>ed</w:t>
      </w:r>
      <w:r w:rsidR="0078788B" w:rsidRPr="0078788B">
        <w:t xml:space="preserve"> new </w:t>
      </w:r>
      <w:r w:rsidR="00DD6E61">
        <w:t>purposes</w:t>
      </w:r>
      <w:r w:rsidR="0078788B" w:rsidRPr="0078788B">
        <w:t xml:space="preserve"> for when protected information can be shared. These include</w:t>
      </w:r>
      <w:r w:rsidR="00A7555A">
        <w:t xml:space="preserve"> sharing </w:t>
      </w:r>
      <w:r w:rsidR="008D5CC7">
        <w:t xml:space="preserve">protected </w:t>
      </w:r>
      <w:r w:rsidR="00A7555A">
        <w:t>information:</w:t>
      </w:r>
    </w:p>
    <w:p w14:paraId="5A9A137A" w14:textId="3C716117" w:rsidR="00A7555A" w:rsidRDefault="00FA12B4" w:rsidP="00FA12B4">
      <w:pPr>
        <w:pStyle w:val="Bullet1"/>
      </w:pPr>
      <w:r>
        <w:t xml:space="preserve">for the purpose of using </w:t>
      </w:r>
      <w:r w:rsidR="00A7555A" w:rsidRPr="00A7555A">
        <w:t>restrictive practices</w:t>
      </w:r>
      <w:r>
        <w:t xml:space="preserve"> (including </w:t>
      </w:r>
      <w:r w:rsidRPr="00250F9D">
        <w:t xml:space="preserve">assessing, </w:t>
      </w:r>
      <w:bookmarkStart w:id="33" w:name="_Int_eC1bFP9q"/>
      <w:proofErr w:type="gramStart"/>
      <w:r w:rsidRPr="00250F9D">
        <w:t>developing</w:t>
      </w:r>
      <w:bookmarkEnd w:id="33"/>
      <w:proofErr w:type="gramEnd"/>
      <w:r w:rsidRPr="00250F9D">
        <w:t xml:space="preserve"> or implementing a treatment plan, behaviour support plan or NDIS behaviour support plan</w:t>
      </w:r>
      <w:r>
        <w:t>)</w:t>
      </w:r>
    </w:p>
    <w:p w14:paraId="3B7592F8" w14:textId="644D3641" w:rsidR="00AB412A" w:rsidRDefault="00FA12B4" w:rsidP="00674E55">
      <w:pPr>
        <w:pStyle w:val="Bullet1"/>
      </w:pPr>
      <w:r>
        <w:t xml:space="preserve">to </w:t>
      </w:r>
      <w:r w:rsidR="00A7555A" w:rsidRPr="00A7555A">
        <w:t>implement, monitor and supervis</w:t>
      </w:r>
      <w:r>
        <w:t xml:space="preserve">e </w:t>
      </w:r>
      <w:r w:rsidR="00A7555A" w:rsidRPr="00A7555A">
        <w:t xml:space="preserve">supervised treatment </w:t>
      </w:r>
      <w:proofErr w:type="gramStart"/>
      <w:r w:rsidR="00A7555A" w:rsidRPr="00A7555A">
        <w:t>orders</w:t>
      </w:r>
      <w:proofErr w:type="gramEnd"/>
    </w:p>
    <w:p w14:paraId="4E6DA89A" w14:textId="49778B8E" w:rsidR="00FA12B4" w:rsidRDefault="00FA12B4" w:rsidP="00FA12B4">
      <w:pPr>
        <w:pStyle w:val="Bullet1"/>
      </w:pPr>
      <w:r>
        <w:t xml:space="preserve">to </w:t>
      </w:r>
      <w:r w:rsidRPr="001418DD">
        <w:t xml:space="preserve">obtain or seek legal </w:t>
      </w:r>
      <w:proofErr w:type="gramStart"/>
      <w:r w:rsidRPr="001418DD">
        <w:t>advice</w:t>
      </w:r>
      <w:proofErr w:type="gramEnd"/>
    </w:p>
    <w:p w14:paraId="15173E4B" w14:textId="77777777" w:rsidR="00FA12B4" w:rsidRPr="00B72456" w:rsidRDefault="00FA12B4" w:rsidP="00FA12B4">
      <w:pPr>
        <w:pStyle w:val="Bullet1"/>
      </w:pPr>
      <w:r>
        <w:t xml:space="preserve">to lessen or prevent a serious threat to a person’s life, health, safety or wellbeing or </w:t>
      </w:r>
      <w:r w:rsidRPr="00342DCB">
        <w:t xml:space="preserve">a serious threat to public health, public </w:t>
      </w:r>
      <w:bookmarkStart w:id="34" w:name="_Int_d6E23iUD"/>
      <w:r w:rsidRPr="00342DCB">
        <w:t>safety</w:t>
      </w:r>
      <w:bookmarkEnd w:id="34"/>
      <w:r w:rsidRPr="00342DCB">
        <w:t xml:space="preserve"> or public </w:t>
      </w:r>
      <w:proofErr w:type="gramStart"/>
      <w:r w:rsidRPr="00342DCB">
        <w:t>wellbeing</w:t>
      </w:r>
      <w:proofErr w:type="gramEnd"/>
    </w:p>
    <w:p w14:paraId="046FD97C" w14:textId="0C1E7AAB" w:rsidR="00FA12B4" w:rsidRDefault="00C75D60" w:rsidP="000E1B57">
      <w:pPr>
        <w:pStyle w:val="Bullet1"/>
      </w:pPr>
      <w:r>
        <w:t xml:space="preserve">with emergency service providers </w:t>
      </w:r>
      <w:r w:rsidR="4CAF6F94">
        <w:t xml:space="preserve">specified in the Disability Act, </w:t>
      </w:r>
      <w:r>
        <w:t xml:space="preserve">where it is </w:t>
      </w:r>
      <w:bookmarkStart w:id="35" w:name="_Int_c7CoDGSZ"/>
      <w:r>
        <w:t>reasonably required</w:t>
      </w:r>
      <w:bookmarkEnd w:id="35"/>
      <w:r>
        <w:t>.</w:t>
      </w:r>
    </w:p>
    <w:p w14:paraId="5B71DFBE" w14:textId="08178CB3" w:rsidR="00D0153D" w:rsidRPr="00A14E6B" w:rsidRDefault="005918D0" w:rsidP="00D30F21">
      <w:pPr>
        <w:pStyle w:val="Heading2"/>
      </w:pPr>
      <w:bookmarkStart w:id="36" w:name="_Persons_and_bodies"/>
      <w:bookmarkStart w:id="37" w:name="_Who_can_receive"/>
      <w:bookmarkStart w:id="38" w:name="_Toc166741297"/>
      <w:bookmarkEnd w:id="36"/>
      <w:bookmarkEnd w:id="37"/>
      <w:r>
        <w:rPr>
          <w:szCs w:val="24"/>
        </w:rPr>
        <w:lastRenderedPageBreak/>
        <w:t>Who</w:t>
      </w:r>
      <w:r w:rsidR="00A14E6B" w:rsidRPr="00A14E6B">
        <w:t xml:space="preserve"> can receive protected information</w:t>
      </w:r>
      <w:r w:rsidR="007E175B">
        <w:t>?</w:t>
      </w:r>
      <w:bookmarkEnd w:id="38"/>
    </w:p>
    <w:p w14:paraId="43D445F2" w14:textId="7795BD11" w:rsidR="00100689" w:rsidRDefault="00DB3227" w:rsidP="00327CE4">
      <w:pPr>
        <w:pStyle w:val="Body"/>
      </w:pPr>
      <w:r>
        <w:t>The</w:t>
      </w:r>
      <w:r w:rsidR="00FB4E58">
        <w:t xml:space="preserve"> changes </w:t>
      </w:r>
      <w:r w:rsidR="008F2464">
        <w:t xml:space="preserve">have </w:t>
      </w:r>
      <w:r w:rsidR="00100689">
        <w:t>expand</w:t>
      </w:r>
      <w:r w:rsidR="008F2464">
        <w:t>ed</w:t>
      </w:r>
      <w:r w:rsidR="00100689">
        <w:t xml:space="preserve"> the range of people and organisations (bodies) who can receive protected information from a relevant person</w:t>
      </w:r>
      <w:r w:rsidR="0007360E">
        <w:t xml:space="preserve"> under the Disability Act</w:t>
      </w:r>
      <w:r w:rsidR="00100689">
        <w:t xml:space="preserve">. These </w:t>
      </w:r>
      <w:r w:rsidR="003A745C">
        <w:t xml:space="preserve">people and organisations </w:t>
      </w:r>
      <w:r w:rsidR="00983FBB">
        <w:t>are listed a</w:t>
      </w:r>
      <w:r w:rsidR="00E03EF3">
        <w:t>t</w:t>
      </w:r>
      <w:r w:rsidR="001E53FE">
        <w:t xml:space="preserve"> </w:t>
      </w:r>
      <w:hyperlink w:anchor="_Persons_and_bodies" w:history="1">
        <w:r w:rsidR="001E53FE">
          <w:rPr>
            <w:rStyle w:val="Hyperlink"/>
          </w:rPr>
          <w:t>Table 1</w:t>
        </w:r>
      </w:hyperlink>
      <w:r w:rsidR="00E03EF3">
        <w:t>.</w:t>
      </w:r>
    </w:p>
    <w:p w14:paraId="3F0B1D98" w14:textId="49437CC7" w:rsidR="00100689" w:rsidRPr="00250F9D" w:rsidRDefault="00100689" w:rsidP="00E03EF3">
      <w:pPr>
        <w:pStyle w:val="Tablecaption"/>
      </w:pPr>
      <w:bookmarkStart w:id="39" w:name="_Ref155278348"/>
      <w:r w:rsidRPr="00250F9D">
        <w:t xml:space="preserve">Table </w:t>
      </w:r>
      <w:r w:rsidR="00C32FE4">
        <w:fldChar w:fldCharType="begin"/>
      </w:r>
      <w:r w:rsidR="00C32FE4">
        <w:instrText xml:space="preserve"> SEQ Table \* ARABIC </w:instrText>
      </w:r>
      <w:r w:rsidR="00C32FE4">
        <w:fldChar w:fldCharType="separate"/>
      </w:r>
      <w:r w:rsidR="00E03EF3">
        <w:rPr>
          <w:noProof/>
        </w:rPr>
        <w:t>1</w:t>
      </w:r>
      <w:r w:rsidR="00C32FE4">
        <w:rPr>
          <w:noProof/>
        </w:rPr>
        <w:fldChar w:fldCharType="end"/>
      </w:r>
      <w:bookmarkEnd w:id="39"/>
      <w:r w:rsidRPr="00250F9D">
        <w:t xml:space="preserve">. </w:t>
      </w:r>
      <w:r w:rsidR="00751DCA" w:rsidRPr="000E1B57">
        <w:t xml:space="preserve">People and </w:t>
      </w:r>
      <w:r w:rsidR="00751DCA">
        <w:t>organisations</w:t>
      </w:r>
      <w:r w:rsidR="00751DCA" w:rsidRPr="000E1B57">
        <w:t xml:space="preserve"> who </w:t>
      </w:r>
      <w:r w:rsidR="003A745C">
        <w:t>can</w:t>
      </w:r>
      <w:r w:rsidR="00751DCA" w:rsidRPr="00751DCA">
        <w:t xml:space="preserve"> receive protected information</w:t>
      </w:r>
      <w:r w:rsidR="007E175B">
        <w:t xml:space="preserve"> collected under </w:t>
      </w:r>
      <w:r w:rsidR="007E175B" w:rsidRPr="007E175B">
        <w:t>the Disability Act</w:t>
      </w:r>
    </w:p>
    <w:tbl>
      <w:tblPr>
        <w:tblStyle w:val="TableGrid"/>
        <w:tblW w:w="0" w:type="auto"/>
        <w:tblLook w:val="04A0" w:firstRow="1" w:lastRow="0" w:firstColumn="1" w:lastColumn="0" w:noHBand="0" w:noVBand="1"/>
      </w:tblPr>
      <w:tblGrid>
        <w:gridCol w:w="10194"/>
      </w:tblGrid>
      <w:tr w:rsidR="00100689" w14:paraId="170F3E60" w14:textId="77777777" w:rsidTr="001153AD">
        <w:trPr>
          <w:tblHeader/>
        </w:trPr>
        <w:tc>
          <w:tcPr>
            <w:tcW w:w="10194" w:type="dxa"/>
            <w:vAlign w:val="center"/>
          </w:tcPr>
          <w:p w14:paraId="287B238A" w14:textId="1FD46757" w:rsidR="00100689" w:rsidRPr="00C251FB" w:rsidRDefault="00751DCA" w:rsidP="001E53FE">
            <w:pPr>
              <w:pStyle w:val="Tablecolhead"/>
            </w:pPr>
            <w:r>
              <w:t>People and organisations</w:t>
            </w:r>
            <w:r w:rsidR="00100689" w:rsidRPr="00C251FB">
              <w:t xml:space="preserve"> </w:t>
            </w:r>
            <w:r>
              <w:t>who can receive protected information</w:t>
            </w:r>
          </w:p>
        </w:tc>
      </w:tr>
      <w:tr w:rsidR="00100689" w14:paraId="18DE8441" w14:textId="77777777" w:rsidTr="001E53FE">
        <w:tc>
          <w:tcPr>
            <w:tcW w:w="10194" w:type="dxa"/>
            <w:vAlign w:val="center"/>
          </w:tcPr>
          <w:p w14:paraId="3ED8A92A" w14:textId="77777777" w:rsidR="00100689" w:rsidRPr="00C251FB" w:rsidRDefault="00100689" w:rsidP="001E53FE">
            <w:pPr>
              <w:pStyle w:val="Tabletext"/>
            </w:pPr>
            <w:r w:rsidRPr="00C251FB">
              <w:t>National Disability Insurance Agency</w:t>
            </w:r>
          </w:p>
        </w:tc>
      </w:tr>
      <w:tr w:rsidR="00100689" w14:paraId="14B62C09" w14:textId="77777777" w:rsidTr="001E53FE">
        <w:tc>
          <w:tcPr>
            <w:tcW w:w="10194" w:type="dxa"/>
            <w:vAlign w:val="center"/>
          </w:tcPr>
          <w:p w14:paraId="2B847CD8" w14:textId="77777777" w:rsidR="00100689" w:rsidRPr="00C251FB" w:rsidRDefault="00100689" w:rsidP="001E53FE">
            <w:pPr>
              <w:pStyle w:val="Tabletext"/>
            </w:pPr>
            <w:r w:rsidRPr="00C251FB">
              <w:t>NDIS Quality and Safeguards Commission</w:t>
            </w:r>
          </w:p>
        </w:tc>
      </w:tr>
      <w:tr w:rsidR="00100689" w14:paraId="1A317D54" w14:textId="77777777" w:rsidTr="001E53FE">
        <w:tc>
          <w:tcPr>
            <w:tcW w:w="10194" w:type="dxa"/>
            <w:vAlign w:val="center"/>
          </w:tcPr>
          <w:p w14:paraId="2BC40646" w14:textId="77777777" w:rsidR="00100689" w:rsidRPr="00C251FB" w:rsidRDefault="00100689" w:rsidP="001E53FE">
            <w:pPr>
              <w:pStyle w:val="Tabletext"/>
            </w:pPr>
            <w:r w:rsidRPr="00C251FB">
              <w:t>Commission for Children and Young People</w:t>
            </w:r>
          </w:p>
        </w:tc>
      </w:tr>
      <w:tr w:rsidR="00100689" w14:paraId="146D48A4" w14:textId="77777777" w:rsidTr="001E53FE">
        <w:tc>
          <w:tcPr>
            <w:tcW w:w="10194" w:type="dxa"/>
            <w:vAlign w:val="center"/>
          </w:tcPr>
          <w:p w14:paraId="77A1C772" w14:textId="77777777" w:rsidR="00100689" w:rsidRPr="00C251FB" w:rsidRDefault="00100689" w:rsidP="001E53FE">
            <w:pPr>
              <w:pStyle w:val="Tabletext"/>
            </w:pPr>
            <w:r w:rsidRPr="00C251FB">
              <w:t>Victorian Senior Practitioner</w:t>
            </w:r>
          </w:p>
        </w:tc>
      </w:tr>
      <w:tr w:rsidR="00100689" w14:paraId="73EA91C9" w14:textId="77777777" w:rsidTr="001E53FE">
        <w:tc>
          <w:tcPr>
            <w:tcW w:w="10194" w:type="dxa"/>
            <w:vAlign w:val="center"/>
          </w:tcPr>
          <w:p w14:paraId="3F888888" w14:textId="77777777" w:rsidR="00100689" w:rsidRPr="00C251FB" w:rsidRDefault="00100689" w:rsidP="001E53FE">
            <w:pPr>
              <w:pStyle w:val="Tabletext"/>
            </w:pPr>
            <w:r w:rsidRPr="00C251FB">
              <w:t>Disability Services Commissioner</w:t>
            </w:r>
          </w:p>
        </w:tc>
      </w:tr>
      <w:tr w:rsidR="00100689" w14:paraId="3C7EDBE4" w14:textId="77777777" w:rsidTr="00F721FD">
        <w:trPr>
          <w:trHeight w:val="300"/>
        </w:trPr>
        <w:tc>
          <w:tcPr>
            <w:tcW w:w="10194" w:type="dxa"/>
            <w:vAlign w:val="center"/>
          </w:tcPr>
          <w:p w14:paraId="08E7B7B2" w14:textId="3D509098" w:rsidR="00100689" w:rsidRPr="00C251FB" w:rsidRDefault="68DB385A" w:rsidP="001E53FE">
            <w:pPr>
              <w:pStyle w:val="Tabletext"/>
            </w:pPr>
            <w:r>
              <w:t>Transport</w:t>
            </w:r>
            <w:r w:rsidR="00100689" w:rsidRPr="00C251FB">
              <w:t xml:space="preserve"> Accident Commission</w:t>
            </w:r>
          </w:p>
        </w:tc>
      </w:tr>
      <w:tr w:rsidR="00100689" w14:paraId="7FD4530B" w14:textId="77777777" w:rsidTr="001E53FE">
        <w:tc>
          <w:tcPr>
            <w:tcW w:w="10194" w:type="dxa"/>
            <w:vAlign w:val="center"/>
          </w:tcPr>
          <w:p w14:paraId="69C68474" w14:textId="77777777" w:rsidR="00100689" w:rsidRPr="00C251FB" w:rsidRDefault="00100689" w:rsidP="001E53FE">
            <w:pPr>
              <w:pStyle w:val="Tabletext"/>
            </w:pPr>
            <w:r w:rsidRPr="00C251FB">
              <w:t xml:space="preserve">Victorian </w:t>
            </w:r>
            <w:proofErr w:type="spellStart"/>
            <w:r w:rsidRPr="00C251FB">
              <w:t>WorkCover</w:t>
            </w:r>
            <w:proofErr w:type="spellEnd"/>
            <w:r w:rsidRPr="00C251FB">
              <w:t xml:space="preserve"> Authority</w:t>
            </w:r>
          </w:p>
        </w:tc>
      </w:tr>
      <w:tr w:rsidR="00100689" w14:paraId="26D91CEE" w14:textId="77777777" w:rsidTr="001E53FE">
        <w:tc>
          <w:tcPr>
            <w:tcW w:w="10194" w:type="dxa"/>
            <w:vAlign w:val="center"/>
          </w:tcPr>
          <w:p w14:paraId="0F82C556" w14:textId="77777777" w:rsidR="00100689" w:rsidRPr="00C251FB" w:rsidRDefault="00100689" w:rsidP="001E53FE">
            <w:pPr>
              <w:pStyle w:val="Tabletext"/>
            </w:pPr>
            <w:r w:rsidRPr="00C251FB">
              <w:t>Disability Worker Registration Board</w:t>
            </w:r>
          </w:p>
        </w:tc>
      </w:tr>
      <w:tr w:rsidR="00100689" w14:paraId="5B540416" w14:textId="77777777" w:rsidTr="001E53FE">
        <w:tc>
          <w:tcPr>
            <w:tcW w:w="10194" w:type="dxa"/>
            <w:vAlign w:val="center"/>
          </w:tcPr>
          <w:p w14:paraId="7237A223" w14:textId="77777777" w:rsidR="00100689" w:rsidRPr="00C251FB" w:rsidRDefault="00100689" w:rsidP="001E53FE">
            <w:pPr>
              <w:pStyle w:val="Tabletext"/>
            </w:pPr>
            <w:r w:rsidRPr="00C251FB">
              <w:t>Victorian Disability Worker Commission</w:t>
            </w:r>
          </w:p>
        </w:tc>
      </w:tr>
      <w:tr w:rsidR="00100689" w14:paraId="0F227EA8" w14:textId="77777777" w:rsidTr="001E53FE">
        <w:tc>
          <w:tcPr>
            <w:tcW w:w="10194" w:type="dxa"/>
            <w:vAlign w:val="center"/>
          </w:tcPr>
          <w:p w14:paraId="412DA512" w14:textId="77777777" w:rsidR="00100689" w:rsidRPr="00C251FB" w:rsidRDefault="00100689" w:rsidP="001E53FE">
            <w:pPr>
              <w:pStyle w:val="Tabletext"/>
            </w:pPr>
            <w:r w:rsidRPr="00C251FB">
              <w:t>Victorian Disability Worker Commissioner</w:t>
            </w:r>
          </w:p>
        </w:tc>
      </w:tr>
      <w:tr w:rsidR="00100689" w14:paraId="7185A32C" w14:textId="77777777" w:rsidTr="001E53FE">
        <w:tc>
          <w:tcPr>
            <w:tcW w:w="10194" w:type="dxa"/>
            <w:vAlign w:val="center"/>
          </w:tcPr>
          <w:p w14:paraId="3961A1B6" w14:textId="77777777" w:rsidR="00100689" w:rsidRPr="00C251FB" w:rsidRDefault="00100689" w:rsidP="001E53FE">
            <w:pPr>
              <w:pStyle w:val="Tabletext"/>
            </w:pPr>
            <w:r w:rsidRPr="00C251FB">
              <w:t>Victorian and interstate NDIS worker screening units</w:t>
            </w:r>
          </w:p>
        </w:tc>
      </w:tr>
      <w:tr w:rsidR="00100689" w14:paraId="413CFF3D" w14:textId="77777777" w:rsidTr="001E53FE">
        <w:tc>
          <w:tcPr>
            <w:tcW w:w="10194" w:type="dxa"/>
            <w:vAlign w:val="center"/>
          </w:tcPr>
          <w:p w14:paraId="2ED1C9F1" w14:textId="77777777" w:rsidR="00100689" w:rsidRPr="00C251FB" w:rsidRDefault="00100689" w:rsidP="001E53FE">
            <w:pPr>
              <w:pStyle w:val="Tabletext"/>
            </w:pPr>
            <w:r w:rsidRPr="00C251FB">
              <w:t>Secretary of the Department of Justice and Community Safety</w:t>
            </w:r>
            <w:r>
              <w:t xml:space="preserve"> (</w:t>
            </w:r>
            <w:r w:rsidRPr="00C251FB">
              <w:t xml:space="preserve">for the purposes of performing functions in relation to screening checks under the </w:t>
            </w:r>
            <w:r w:rsidRPr="00250F9D">
              <w:rPr>
                <w:i/>
                <w:iCs/>
              </w:rPr>
              <w:t>Worker Screening Act 2020</w:t>
            </w:r>
            <w:r>
              <w:t>)</w:t>
            </w:r>
          </w:p>
        </w:tc>
      </w:tr>
      <w:tr w:rsidR="00100689" w14:paraId="361C433C" w14:textId="77777777" w:rsidTr="001E53FE">
        <w:tc>
          <w:tcPr>
            <w:tcW w:w="10194" w:type="dxa"/>
            <w:vAlign w:val="center"/>
          </w:tcPr>
          <w:p w14:paraId="5C189516" w14:textId="77777777" w:rsidR="00100689" w:rsidRPr="00C251FB" w:rsidRDefault="00100689" w:rsidP="001E53FE">
            <w:pPr>
              <w:pStyle w:val="Tabletext"/>
            </w:pPr>
            <w:r w:rsidRPr="00C251FB">
              <w:t>Victoria Police and the Chief Commissioner of Police</w:t>
            </w:r>
          </w:p>
        </w:tc>
      </w:tr>
      <w:tr w:rsidR="00100689" w14:paraId="070A905D" w14:textId="77777777" w:rsidTr="001E53FE">
        <w:tc>
          <w:tcPr>
            <w:tcW w:w="10194" w:type="dxa"/>
            <w:vAlign w:val="center"/>
          </w:tcPr>
          <w:p w14:paraId="754C3141" w14:textId="640EEE18" w:rsidR="00100689" w:rsidRPr="00C251FB" w:rsidRDefault="00100689" w:rsidP="001E53FE">
            <w:pPr>
              <w:pStyle w:val="Tabletext"/>
            </w:pPr>
            <w:r w:rsidRPr="00C251FB">
              <w:t xml:space="preserve">A </w:t>
            </w:r>
            <w:r>
              <w:t>C</w:t>
            </w:r>
            <w:r w:rsidRPr="00C251FB">
              <w:t xml:space="preserve">oroner (within the meaning of the </w:t>
            </w:r>
            <w:r w:rsidRPr="000E1B57">
              <w:rPr>
                <w:i/>
                <w:iCs/>
              </w:rPr>
              <w:t>Coroners Act 2008</w:t>
            </w:r>
            <w:r w:rsidRPr="00C251FB">
              <w:t>)</w:t>
            </w:r>
          </w:p>
        </w:tc>
      </w:tr>
      <w:tr w:rsidR="00100689" w14:paraId="2CE453C1" w14:textId="77777777" w:rsidTr="001E53FE">
        <w:tc>
          <w:tcPr>
            <w:tcW w:w="10194" w:type="dxa"/>
            <w:vAlign w:val="center"/>
          </w:tcPr>
          <w:p w14:paraId="3B50FC1A" w14:textId="77777777" w:rsidR="00100689" w:rsidRPr="00C251FB" w:rsidRDefault="00100689" w:rsidP="001E53FE">
            <w:pPr>
              <w:pStyle w:val="Tabletext"/>
            </w:pPr>
            <w:r w:rsidRPr="00C251FB">
              <w:t>Victorian Ombudsman</w:t>
            </w:r>
          </w:p>
        </w:tc>
      </w:tr>
      <w:tr w:rsidR="00100689" w14:paraId="66344BD5" w14:textId="77777777" w:rsidTr="001E53FE">
        <w:tc>
          <w:tcPr>
            <w:tcW w:w="10194" w:type="dxa"/>
            <w:vAlign w:val="center"/>
          </w:tcPr>
          <w:p w14:paraId="4E6DD294" w14:textId="77777777" w:rsidR="00100689" w:rsidRPr="00C251FB" w:rsidRDefault="00100689" w:rsidP="001E53FE">
            <w:pPr>
              <w:pStyle w:val="Tabletext"/>
            </w:pPr>
            <w:r w:rsidRPr="00C251FB">
              <w:t>Independent Broad-based Anti-Corruption Commission</w:t>
            </w:r>
          </w:p>
        </w:tc>
      </w:tr>
    </w:tbl>
    <w:p w14:paraId="25884C81" w14:textId="20E78B83" w:rsidR="00983FBB" w:rsidRDefault="003A745C" w:rsidP="001E53FE">
      <w:pPr>
        <w:pStyle w:val="Body"/>
        <w:spacing w:before="240"/>
      </w:pPr>
      <w:r>
        <w:t xml:space="preserve">The Disability Act </w:t>
      </w:r>
      <w:r w:rsidR="008F2464">
        <w:t xml:space="preserve">now </w:t>
      </w:r>
      <w:r w:rsidR="0007360E">
        <w:t>provides that a</w:t>
      </w:r>
      <w:r w:rsidR="00983FBB">
        <w:t xml:space="preserve"> relevant person </w:t>
      </w:r>
      <w:r w:rsidR="006A0643">
        <w:t>may</w:t>
      </w:r>
      <w:r w:rsidR="00983FBB">
        <w:t xml:space="preserve"> share </w:t>
      </w:r>
      <w:r w:rsidR="00252F22">
        <w:t xml:space="preserve">protected </w:t>
      </w:r>
      <w:r w:rsidR="00983FBB">
        <w:t xml:space="preserve">information with </w:t>
      </w:r>
      <w:r w:rsidR="00751DCA">
        <w:t>the</w:t>
      </w:r>
      <w:r w:rsidR="00983FBB">
        <w:t xml:space="preserve"> persons and organisations</w:t>
      </w:r>
      <w:r w:rsidR="00610939">
        <w:t xml:space="preserve"> </w:t>
      </w:r>
      <w:r w:rsidR="00751DCA">
        <w:t xml:space="preserve">listed at </w:t>
      </w:r>
      <w:hyperlink w:anchor="_Persons_and_bodies">
        <w:r w:rsidR="001E53FE" w:rsidRPr="70D78D7B">
          <w:rPr>
            <w:rStyle w:val="Hyperlink"/>
          </w:rPr>
          <w:t>Table 1</w:t>
        </w:r>
      </w:hyperlink>
      <w:r w:rsidR="00E03EF3">
        <w:t xml:space="preserve"> </w:t>
      </w:r>
      <w:r w:rsidR="006A0643">
        <w:t xml:space="preserve">where it is </w:t>
      </w:r>
      <w:bookmarkStart w:id="40" w:name="_Int_TY7DEex2"/>
      <w:r w:rsidR="00983FBB">
        <w:t>reasonably necessary</w:t>
      </w:r>
      <w:bookmarkEnd w:id="40"/>
      <w:r w:rsidR="00CE78A5">
        <w:t xml:space="preserve"> for:</w:t>
      </w:r>
    </w:p>
    <w:p w14:paraId="158586F1" w14:textId="33328F3C" w:rsidR="009E12C5" w:rsidRDefault="00610939" w:rsidP="00610939">
      <w:pPr>
        <w:pStyle w:val="Bullet1"/>
      </w:pPr>
      <w:r>
        <w:t xml:space="preserve">the performance of a function or the exercise of a power </w:t>
      </w:r>
      <w:r w:rsidR="009E12C5">
        <w:t xml:space="preserve">by a relevant person </w:t>
      </w:r>
      <w:r w:rsidR="00CE78A5">
        <w:t>under</w:t>
      </w:r>
      <w:r w:rsidR="009E12C5">
        <w:t xml:space="preserve"> the:</w:t>
      </w:r>
    </w:p>
    <w:p w14:paraId="5BCC6A69" w14:textId="48B0E531" w:rsidR="009E12C5" w:rsidRDefault="00CE78A5" w:rsidP="001153AD">
      <w:pPr>
        <w:pStyle w:val="Bullet2"/>
      </w:pPr>
      <w:r>
        <w:t>Disability A</w:t>
      </w:r>
      <w:r w:rsidR="00610939">
        <w:t>ct</w:t>
      </w:r>
    </w:p>
    <w:p w14:paraId="214697DA" w14:textId="77777777" w:rsidR="009E12C5" w:rsidRDefault="00610939" w:rsidP="001153AD">
      <w:pPr>
        <w:pStyle w:val="Bullet2"/>
      </w:pPr>
      <w:r w:rsidRPr="000E1B57">
        <w:rPr>
          <w:i/>
          <w:iCs/>
        </w:rPr>
        <w:t>Social Services Regulation Act 2021</w:t>
      </w:r>
    </w:p>
    <w:p w14:paraId="18F049D9" w14:textId="7CF37097" w:rsidR="00983FBB" w:rsidRDefault="00CE78A5" w:rsidP="001153AD">
      <w:pPr>
        <w:pStyle w:val="Bullet2"/>
      </w:pPr>
      <w:r w:rsidRPr="000E1B57">
        <w:rPr>
          <w:i/>
          <w:iCs/>
        </w:rPr>
        <w:t>National Disability Insurance Scheme Act 2013</w:t>
      </w:r>
      <w:r w:rsidR="00D30F21">
        <w:rPr>
          <w:i/>
          <w:iCs/>
        </w:rPr>
        <w:t xml:space="preserve"> </w:t>
      </w:r>
      <w:r w:rsidR="00D30F21" w:rsidRPr="00D30F21">
        <w:t>(</w:t>
      </w:r>
      <w:r w:rsidR="00D30F21" w:rsidRPr="00D30F21">
        <w:rPr>
          <w:b/>
          <w:bCs/>
        </w:rPr>
        <w:t>NDIS Act</w:t>
      </w:r>
      <w:r w:rsidR="00D30F21" w:rsidRPr="00D30F21">
        <w:t>)</w:t>
      </w:r>
      <w:r w:rsidR="009E12C5" w:rsidRPr="00D30F21">
        <w:t>,</w:t>
      </w:r>
      <w:r w:rsidR="009E12C5" w:rsidRPr="000E1B57">
        <w:t xml:space="preserve"> or</w:t>
      </w:r>
    </w:p>
    <w:p w14:paraId="057728D1" w14:textId="1FF2314A" w:rsidR="00983FBB" w:rsidRDefault="00CE78A5" w:rsidP="000E1B57">
      <w:pPr>
        <w:pStyle w:val="Bullet1"/>
      </w:pPr>
      <w:r>
        <w:t>the performance of a function or the exercise of a power under the Disability Act or any other Act by a person or organisation set out at</w:t>
      </w:r>
      <w:r w:rsidR="00E03EF3">
        <w:t xml:space="preserve"> </w:t>
      </w:r>
      <w:hyperlink w:anchor="_Persons_and_bodies" w:history="1">
        <w:r w:rsidR="001E53FE">
          <w:rPr>
            <w:rStyle w:val="Hyperlink"/>
          </w:rPr>
          <w:t>Table 1</w:t>
        </w:r>
      </w:hyperlink>
      <w:r w:rsidR="00E03EF3">
        <w:t>.</w:t>
      </w:r>
    </w:p>
    <w:p w14:paraId="096CAB30" w14:textId="6DDFEE96" w:rsidR="00083C2A" w:rsidRDefault="00083C2A" w:rsidP="00083C2A">
      <w:pPr>
        <w:pStyle w:val="Body"/>
      </w:pPr>
      <w:r>
        <w:lastRenderedPageBreak/>
        <w:t xml:space="preserve">The changes </w:t>
      </w:r>
      <w:r w:rsidR="00751DCA">
        <w:t xml:space="preserve">also </w:t>
      </w:r>
      <w:r>
        <w:t>allow for a</w:t>
      </w:r>
      <w:r w:rsidRPr="00C251FB">
        <w:t xml:space="preserve">dditional people or </w:t>
      </w:r>
      <w:r>
        <w:t>organisations</w:t>
      </w:r>
      <w:r w:rsidRPr="00C251FB">
        <w:t xml:space="preserve"> </w:t>
      </w:r>
      <w:r w:rsidR="00E03EF3">
        <w:t xml:space="preserve">to be prescribed in regulations as authorised to </w:t>
      </w:r>
      <w:r w:rsidR="003A745C">
        <w:t>receive protected information</w:t>
      </w:r>
      <w:r w:rsidR="00E03EF3">
        <w:t xml:space="preserve"> from relevant persons.</w:t>
      </w:r>
    </w:p>
    <w:p w14:paraId="645234C0" w14:textId="05176533" w:rsidR="00054A32" w:rsidRPr="00264951" w:rsidRDefault="00264951" w:rsidP="00D30F21">
      <w:pPr>
        <w:pStyle w:val="Heading2"/>
      </w:pPr>
      <w:bookmarkStart w:id="41" w:name="_Toc166741298"/>
      <w:r>
        <w:t xml:space="preserve">No change to </w:t>
      </w:r>
      <w:r w:rsidR="006B2A70">
        <w:t>privacy</w:t>
      </w:r>
      <w:r w:rsidRPr="00264951">
        <w:t xml:space="preserve"> obligations under </w:t>
      </w:r>
      <w:r w:rsidRPr="0017446B">
        <w:t xml:space="preserve">the </w:t>
      </w:r>
      <w:r w:rsidR="0017446B" w:rsidRPr="0017446B">
        <w:rPr>
          <w:rStyle w:val="normaltextrun"/>
        </w:rPr>
        <w:t>NDIS Act</w:t>
      </w:r>
      <w:bookmarkEnd w:id="41"/>
    </w:p>
    <w:p w14:paraId="35A6C564" w14:textId="074649B4" w:rsidR="00A47517" w:rsidRDefault="00E72AA8" w:rsidP="00EA553A">
      <w:pPr>
        <w:pStyle w:val="Body"/>
        <w:rPr>
          <w:rStyle w:val="normaltextrun"/>
        </w:rPr>
      </w:pPr>
      <w:r>
        <w:rPr>
          <w:rStyle w:val="normaltextrun"/>
        </w:rPr>
        <w:t>The c</w:t>
      </w:r>
      <w:r w:rsidR="00264951" w:rsidRPr="00EA553A">
        <w:rPr>
          <w:rStyle w:val="normaltextrun"/>
        </w:rPr>
        <w:t xml:space="preserve">hanges </w:t>
      </w:r>
      <w:r w:rsidR="008F2464">
        <w:rPr>
          <w:rStyle w:val="normaltextrun"/>
        </w:rPr>
        <w:t>do</w:t>
      </w:r>
      <w:r w:rsidR="008F2464" w:rsidRPr="00EA553A">
        <w:rPr>
          <w:rStyle w:val="normaltextrun"/>
        </w:rPr>
        <w:t xml:space="preserve"> </w:t>
      </w:r>
      <w:r w:rsidR="00264951" w:rsidRPr="00EA553A">
        <w:rPr>
          <w:rStyle w:val="normaltextrun"/>
        </w:rPr>
        <w:t xml:space="preserve">not affect information sharing </w:t>
      </w:r>
      <w:r w:rsidR="003A745C">
        <w:rPr>
          <w:rStyle w:val="normaltextrun"/>
        </w:rPr>
        <w:t>rules</w:t>
      </w:r>
      <w:r w:rsidR="003A745C" w:rsidRPr="00EA553A">
        <w:rPr>
          <w:rStyle w:val="normaltextrun"/>
        </w:rPr>
        <w:t xml:space="preserve"> </w:t>
      </w:r>
      <w:r w:rsidR="00264951" w:rsidRPr="00EA553A">
        <w:rPr>
          <w:rStyle w:val="normaltextrun"/>
        </w:rPr>
        <w:t xml:space="preserve">under the </w:t>
      </w:r>
      <w:r w:rsidR="006B2A70" w:rsidRPr="00EA553A">
        <w:rPr>
          <w:rStyle w:val="normaltextrun"/>
        </w:rPr>
        <w:t>NDIS Act.</w:t>
      </w:r>
    </w:p>
    <w:p w14:paraId="2926DA1E" w14:textId="2E862475" w:rsidR="00BD1B39" w:rsidRDefault="00EA553A" w:rsidP="00EA553A">
      <w:pPr>
        <w:pStyle w:val="Body"/>
        <w:rPr>
          <w:rStyle w:val="normaltextrun"/>
        </w:rPr>
      </w:pPr>
      <w:r w:rsidRPr="00EA553A">
        <w:rPr>
          <w:rStyle w:val="normaltextrun"/>
        </w:rPr>
        <w:t xml:space="preserve">If a registered NDIS provider is </w:t>
      </w:r>
      <w:r w:rsidR="003A745C">
        <w:rPr>
          <w:rStyle w:val="normaltextrun"/>
        </w:rPr>
        <w:t>not allowed to</w:t>
      </w:r>
      <w:r w:rsidR="003A745C" w:rsidRPr="00EA553A">
        <w:rPr>
          <w:rStyle w:val="normaltextrun"/>
        </w:rPr>
        <w:t xml:space="preserve"> </w:t>
      </w:r>
      <w:r w:rsidR="003A745C">
        <w:rPr>
          <w:rStyle w:val="normaltextrun"/>
        </w:rPr>
        <w:t>share</w:t>
      </w:r>
      <w:r w:rsidRPr="00EA553A">
        <w:rPr>
          <w:rStyle w:val="normaltextrun"/>
        </w:rPr>
        <w:t xml:space="preserve"> information held by the </w:t>
      </w:r>
      <w:r w:rsidR="00C251FB">
        <w:rPr>
          <w:rStyle w:val="normaltextrun"/>
        </w:rPr>
        <w:t>National Disability Insurance Agency</w:t>
      </w:r>
      <w:r w:rsidR="00C251FB" w:rsidRPr="00EA553A">
        <w:rPr>
          <w:rStyle w:val="normaltextrun"/>
        </w:rPr>
        <w:t xml:space="preserve"> </w:t>
      </w:r>
      <w:r w:rsidRPr="00EA553A">
        <w:rPr>
          <w:rStyle w:val="normaltextrun"/>
        </w:rPr>
        <w:t xml:space="preserve">or the NDIS </w:t>
      </w:r>
      <w:r w:rsidR="00C251FB">
        <w:rPr>
          <w:rStyle w:val="normaltextrun"/>
        </w:rPr>
        <w:t xml:space="preserve">Quality and Safeguards </w:t>
      </w:r>
      <w:r w:rsidRPr="00EA553A">
        <w:rPr>
          <w:rStyle w:val="normaltextrun"/>
        </w:rPr>
        <w:t xml:space="preserve">Commission, the </w:t>
      </w:r>
      <w:bookmarkStart w:id="42" w:name="_Int_qUySHYgj"/>
      <w:r w:rsidRPr="00EA553A">
        <w:rPr>
          <w:rStyle w:val="normaltextrun"/>
        </w:rPr>
        <w:t>new information</w:t>
      </w:r>
      <w:bookmarkEnd w:id="42"/>
      <w:r w:rsidRPr="00EA553A">
        <w:rPr>
          <w:rStyle w:val="normaltextrun"/>
        </w:rPr>
        <w:t xml:space="preserve"> sharing </w:t>
      </w:r>
      <w:r w:rsidR="00C251FB">
        <w:rPr>
          <w:rStyle w:val="normaltextrun"/>
        </w:rPr>
        <w:t>rules</w:t>
      </w:r>
      <w:r w:rsidR="00C251FB" w:rsidRPr="00EA553A">
        <w:rPr>
          <w:rStyle w:val="normaltextrun"/>
        </w:rPr>
        <w:t xml:space="preserve"> </w:t>
      </w:r>
      <w:r w:rsidRPr="00EA553A">
        <w:rPr>
          <w:rStyle w:val="normaltextrun"/>
        </w:rPr>
        <w:t xml:space="preserve">in the Disability Act </w:t>
      </w:r>
      <w:r w:rsidR="008F2464">
        <w:rPr>
          <w:rStyle w:val="normaltextrun"/>
        </w:rPr>
        <w:t>do</w:t>
      </w:r>
      <w:r w:rsidR="008F2464" w:rsidRPr="00EA553A">
        <w:rPr>
          <w:rStyle w:val="normaltextrun"/>
        </w:rPr>
        <w:t xml:space="preserve"> </w:t>
      </w:r>
      <w:r w:rsidRPr="00EA553A">
        <w:rPr>
          <w:rStyle w:val="normaltextrun"/>
        </w:rPr>
        <w:t xml:space="preserve">not override </w:t>
      </w:r>
      <w:r w:rsidR="00995B5D">
        <w:rPr>
          <w:rStyle w:val="normaltextrun"/>
        </w:rPr>
        <w:t>that prohibition</w:t>
      </w:r>
      <w:r w:rsidRPr="00EA553A">
        <w:rPr>
          <w:rStyle w:val="normaltextrun"/>
        </w:rPr>
        <w:t>.</w:t>
      </w:r>
    </w:p>
    <w:p w14:paraId="7D6EF48F" w14:textId="495F90CA" w:rsidR="00C251FB" w:rsidRPr="00C251FB" w:rsidRDefault="00C251FB" w:rsidP="00EA553A">
      <w:pPr>
        <w:pStyle w:val="Body"/>
        <w:rPr>
          <w:szCs w:val="24"/>
        </w:rPr>
      </w:pPr>
      <w:r>
        <w:rPr>
          <w:szCs w:val="24"/>
        </w:rPr>
        <w:t xml:space="preserve">The Disability Act </w:t>
      </w:r>
      <w:r w:rsidR="0007360E">
        <w:rPr>
          <w:szCs w:val="24"/>
        </w:rPr>
        <w:t xml:space="preserve">continues to </w:t>
      </w:r>
      <w:r>
        <w:rPr>
          <w:szCs w:val="24"/>
        </w:rPr>
        <w:t xml:space="preserve">allow for </w:t>
      </w:r>
      <w:r w:rsidRPr="00AE0D52">
        <w:rPr>
          <w:szCs w:val="24"/>
        </w:rPr>
        <w:t xml:space="preserve">identifiable information </w:t>
      </w:r>
      <w:r>
        <w:rPr>
          <w:szCs w:val="24"/>
        </w:rPr>
        <w:t xml:space="preserve">to be shared for the purpose of </w:t>
      </w:r>
      <w:r w:rsidRPr="00AE0D52">
        <w:rPr>
          <w:szCs w:val="24"/>
        </w:rPr>
        <w:t>worker screening (in specified circumstances)</w:t>
      </w:r>
      <w:r>
        <w:rPr>
          <w:szCs w:val="24"/>
        </w:rPr>
        <w:t>, or for the purposes of the NDIS. Th</w:t>
      </w:r>
      <w:r w:rsidR="003A745C">
        <w:rPr>
          <w:szCs w:val="24"/>
        </w:rPr>
        <w:t>ese rules</w:t>
      </w:r>
      <w:r>
        <w:rPr>
          <w:szCs w:val="24"/>
        </w:rPr>
        <w:t xml:space="preserve"> </w:t>
      </w:r>
      <w:r w:rsidR="008F2464">
        <w:rPr>
          <w:szCs w:val="24"/>
        </w:rPr>
        <w:t>have not changed</w:t>
      </w:r>
      <w:r w:rsidR="003A745C">
        <w:rPr>
          <w:szCs w:val="24"/>
        </w:rPr>
        <w:t>.</w:t>
      </w:r>
    </w:p>
    <w:p w14:paraId="25D179A2" w14:textId="5B455E7C" w:rsidR="001E336E" w:rsidRDefault="001E336E" w:rsidP="00D30F21">
      <w:pPr>
        <w:pStyle w:val="Heading2"/>
      </w:pPr>
      <w:bookmarkStart w:id="43" w:name="_Toc138758496"/>
      <w:bookmarkStart w:id="44" w:name="_Toc166741299"/>
      <w:bookmarkEnd w:id="21"/>
      <w:r w:rsidRPr="001E336E">
        <w:t>Offences</w:t>
      </w:r>
      <w:bookmarkEnd w:id="44"/>
    </w:p>
    <w:p w14:paraId="0F46A107" w14:textId="7CA5EC83" w:rsidR="001E336E" w:rsidRDefault="00BC1437" w:rsidP="001E336E">
      <w:pPr>
        <w:pStyle w:val="Body"/>
      </w:pPr>
      <w:r>
        <w:t xml:space="preserve">The changes </w:t>
      </w:r>
      <w:r w:rsidR="008F2464">
        <w:t>include</w:t>
      </w:r>
      <w:r>
        <w:t xml:space="preserve"> </w:t>
      </w:r>
      <w:r w:rsidR="00320D30">
        <w:t xml:space="preserve">a new offence </w:t>
      </w:r>
      <w:r w:rsidR="000E098F">
        <w:t xml:space="preserve">for </w:t>
      </w:r>
      <w:r w:rsidR="001378C2">
        <w:t xml:space="preserve">the </w:t>
      </w:r>
      <w:r w:rsidR="000E098F">
        <w:t xml:space="preserve">unauthorised </w:t>
      </w:r>
      <w:r>
        <w:t xml:space="preserve">sharing </w:t>
      </w:r>
      <w:r w:rsidR="000E098F">
        <w:t>of protected information</w:t>
      </w:r>
      <w:r w:rsidR="00F41999">
        <w:t>.</w:t>
      </w:r>
    </w:p>
    <w:p w14:paraId="78A5542F" w14:textId="6B17508C" w:rsidR="00DA692F" w:rsidRDefault="005565D7" w:rsidP="00D33F18">
      <w:pPr>
        <w:pStyle w:val="Bullet1"/>
        <w:numPr>
          <w:ilvl w:val="0"/>
          <w:numId w:val="0"/>
        </w:numPr>
      </w:pPr>
      <w:r>
        <w:t>A</w:t>
      </w:r>
      <w:r w:rsidR="008F698E">
        <w:t xml:space="preserve"> relevant person </w:t>
      </w:r>
      <w:r w:rsidR="00917E56">
        <w:t>must</w:t>
      </w:r>
      <w:r w:rsidR="008F698E">
        <w:t xml:space="preserve"> only disclose, </w:t>
      </w:r>
      <w:bookmarkStart w:id="45" w:name="_Int_4IMxT1D4"/>
      <w:proofErr w:type="gramStart"/>
      <w:r w:rsidR="008F698E">
        <w:t>use</w:t>
      </w:r>
      <w:bookmarkEnd w:id="45"/>
      <w:proofErr w:type="gramEnd"/>
      <w:r w:rsidR="008F698E">
        <w:t xml:space="preserve"> or transfer protected information </w:t>
      </w:r>
      <w:r w:rsidR="00335621">
        <w:t>if</w:t>
      </w:r>
      <w:r w:rsidR="00A84FD2" w:rsidRPr="00A84FD2">
        <w:t xml:space="preserve"> </w:t>
      </w:r>
      <w:r w:rsidR="001378C2">
        <w:t>it is:</w:t>
      </w:r>
    </w:p>
    <w:p w14:paraId="7CC280BF" w14:textId="40F7D4B3" w:rsidR="001C6FA3" w:rsidRDefault="001378C2" w:rsidP="001153AD">
      <w:pPr>
        <w:pStyle w:val="Bullet1"/>
      </w:pPr>
      <w:r>
        <w:t xml:space="preserve">required </w:t>
      </w:r>
      <w:r w:rsidR="001C6FA3">
        <w:t xml:space="preserve">to perform a function or exercise a power under the Disability Act or any other Act (including </w:t>
      </w:r>
      <w:r w:rsidR="007E175B">
        <w:t xml:space="preserve">a </w:t>
      </w:r>
      <w:r w:rsidR="001C6FA3">
        <w:t>Commonwealth Act)</w:t>
      </w:r>
      <w:r w:rsidR="007E175B">
        <w:t>;</w:t>
      </w:r>
      <w:r w:rsidR="001C6FA3">
        <w:t xml:space="preserve"> or</w:t>
      </w:r>
    </w:p>
    <w:p w14:paraId="4CD20D75" w14:textId="7EA7BB47" w:rsidR="001C6FA3" w:rsidRPr="00674E55" w:rsidRDefault="001378C2" w:rsidP="001153AD">
      <w:pPr>
        <w:pStyle w:val="Bullet1"/>
        <w:rPr>
          <w:szCs w:val="24"/>
        </w:rPr>
      </w:pPr>
      <w:r>
        <w:t xml:space="preserve">required </w:t>
      </w:r>
      <w:r w:rsidR="001C6FA3">
        <w:t xml:space="preserve">or permitted by the Disability Act or any other Act (including </w:t>
      </w:r>
      <w:r w:rsidR="007E175B">
        <w:t xml:space="preserve">a </w:t>
      </w:r>
      <w:r w:rsidR="001C6FA3">
        <w:t>Commonwealth Act).</w:t>
      </w:r>
    </w:p>
    <w:p w14:paraId="16F62B56" w14:textId="19D8A68E" w:rsidR="00F41999" w:rsidRDefault="00A84FD2" w:rsidP="00F41999">
      <w:pPr>
        <w:pStyle w:val="Body"/>
      </w:pPr>
      <w:r>
        <w:t>The</w:t>
      </w:r>
      <w:r w:rsidR="00995B5D">
        <w:t xml:space="preserve"> offence</w:t>
      </w:r>
      <w:r w:rsidR="00F41999">
        <w:t xml:space="preserve"> </w:t>
      </w:r>
      <w:r>
        <w:t xml:space="preserve">for </w:t>
      </w:r>
      <w:r w:rsidR="001378C2">
        <w:t>unauthorised sharing of protected information</w:t>
      </w:r>
      <w:r w:rsidR="001378C2" w:rsidDel="001378C2">
        <w:t xml:space="preserve"> </w:t>
      </w:r>
      <w:r w:rsidR="00D33F18">
        <w:t>carries</w:t>
      </w:r>
      <w:r w:rsidR="00F41999">
        <w:t xml:space="preserve"> a maximum penalty of 20 penalty units. </w:t>
      </w:r>
      <w:r w:rsidR="00F41999" w:rsidRPr="00342772">
        <w:t xml:space="preserve">For the period 1 July 2023 to 30 June 2024, the value of </w:t>
      </w:r>
      <w:r w:rsidR="00F41999">
        <w:t>one</w:t>
      </w:r>
      <w:r w:rsidR="00F41999" w:rsidRPr="00342772">
        <w:t xml:space="preserve"> penalty unit is set at $192.31</w:t>
      </w:r>
      <w:r w:rsidR="00F41999">
        <w:t>.</w:t>
      </w:r>
    </w:p>
    <w:p w14:paraId="38FE1156" w14:textId="31BCFBC8" w:rsidR="005F6945" w:rsidRPr="00894A96" w:rsidRDefault="005F6945" w:rsidP="00D30F21">
      <w:pPr>
        <w:pStyle w:val="Heading1"/>
      </w:pPr>
      <w:bookmarkStart w:id="46" w:name="_Toc166741300"/>
      <w:r>
        <w:t>More</w:t>
      </w:r>
      <w:r w:rsidRPr="00894A96">
        <w:t xml:space="preserve"> information</w:t>
      </w:r>
      <w:bookmarkEnd w:id="43"/>
      <w:bookmarkEnd w:id="46"/>
    </w:p>
    <w:p w14:paraId="05EBEFB4" w14:textId="7F1830DE" w:rsidR="005F6945" w:rsidRPr="00DD6E61" w:rsidRDefault="005F6945" w:rsidP="005F6945">
      <w:pPr>
        <w:pStyle w:val="Body"/>
        <w:rPr>
          <w:bCs/>
        </w:rPr>
      </w:pPr>
      <w:r>
        <w:t>Links to t</w:t>
      </w:r>
      <w:r w:rsidRPr="0001563E">
        <w:t xml:space="preserve">he </w:t>
      </w:r>
      <w:r>
        <w:t xml:space="preserve">Amendment </w:t>
      </w:r>
      <w:r w:rsidRPr="0001563E">
        <w:t xml:space="preserve">Act </w:t>
      </w:r>
      <w:r>
        <w:t xml:space="preserve">and other Acts mentioned in this </w:t>
      </w:r>
      <w:r w:rsidR="00575419">
        <w:t>summary</w:t>
      </w:r>
      <w:r>
        <w:t xml:space="preserve"> are listed in</w:t>
      </w:r>
      <w:r w:rsidR="00E03EF3">
        <w:t xml:space="preserve"> </w:t>
      </w:r>
      <w:hyperlink w:anchor="_Links_to_relevant" w:history="1">
        <w:r w:rsidR="001E53FE">
          <w:rPr>
            <w:rStyle w:val="Hyperlink"/>
          </w:rPr>
          <w:t>Table 2</w:t>
        </w:r>
      </w:hyperlink>
      <w:r w:rsidR="00E03EF3">
        <w:t>.</w:t>
      </w:r>
    </w:p>
    <w:p w14:paraId="052CDE2A" w14:textId="4374379E" w:rsidR="005F6945" w:rsidRDefault="005F6945" w:rsidP="005F6945">
      <w:pPr>
        <w:pStyle w:val="Body"/>
      </w:pPr>
      <w:r>
        <w:t xml:space="preserve">For more information about how the public sector collects, </w:t>
      </w:r>
      <w:bookmarkStart w:id="47" w:name="_Int_5fpEvf3y"/>
      <w:proofErr w:type="gramStart"/>
      <w:r>
        <w:t>uses</w:t>
      </w:r>
      <w:bookmarkEnd w:id="47"/>
      <w:proofErr w:type="gramEnd"/>
      <w:r>
        <w:t xml:space="preserve"> and </w:t>
      </w:r>
      <w:r w:rsidR="00426EA1">
        <w:t>shares</w:t>
      </w:r>
      <w:r>
        <w:t xml:space="preserve"> information, visit the </w:t>
      </w:r>
      <w:hyperlink r:id="rId15" w:history="1">
        <w:r w:rsidRPr="00A10538">
          <w:rPr>
            <w:rStyle w:val="Hyperlink"/>
          </w:rPr>
          <w:t>Office of the Victorian Information Commissioner website</w:t>
        </w:r>
      </w:hyperlink>
      <w:r>
        <w:t>.</w:t>
      </w:r>
      <w:r w:rsidR="00E03EF3">
        <w:rPr>
          <w:rStyle w:val="FootnoteReference"/>
        </w:rPr>
        <w:footnoteReference w:id="2"/>
      </w:r>
    </w:p>
    <w:p w14:paraId="08BE9068" w14:textId="77777777" w:rsidR="005424DE" w:rsidRDefault="005424DE" w:rsidP="005424DE">
      <w:pPr>
        <w:pStyle w:val="Body"/>
        <w:rPr>
          <w:highlight w:val="yellow"/>
        </w:rPr>
      </w:pPr>
      <w:bookmarkStart w:id="48" w:name="_Toc147315410"/>
      <w:bookmarkStart w:id="49" w:name="_Toc148092045"/>
      <w:r>
        <w:t>A</w:t>
      </w:r>
      <w:r w:rsidDel="00DE2A03">
        <w:t xml:space="preserve"> </w:t>
      </w:r>
      <w:r>
        <w:t xml:space="preserve">factsheet and other summaries about the changes made by the Amendment Act are available on the Department of Families, Fairness and Housing </w:t>
      </w:r>
      <w:hyperlink r:id="rId16" w:history="1">
        <w:r w:rsidRPr="00711C4D">
          <w:rPr>
            <w:rStyle w:val="Hyperlink"/>
            <w:i/>
            <w:iCs/>
          </w:rPr>
          <w:t>Disability and Social Services Regulation Amendment Act 2023</w:t>
        </w:r>
        <w:r w:rsidRPr="00711C4D">
          <w:rPr>
            <w:rStyle w:val="Hyperlink"/>
          </w:rPr>
          <w:t xml:space="preserve"> website</w:t>
        </w:r>
      </w:hyperlink>
      <w:r>
        <w:t>.</w:t>
      </w:r>
      <w:r>
        <w:rPr>
          <w:rStyle w:val="FootnoteReference"/>
        </w:rPr>
        <w:footnoteReference w:id="3"/>
      </w:r>
      <w:r>
        <w:t xml:space="preserve"> </w:t>
      </w:r>
    </w:p>
    <w:p w14:paraId="20A67811" w14:textId="1ED1AD35" w:rsidR="005F6945" w:rsidRDefault="005F6945" w:rsidP="00D30F21">
      <w:pPr>
        <w:pStyle w:val="Heading2"/>
      </w:pPr>
      <w:bookmarkStart w:id="50" w:name="_Toc166741301"/>
      <w:r>
        <w:lastRenderedPageBreak/>
        <w:t>Acts</w:t>
      </w:r>
      <w:bookmarkEnd w:id="48"/>
      <w:bookmarkEnd w:id="49"/>
      <w:bookmarkEnd w:id="50"/>
    </w:p>
    <w:p w14:paraId="6F2E5F1F" w14:textId="7A0271D5" w:rsidR="00E03EF3" w:rsidRPr="00E03EF3" w:rsidRDefault="00E03EF3" w:rsidP="00E03EF3">
      <w:pPr>
        <w:pStyle w:val="Tablecaption"/>
      </w:pPr>
      <w:bookmarkStart w:id="51" w:name="_Ref155280922"/>
      <w:r>
        <w:t xml:space="preserve">Table </w:t>
      </w:r>
      <w:r w:rsidR="00C32FE4">
        <w:fldChar w:fldCharType="begin"/>
      </w:r>
      <w:r w:rsidR="00C32FE4">
        <w:instrText xml:space="preserve"> SEQ Table \* ARABIC </w:instrText>
      </w:r>
      <w:r w:rsidR="00C32FE4">
        <w:fldChar w:fldCharType="separate"/>
      </w:r>
      <w:r w:rsidRPr="608663EE">
        <w:rPr>
          <w:noProof/>
        </w:rPr>
        <w:t>2</w:t>
      </w:r>
      <w:r w:rsidR="00C32FE4">
        <w:rPr>
          <w:noProof/>
        </w:rPr>
        <w:fldChar w:fldCharType="end"/>
      </w:r>
      <w:bookmarkEnd w:id="51"/>
      <w:r>
        <w:t xml:space="preserve">. Links to </w:t>
      </w:r>
      <w:r w:rsidR="46581F24">
        <w:t xml:space="preserve">relevant </w:t>
      </w:r>
      <w:r>
        <w:t>Acts</w:t>
      </w:r>
    </w:p>
    <w:tbl>
      <w:tblPr>
        <w:tblStyle w:val="TableGrid"/>
        <w:tblW w:w="5000" w:type="pct"/>
        <w:tblLook w:val="0620" w:firstRow="1" w:lastRow="0" w:firstColumn="0" w:lastColumn="0" w:noHBand="1" w:noVBand="1"/>
      </w:tblPr>
      <w:tblGrid>
        <w:gridCol w:w="3680"/>
        <w:gridCol w:w="6514"/>
      </w:tblGrid>
      <w:tr w:rsidR="005F6945" w:rsidRPr="00742F28" w14:paraId="08E5FB70" w14:textId="77777777" w:rsidTr="009C68BA">
        <w:tc>
          <w:tcPr>
            <w:tcW w:w="1805" w:type="pct"/>
          </w:tcPr>
          <w:p w14:paraId="2D58DC26" w14:textId="363F5E42" w:rsidR="005F6945" w:rsidRPr="00AD651C" w:rsidRDefault="005F6945" w:rsidP="00F721FD">
            <w:pPr>
              <w:pStyle w:val="Tablecolhead"/>
            </w:pPr>
            <w:r w:rsidRPr="00AD651C">
              <w:t>Act</w:t>
            </w:r>
          </w:p>
        </w:tc>
        <w:tc>
          <w:tcPr>
            <w:tcW w:w="3195" w:type="pct"/>
          </w:tcPr>
          <w:p w14:paraId="45026B95" w14:textId="77777777" w:rsidR="005F6945" w:rsidRPr="00AD651C" w:rsidRDefault="005F6945" w:rsidP="00F721FD">
            <w:pPr>
              <w:pStyle w:val="Tablecolhead"/>
            </w:pPr>
            <w:r w:rsidRPr="00AD651C">
              <w:t>Where to find it</w:t>
            </w:r>
          </w:p>
        </w:tc>
      </w:tr>
      <w:tr w:rsidR="005F6945" w:rsidRPr="00AF10E3" w14:paraId="0973ED13" w14:textId="77777777" w:rsidTr="009C68BA">
        <w:tc>
          <w:tcPr>
            <w:tcW w:w="1805" w:type="pct"/>
          </w:tcPr>
          <w:p w14:paraId="79EBB606" w14:textId="324B2AD1" w:rsidR="005F6945" w:rsidRPr="00EA553A" w:rsidRDefault="00EA553A" w:rsidP="00F721FD">
            <w:pPr>
              <w:pStyle w:val="Tabletext"/>
              <w:rPr>
                <w:b/>
                <w:bCs/>
                <w:i/>
                <w:iCs/>
                <w:highlight w:val="yellow"/>
              </w:rPr>
            </w:pPr>
            <w:r w:rsidRPr="00EA553A">
              <w:rPr>
                <w:b/>
                <w:bCs/>
                <w:i/>
                <w:iCs/>
              </w:rPr>
              <w:t xml:space="preserve">Disability and Social Services Regulation </w:t>
            </w:r>
            <w:r w:rsidR="005F6945" w:rsidRPr="00EA553A">
              <w:rPr>
                <w:b/>
                <w:bCs/>
                <w:i/>
                <w:iCs/>
              </w:rPr>
              <w:t>Amendment Act</w:t>
            </w:r>
            <w:r w:rsidRPr="00EA553A">
              <w:rPr>
                <w:b/>
                <w:bCs/>
                <w:i/>
                <w:iCs/>
              </w:rPr>
              <w:t xml:space="preserve"> 2023</w:t>
            </w:r>
            <w:r>
              <w:rPr>
                <w:b/>
                <w:bCs/>
                <w:i/>
                <w:iCs/>
              </w:rPr>
              <w:t xml:space="preserve"> </w:t>
            </w:r>
            <w:r w:rsidRPr="00EA553A">
              <w:rPr>
                <w:b/>
                <w:bCs/>
              </w:rPr>
              <w:t>(Amendment Act)</w:t>
            </w:r>
          </w:p>
        </w:tc>
        <w:tc>
          <w:tcPr>
            <w:tcW w:w="3195" w:type="pct"/>
          </w:tcPr>
          <w:p w14:paraId="62B3092D" w14:textId="5CE04E5C" w:rsidR="005F6945" w:rsidRPr="00AF10E3" w:rsidRDefault="00E34C13" w:rsidP="00F721FD">
            <w:pPr>
              <w:pStyle w:val="Tabletext"/>
              <w:rPr>
                <w:highlight w:val="yellow"/>
              </w:rPr>
            </w:pPr>
            <w:hyperlink r:id="rId17" w:history="1">
              <w:r w:rsidR="005F6945" w:rsidRPr="00AF10E3">
                <w:rPr>
                  <w:rStyle w:val="Hyperlink"/>
                </w:rPr>
                <w:t xml:space="preserve">Victorian Legislation </w:t>
              </w:r>
              <w:r w:rsidR="005F6945" w:rsidRPr="00AD651C">
                <w:rPr>
                  <w:rStyle w:val="Hyperlink"/>
                  <w:i/>
                </w:rPr>
                <w:t>Disability and Social Services Regulatio</w:t>
              </w:r>
              <w:r w:rsidR="005F6945" w:rsidRPr="007856C4">
                <w:rPr>
                  <w:rStyle w:val="Hyperlink"/>
                  <w:i/>
                </w:rPr>
                <w:t xml:space="preserve">n </w:t>
              </w:r>
              <w:r w:rsidR="007856C4" w:rsidRPr="007856C4">
                <w:rPr>
                  <w:rStyle w:val="Hyperlink"/>
                  <w:i/>
                </w:rPr>
                <w:t xml:space="preserve">Amendment </w:t>
              </w:r>
              <w:r w:rsidR="005F6945" w:rsidRPr="007856C4">
                <w:rPr>
                  <w:rStyle w:val="Hyperlink"/>
                  <w:i/>
                </w:rPr>
                <w:t>A</w:t>
              </w:r>
              <w:r w:rsidR="005F6945" w:rsidRPr="00AD651C">
                <w:rPr>
                  <w:rStyle w:val="Hyperlink"/>
                  <w:i/>
                </w:rPr>
                <w:t>ct 2023</w:t>
              </w:r>
              <w:r w:rsidR="005F6945" w:rsidRPr="00AF10E3">
                <w:rPr>
                  <w:rStyle w:val="Hyperlink"/>
                </w:rPr>
                <w:t xml:space="preserve"> page</w:t>
              </w:r>
            </w:hyperlink>
            <w:r w:rsidR="005F6945">
              <w:rPr>
                <w:rStyle w:val="FootnoteReference"/>
              </w:rPr>
              <w:footnoteReference w:id="4"/>
            </w:r>
          </w:p>
        </w:tc>
      </w:tr>
      <w:tr w:rsidR="005F6945" w:rsidRPr="00AF10E3" w14:paraId="52F9C2AD" w14:textId="77777777" w:rsidTr="009C68BA">
        <w:tc>
          <w:tcPr>
            <w:tcW w:w="1805" w:type="pct"/>
          </w:tcPr>
          <w:p w14:paraId="311C8D1D" w14:textId="20A6DDE4" w:rsidR="005F6945" w:rsidRPr="000A66E3" w:rsidRDefault="005F6945" w:rsidP="00F721FD">
            <w:pPr>
              <w:pStyle w:val="Tabletext"/>
              <w:rPr>
                <w:b/>
                <w:bCs/>
                <w:highlight w:val="yellow"/>
              </w:rPr>
            </w:pPr>
            <w:r w:rsidRPr="00EA553A">
              <w:rPr>
                <w:b/>
                <w:bCs/>
                <w:i/>
                <w:iCs/>
              </w:rPr>
              <w:t>Disability Act</w:t>
            </w:r>
            <w:r w:rsidR="00EA553A" w:rsidRPr="00EA553A">
              <w:rPr>
                <w:b/>
                <w:bCs/>
                <w:i/>
                <w:iCs/>
              </w:rPr>
              <w:t xml:space="preserve"> 2006</w:t>
            </w:r>
            <w:r w:rsidR="00EA553A">
              <w:rPr>
                <w:b/>
                <w:bCs/>
              </w:rPr>
              <w:t xml:space="preserve"> (Disability Act)</w:t>
            </w:r>
          </w:p>
        </w:tc>
        <w:tc>
          <w:tcPr>
            <w:tcW w:w="3195" w:type="pct"/>
          </w:tcPr>
          <w:p w14:paraId="2F5E629C" w14:textId="5065FE87" w:rsidR="005F6945" w:rsidRPr="00AD651C" w:rsidRDefault="00E34C13" w:rsidP="00F721FD">
            <w:pPr>
              <w:pStyle w:val="Tabletext"/>
            </w:pPr>
            <w:hyperlink r:id="rId18" w:history="1">
              <w:r w:rsidR="005F6945" w:rsidRPr="00AD651C">
                <w:rPr>
                  <w:rStyle w:val="Hyperlink"/>
                </w:rPr>
                <w:t xml:space="preserve">Victorian Legislation </w:t>
              </w:r>
              <w:r w:rsidR="005F6945" w:rsidRPr="00AD651C">
                <w:rPr>
                  <w:rStyle w:val="Hyperlink"/>
                  <w:i/>
                </w:rPr>
                <w:t>Disability Act 2006</w:t>
              </w:r>
              <w:r w:rsidR="005F6945" w:rsidRPr="00AD651C">
                <w:rPr>
                  <w:rStyle w:val="Hyperlink"/>
                </w:rPr>
                <w:t xml:space="preserve"> page</w:t>
              </w:r>
            </w:hyperlink>
            <w:r w:rsidR="005F6945">
              <w:rPr>
                <w:rStyle w:val="FootnoteReference"/>
              </w:rPr>
              <w:footnoteReference w:id="5"/>
            </w:r>
          </w:p>
        </w:tc>
      </w:tr>
      <w:tr w:rsidR="00EA553A" w:rsidRPr="00AF10E3" w14:paraId="721DD24C" w14:textId="77777777" w:rsidTr="009C68BA">
        <w:tc>
          <w:tcPr>
            <w:tcW w:w="1805" w:type="pct"/>
          </w:tcPr>
          <w:p w14:paraId="44B467E4" w14:textId="6A8C8E14" w:rsidR="00EA553A" w:rsidRPr="0017446B" w:rsidRDefault="0017446B" w:rsidP="00F721FD">
            <w:pPr>
              <w:pStyle w:val="Tabletext"/>
              <w:rPr>
                <w:b/>
                <w:bCs/>
                <w:i/>
                <w:iCs/>
              </w:rPr>
            </w:pPr>
            <w:r w:rsidRPr="0017446B">
              <w:rPr>
                <w:b/>
                <w:bCs/>
                <w:i/>
                <w:iCs/>
              </w:rPr>
              <w:t>Social Services Regulation Act 2021</w:t>
            </w:r>
          </w:p>
        </w:tc>
        <w:tc>
          <w:tcPr>
            <w:tcW w:w="3195" w:type="pct"/>
          </w:tcPr>
          <w:p w14:paraId="58027A61" w14:textId="47E5E6D8" w:rsidR="00EA553A" w:rsidRDefault="00E34C13" w:rsidP="00F721FD">
            <w:pPr>
              <w:pStyle w:val="Tabletext"/>
            </w:pPr>
            <w:hyperlink r:id="rId19" w:history="1">
              <w:r w:rsidR="0017446B" w:rsidRPr="00AD651C">
                <w:rPr>
                  <w:rStyle w:val="Hyperlink"/>
                </w:rPr>
                <w:t xml:space="preserve">Victorian Legislation </w:t>
              </w:r>
              <w:r w:rsidR="0017446B" w:rsidRPr="0017446B">
                <w:rPr>
                  <w:rStyle w:val="Hyperlink"/>
                  <w:i/>
                </w:rPr>
                <w:t>Social Services Regulation Act 2021</w:t>
              </w:r>
              <w:r w:rsidR="0017446B" w:rsidRPr="00AD651C">
                <w:rPr>
                  <w:rStyle w:val="Hyperlink"/>
                </w:rPr>
                <w:t xml:space="preserve"> page</w:t>
              </w:r>
            </w:hyperlink>
            <w:r w:rsidR="0017446B">
              <w:rPr>
                <w:rStyle w:val="FootnoteReference"/>
              </w:rPr>
              <w:footnoteReference w:id="6"/>
            </w:r>
          </w:p>
        </w:tc>
      </w:tr>
      <w:tr w:rsidR="006371DE" w:rsidRPr="00AF10E3" w14:paraId="615E5BC2" w14:textId="77777777" w:rsidTr="009C68BA">
        <w:tc>
          <w:tcPr>
            <w:tcW w:w="1805" w:type="pct"/>
          </w:tcPr>
          <w:p w14:paraId="186B338E" w14:textId="74452F4E" w:rsidR="006371DE" w:rsidRPr="0017446B" w:rsidRDefault="006371DE" w:rsidP="006371DE">
            <w:pPr>
              <w:pStyle w:val="Tabletext"/>
              <w:rPr>
                <w:b/>
                <w:bCs/>
                <w:i/>
                <w:iCs/>
              </w:rPr>
            </w:pPr>
            <w:r w:rsidRPr="0017446B">
              <w:rPr>
                <w:b/>
                <w:bCs/>
                <w:i/>
                <w:iCs/>
              </w:rPr>
              <w:t xml:space="preserve">National Disability Insurance Scheme Act 2013 </w:t>
            </w:r>
            <w:r w:rsidRPr="00DD6E61">
              <w:rPr>
                <w:b/>
                <w:bCs/>
              </w:rPr>
              <w:t>(</w:t>
            </w:r>
            <w:proofErr w:type="spellStart"/>
            <w:r w:rsidRPr="00DD6E61">
              <w:rPr>
                <w:b/>
                <w:bCs/>
              </w:rPr>
              <w:t>Cth</w:t>
            </w:r>
            <w:proofErr w:type="spellEnd"/>
            <w:r w:rsidRPr="00DD6E61">
              <w:rPr>
                <w:b/>
                <w:bCs/>
              </w:rPr>
              <w:t>)</w:t>
            </w:r>
            <w:r w:rsidR="00D30F21">
              <w:rPr>
                <w:b/>
                <w:bCs/>
              </w:rPr>
              <w:t xml:space="preserve"> (NDIS Act)</w:t>
            </w:r>
          </w:p>
        </w:tc>
        <w:tc>
          <w:tcPr>
            <w:tcW w:w="3195" w:type="pct"/>
          </w:tcPr>
          <w:p w14:paraId="63A58EA6" w14:textId="0029F3CA" w:rsidR="006371DE" w:rsidRDefault="00E34C13" w:rsidP="006371DE">
            <w:pPr>
              <w:pStyle w:val="Tabletext"/>
            </w:pPr>
            <w:hyperlink r:id="rId20" w:history="1">
              <w:r w:rsidR="006371DE" w:rsidRPr="00A868C3">
                <w:rPr>
                  <w:rStyle w:val="Hyperlink"/>
                </w:rPr>
                <w:t>Federal Register of Legislation</w:t>
              </w:r>
              <w:r w:rsidR="006371DE" w:rsidRPr="00AD651C">
                <w:rPr>
                  <w:rStyle w:val="Hyperlink"/>
                </w:rPr>
                <w:t xml:space="preserve"> </w:t>
              </w:r>
              <w:r w:rsidR="006371DE" w:rsidRPr="0017446B">
                <w:rPr>
                  <w:rStyle w:val="Hyperlink"/>
                  <w:i/>
                </w:rPr>
                <w:t>National Disability Insurance Scheme Act 2013</w:t>
              </w:r>
              <w:r w:rsidR="006371DE" w:rsidRPr="00AD651C">
                <w:rPr>
                  <w:rStyle w:val="Hyperlink"/>
                </w:rPr>
                <w:t xml:space="preserve"> page</w:t>
              </w:r>
            </w:hyperlink>
            <w:r w:rsidR="006371DE">
              <w:rPr>
                <w:rStyle w:val="FootnoteReference"/>
              </w:rPr>
              <w:footnoteReference w:id="7"/>
            </w:r>
          </w:p>
        </w:tc>
      </w:tr>
    </w:tbl>
    <w:p w14:paraId="0BADB28D" w14:textId="4A2D14DB" w:rsidR="005F6945" w:rsidRDefault="005F6945" w:rsidP="00D30F21">
      <w:pPr>
        <w:pStyle w:val="Heading2"/>
      </w:pPr>
      <w:bookmarkStart w:id="52" w:name="_Glossary_of_terms"/>
      <w:bookmarkStart w:id="53" w:name="_Toc147315411"/>
      <w:bookmarkStart w:id="54" w:name="_Toc148092046"/>
      <w:bookmarkStart w:id="55" w:name="_Toc166741302"/>
      <w:bookmarkEnd w:id="52"/>
      <w:r>
        <w:t>Glossary of terms</w:t>
      </w:r>
      <w:bookmarkEnd w:id="53"/>
      <w:bookmarkEnd w:id="54"/>
      <w:bookmarkEnd w:id="55"/>
    </w:p>
    <w:p w14:paraId="7F95EA7C" w14:textId="7A3570DE" w:rsidR="00E03EF3" w:rsidRDefault="00E03EF3" w:rsidP="00E03EF3">
      <w:pPr>
        <w:pStyle w:val="Caption"/>
        <w:keepNext/>
      </w:pPr>
      <w:bookmarkStart w:id="56" w:name="_Ref155281663"/>
      <w:r>
        <w:t xml:space="preserve">Table </w:t>
      </w:r>
      <w:r w:rsidR="00C32FE4">
        <w:fldChar w:fldCharType="begin"/>
      </w:r>
      <w:r w:rsidR="00C32FE4">
        <w:instrText xml:space="preserve"> SEQ Table \* ARABIC </w:instrText>
      </w:r>
      <w:r w:rsidR="00C32FE4">
        <w:fldChar w:fldCharType="separate"/>
      </w:r>
      <w:r>
        <w:rPr>
          <w:noProof/>
        </w:rPr>
        <w:t>3</w:t>
      </w:r>
      <w:r w:rsidR="00C32FE4">
        <w:rPr>
          <w:noProof/>
        </w:rPr>
        <w:fldChar w:fldCharType="end"/>
      </w:r>
      <w:bookmarkEnd w:id="56"/>
      <w:r>
        <w:t xml:space="preserve">. </w:t>
      </w:r>
      <w:r w:rsidRPr="00045CC1">
        <w:t>Key terms</w:t>
      </w:r>
    </w:p>
    <w:tbl>
      <w:tblPr>
        <w:tblStyle w:val="TableGrid"/>
        <w:tblW w:w="5000" w:type="pct"/>
        <w:tblLook w:val="0620" w:firstRow="1" w:lastRow="0" w:firstColumn="0" w:lastColumn="0" w:noHBand="1" w:noVBand="1"/>
      </w:tblPr>
      <w:tblGrid>
        <w:gridCol w:w="2406"/>
        <w:gridCol w:w="7788"/>
      </w:tblGrid>
      <w:tr w:rsidR="005F6945" w:rsidRPr="00742F28" w14:paraId="00A54EEF" w14:textId="77777777" w:rsidTr="001153AD">
        <w:trPr>
          <w:tblHeader/>
        </w:trPr>
        <w:tc>
          <w:tcPr>
            <w:tcW w:w="1180" w:type="pct"/>
          </w:tcPr>
          <w:p w14:paraId="21A79448" w14:textId="77777777" w:rsidR="005F6945" w:rsidRPr="00AD651C" w:rsidRDefault="005F6945" w:rsidP="00F721FD">
            <w:pPr>
              <w:pStyle w:val="Tablecolhead"/>
            </w:pPr>
            <w:r>
              <w:t>Term</w:t>
            </w:r>
          </w:p>
        </w:tc>
        <w:tc>
          <w:tcPr>
            <w:tcW w:w="3820" w:type="pct"/>
          </w:tcPr>
          <w:p w14:paraId="34F04574" w14:textId="77777777" w:rsidR="005F6945" w:rsidRPr="00AD651C" w:rsidRDefault="005F6945" w:rsidP="00F721FD">
            <w:pPr>
              <w:pStyle w:val="Tablecolhead"/>
            </w:pPr>
            <w:r>
              <w:t>Meaning</w:t>
            </w:r>
          </w:p>
        </w:tc>
      </w:tr>
      <w:tr w:rsidR="005F6945" w:rsidRPr="00AF10E3" w14:paraId="0A2D053E" w14:textId="77777777" w:rsidTr="608663EE">
        <w:tc>
          <w:tcPr>
            <w:tcW w:w="1180" w:type="pct"/>
          </w:tcPr>
          <w:p w14:paraId="60D1C77E" w14:textId="77777777" w:rsidR="005F6945" w:rsidRPr="001E53FE" w:rsidRDefault="005F6945" w:rsidP="005A0BF9">
            <w:pPr>
              <w:pStyle w:val="Tabletext"/>
              <w:rPr>
                <w:b/>
                <w:bCs/>
              </w:rPr>
            </w:pPr>
            <w:r w:rsidRPr="001E53FE">
              <w:rPr>
                <w:b/>
                <w:bCs/>
              </w:rPr>
              <w:t>Act</w:t>
            </w:r>
          </w:p>
        </w:tc>
        <w:tc>
          <w:tcPr>
            <w:tcW w:w="3820" w:type="pct"/>
          </w:tcPr>
          <w:p w14:paraId="6ADF0E1B" w14:textId="428F654E" w:rsidR="005F6945" w:rsidRPr="001E53FE" w:rsidRDefault="0B084AB0" w:rsidP="005A0BF9">
            <w:pPr>
              <w:pStyle w:val="Tabletext"/>
            </w:pPr>
            <w:r>
              <w:t>In Victoria, a</w:t>
            </w:r>
            <w:r w:rsidR="005F6945">
              <w:t>n Act is a law that has been passed by both houses of Parliament and assented to by the Governor (Royal Assent).</w:t>
            </w:r>
          </w:p>
        </w:tc>
      </w:tr>
      <w:tr w:rsidR="005F6945" w:rsidRPr="00AF10E3" w14:paraId="15513249" w14:textId="77777777" w:rsidTr="608663EE">
        <w:tc>
          <w:tcPr>
            <w:tcW w:w="1180" w:type="pct"/>
          </w:tcPr>
          <w:p w14:paraId="33CB4A66" w14:textId="77777777" w:rsidR="005F6945" w:rsidRPr="001E53FE" w:rsidRDefault="005F6945" w:rsidP="005A0BF9">
            <w:pPr>
              <w:pStyle w:val="Tabletext"/>
              <w:rPr>
                <w:b/>
                <w:bCs/>
              </w:rPr>
            </w:pPr>
            <w:r w:rsidRPr="001E53FE">
              <w:rPr>
                <w:b/>
                <w:bCs/>
              </w:rPr>
              <w:t>Commencement</w:t>
            </w:r>
          </w:p>
        </w:tc>
        <w:tc>
          <w:tcPr>
            <w:tcW w:w="3820" w:type="pct"/>
          </w:tcPr>
          <w:p w14:paraId="18F1F503" w14:textId="22955A77" w:rsidR="005F6945" w:rsidRPr="001E53FE" w:rsidRDefault="005F6945" w:rsidP="005A0BF9">
            <w:pPr>
              <w:pStyle w:val="Tabletext"/>
            </w:pPr>
            <w:r w:rsidRPr="001E53FE">
              <w:t xml:space="preserve">Commencement means the time when provisions (rules) in an Act come into effect. Commencement provisions are included in an Act. They specify the date on which a whole Act, or </w:t>
            </w:r>
            <w:bookmarkStart w:id="57" w:name="_Int_Z9qguFEN"/>
            <w:r w:rsidRPr="001E53FE">
              <w:t>different parts</w:t>
            </w:r>
            <w:bookmarkEnd w:id="57"/>
            <w:r w:rsidRPr="001E53FE">
              <w:t xml:space="preserve"> of an Act</w:t>
            </w:r>
            <w:r w:rsidR="00EF2470">
              <w:t>,</w:t>
            </w:r>
            <w:r w:rsidRPr="001E53FE">
              <w:t xml:space="preserve"> come into effect.</w:t>
            </w:r>
          </w:p>
        </w:tc>
      </w:tr>
      <w:tr w:rsidR="00626E79" w:rsidRPr="00AF10E3" w14:paraId="4B12E32D" w14:textId="77777777" w:rsidTr="608663EE">
        <w:tc>
          <w:tcPr>
            <w:tcW w:w="1180" w:type="pct"/>
          </w:tcPr>
          <w:p w14:paraId="3E3B2ACC" w14:textId="46130351" w:rsidR="00626E79" w:rsidRPr="001E53FE" w:rsidRDefault="00626E79" w:rsidP="00626E79">
            <w:pPr>
              <w:pStyle w:val="Tabletext"/>
              <w:rPr>
                <w:b/>
                <w:bCs/>
              </w:rPr>
            </w:pPr>
            <w:r>
              <w:rPr>
                <w:b/>
                <w:bCs/>
              </w:rPr>
              <w:t>Disability service provider</w:t>
            </w:r>
          </w:p>
        </w:tc>
        <w:tc>
          <w:tcPr>
            <w:tcW w:w="3820" w:type="pct"/>
          </w:tcPr>
          <w:p w14:paraId="62730EB8" w14:textId="77777777" w:rsidR="00626E79" w:rsidRDefault="00626E79" w:rsidP="00626E79">
            <w:pPr>
              <w:pStyle w:val="Tabletext"/>
            </w:pPr>
            <w:r>
              <w:t>In this document, ‘disability service provider’ means a provider who is:</w:t>
            </w:r>
          </w:p>
          <w:p w14:paraId="73088FF1" w14:textId="77777777" w:rsidR="00626E79" w:rsidRDefault="00626E79" w:rsidP="00626E79">
            <w:pPr>
              <w:pStyle w:val="Tabletext"/>
              <w:numPr>
                <w:ilvl w:val="0"/>
                <w:numId w:val="21"/>
              </w:numPr>
            </w:pPr>
            <w:r>
              <w:t>a person or body registered on the register of disability service providers under the Disability Act; or</w:t>
            </w:r>
          </w:p>
          <w:p w14:paraId="2A870E5B" w14:textId="77777777" w:rsidR="00626E79" w:rsidRDefault="00626E79" w:rsidP="00626E79">
            <w:pPr>
              <w:pStyle w:val="Tabletext"/>
              <w:numPr>
                <w:ilvl w:val="0"/>
                <w:numId w:val="21"/>
              </w:numPr>
            </w:pPr>
            <w:r>
              <w:t>the Secretary to the Department of Families, Fairness and Housing.</w:t>
            </w:r>
          </w:p>
          <w:p w14:paraId="7EE5A5B4" w14:textId="1A3E9200" w:rsidR="00626E79" w:rsidRPr="001E53FE" w:rsidRDefault="00626E79" w:rsidP="00626E79">
            <w:pPr>
              <w:pStyle w:val="Tabletext"/>
            </w:pPr>
            <w:r>
              <w:t>Note: Some providers may be both a ‘disability service provider’ under the Disability Act, and a registered NDIS provider.</w:t>
            </w:r>
          </w:p>
        </w:tc>
      </w:tr>
      <w:tr w:rsidR="00E145C1" w:rsidRPr="00AF10E3" w14:paraId="4F1FE6CE" w14:textId="77777777" w:rsidTr="608663EE">
        <w:tc>
          <w:tcPr>
            <w:tcW w:w="1180" w:type="pct"/>
          </w:tcPr>
          <w:p w14:paraId="2686411C" w14:textId="72FF57D4" w:rsidR="00E145C1" w:rsidRDefault="00E145C1" w:rsidP="00E145C1">
            <w:pPr>
              <w:pStyle w:val="Tabletext"/>
              <w:rPr>
                <w:b/>
                <w:bCs/>
              </w:rPr>
            </w:pPr>
            <w:r w:rsidRPr="001E53FE">
              <w:rPr>
                <w:b/>
                <w:bCs/>
              </w:rPr>
              <w:t>NDIS</w:t>
            </w:r>
          </w:p>
        </w:tc>
        <w:tc>
          <w:tcPr>
            <w:tcW w:w="3820" w:type="pct"/>
          </w:tcPr>
          <w:p w14:paraId="077C85A6" w14:textId="48D95594" w:rsidR="00E145C1" w:rsidRDefault="00E145C1" w:rsidP="00E145C1">
            <w:pPr>
              <w:pStyle w:val="Tabletext"/>
            </w:pPr>
            <w:r w:rsidRPr="001E53FE">
              <w:t>National Disability Insurance Scheme</w:t>
            </w:r>
          </w:p>
        </w:tc>
      </w:tr>
      <w:tr w:rsidR="00E145C1" w:rsidRPr="00AF10E3" w14:paraId="0BE7D191" w14:textId="77777777" w:rsidTr="608663EE">
        <w:tc>
          <w:tcPr>
            <w:tcW w:w="1180" w:type="pct"/>
          </w:tcPr>
          <w:p w14:paraId="65785F92" w14:textId="5E5D621B" w:rsidR="00E145C1" w:rsidRPr="001E53FE" w:rsidRDefault="00E145C1" w:rsidP="00E145C1">
            <w:pPr>
              <w:pStyle w:val="Tabletext"/>
              <w:rPr>
                <w:b/>
                <w:bCs/>
              </w:rPr>
            </w:pPr>
            <w:r>
              <w:rPr>
                <w:b/>
                <w:bCs/>
              </w:rPr>
              <w:lastRenderedPageBreak/>
              <w:t>Registered NDIS provider</w:t>
            </w:r>
          </w:p>
        </w:tc>
        <w:tc>
          <w:tcPr>
            <w:tcW w:w="3820" w:type="pct"/>
          </w:tcPr>
          <w:p w14:paraId="55F750E9" w14:textId="3F897F46" w:rsidR="00E145C1" w:rsidRPr="001E53FE" w:rsidRDefault="00E145C1" w:rsidP="00E145C1">
            <w:pPr>
              <w:pStyle w:val="Tabletext"/>
            </w:pPr>
            <w:r>
              <w:t>In this document, registered NDIS provider means an individual or organisation that is registered with the NDIS Quality and Safeguards Commission.</w:t>
            </w:r>
          </w:p>
        </w:tc>
      </w:tr>
    </w:tbl>
    <w:p w14:paraId="581BE56B" w14:textId="77777777" w:rsidR="00587F0E" w:rsidRPr="00974BD9" w:rsidRDefault="00587F0E" w:rsidP="001153AD">
      <w:pPr>
        <w:pStyle w:val="Bullet1"/>
        <w:numPr>
          <w:ilvl w:val="0"/>
          <w:numId w:val="0"/>
        </w:numPr>
      </w:pPr>
    </w:p>
    <w:p w14:paraId="21F5DA23" w14:textId="1F9A933F" w:rsidR="0046293F" w:rsidRPr="0046293F" w:rsidRDefault="0046293F" w:rsidP="0046293F">
      <w:pPr>
        <w:spacing w:before="120" w:after="200" w:line="340" w:lineRule="atLeast"/>
        <w:rPr>
          <w:rFonts w:eastAsia="Times"/>
          <w:sz w:val="28"/>
          <w:szCs w:val="19"/>
        </w:rPr>
      </w:pPr>
      <w:r w:rsidRPr="0046293F">
        <w:rPr>
          <w:rFonts w:eastAsia="Times"/>
          <w:sz w:val="28"/>
          <w:szCs w:val="19"/>
        </w:rPr>
        <w:t xml:space="preserve">To receive this document in another format, phone (03) </w:t>
      </w:r>
      <w:r w:rsidR="00671F05">
        <w:rPr>
          <w:rFonts w:eastAsia="Times"/>
          <w:sz w:val="28"/>
          <w:szCs w:val="19"/>
        </w:rPr>
        <w:t>9821 6113</w:t>
      </w:r>
      <w:r w:rsidRPr="0046293F">
        <w:rPr>
          <w:rFonts w:eastAsia="Times"/>
          <w:sz w:val="28"/>
          <w:szCs w:val="19"/>
        </w:rPr>
        <w:t xml:space="preserve"> or email the Disability Act Review Team</w:t>
      </w:r>
      <w:r w:rsidRPr="0046293F">
        <w:rPr>
          <w:rFonts w:eastAsia="Times"/>
          <w:color w:val="004C97"/>
          <w:sz w:val="28"/>
          <w:szCs w:val="19"/>
        </w:rPr>
        <w:t xml:space="preserve"> </w:t>
      </w:r>
      <w:hyperlink r:id="rId21" w:history="1">
        <w:r w:rsidRPr="0046293F">
          <w:rPr>
            <w:rFonts w:eastAsia="Times"/>
            <w:color w:val="004C97"/>
            <w:sz w:val="28"/>
            <w:szCs w:val="19"/>
            <w:u w:val="dotted"/>
          </w:rPr>
          <w:t>DisabilityActReview@dffh.vic.gov.au</w:t>
        </w:r>
      </w:hyperlink>
    </w:p>
    <w:p w14:paraId="6FBE240A" w14:textId="77777777" w:rsidR="0046293F" w:rsidRPr="0046293F" w:rsidRDefault="0046293F" w:rsidP="0046293F">
      <w:pPr>
        <w:spacing w:before="120" w:after="200" w:line="340" w:lineRule="atLeast"/>
        <w:rPr>
          <w:rFonts w:eastAsia="Times"/>
          <w:b/>
          <w:bCs/>
          <w:sz w:val="28"/>
          <w:szCs w:val="19"/>
        </w:rPr>
      </w:pPr>
      <w:r w:rsidRPr="0046293F">
        <w:rPr>
          <w:rFonts w:eastAsia="Times"/>
          <w:b/>
          <w:bCs/>
          <w:sz w:val="28"/>
          <w:szCs w:val="19"/>
        </w:rPr>
        <w:t xml:space="preserve">Help for people with hearing or speech communication </w:t>
      </w:r>
      <w:proofErr w:type="gramStart"/>
      <w:r w:rsidRPr="0046293F">
        <w:rPr>
          <w:rFonts w:eastAsia="Times"/>
          <w:b/>
          <w:bCs/>
          <w:sz w:val="28"/>
          <w:szCs w:val="19"/>
        </w:rPr>
        <w:t>difficulties</w:t>
      </w:r>
      <w:proofErr w:type="gramEnd"/>
    </w:p>
    <w:p w14:paraId="6C797DBB" w14:textId="77777777" w:rsidR="0046293F" w:rsidRPr="0046293F" w:rsidRDefault="0046293F" w:rsidP="0046293F">
      <w:pPr>
        <w:spacing w:before="120" w:after="200" w:line="340" w:lineRule="atLeast"/>
        <w:rPr>
          <w:rFonts w:eastAsia="Times"/>
          <w:sz w:val="28"/>
          <w:szCs w:val="19"/>
        </w:rPr>
      </w:pPr>
      <w:r w:rsidRPr="0046293F">
        <w:rPr>
          <w:rFonts w:eastAsia="Times"/>
          <w:sz w:val="28"/>
          <w:szCs w:val="19"/>
        </w:rPr>
        <w:t>Contact us through the National Relay Service (NRS). For more information on the NRS:</w:t>
      </w:r>
    </w:p>
    <w:p w14:paraId="08620F3C" w14:textId="77777777" w:rsidR="000A1411" w:rsidRPr="00D85321" w:rsidRDefault="000A1411" w:rsidP="000A1411">
      <w:pPr>
        <w:pStyle w:val="Bullet1"/>
        <w:rPr>
          <w:sz w:val="28"/>
          <w:szCs w:val="22"/>
        </w:rPr>
      </w:pPr>
      <w:r w:rsidRPr="00D85321">
        <w:rPr>
          <w:sz w:val="28"/>
          <w:szCs w:val="22"/>
        </w:rPr>
        <w:t xml:space="preserve">visit </w:t>
      </w:r>
      <w:hyperlink r:id="rId22" w:history="1">
        <w:r w:rsidRPr="00D85321">
          <w:rPr>
            <w:b/>
            <w:bCs/>
            <w:color w:val="004C97"/>
            <w:sz w:val="28"/>
            <w:szCs w:val="22"/>
            <w:u w:val="dotted"/>
          </w:rPr>
          <w:t>National Relay Service</w:t>
        </w:r>
      </w:hyperlink>
      <w:r w:rsidRPr="00D85321">
        <w:rPr>
          <w:sz w:val="28"/>
          <w:szCs w:val="22"/>
        </w:rPr>
        <w:t xml:space="preserve"> https://www.accesshub.gov.au/about-the-nrs</w:t>
      </w:r>
    </w:p>
    <w:p w14:paraId="34EF25B2" w14:textId="77777777" w:rsidR="000A1411" w:rsidRPr="00D85321" w:rsidRDefault="000A1411" w:rsidP="000A1411">
      <w:pPr>
        <w:pStyle w:val="Bullet1"/>
        <w:rPr>
          <w:sz w:val="28"/>
          <w:szCs w:val="22"/>
        </w:rPr>
      </w:pPr>
      <w:r w:rsidRPr="00D85321">
        <w:rPr>
          <w:sz w:val="28"/>
          <w:szCs w:val="22"/>
        </w:rPr>
        <w:t>call the NRS Helpdesk on 1800 555 660.</w:t>
      </w:r>
    </w:p>
    <w:p w14:paraId="0480C2D7" w14:textId="77777777" w:rsidR="0046293F" w:rsidRPr="0046293F" w:rsidRDefault="0046293F" w:rsidP="0046293F">
      <w:pPr>
        <w:spacing w:after="160"/>
        <w:rPr>
          <w:rFonts w:eastAsia="Times"/>
          <w:sz w:val="24"/>
        </w:rPr>
      </w:pPr>
      <w:r w:rsidRPr="0046293F">
        <w:rPr>
          <w:rFonts w:eastAsia="Times"/>
          <w:sz w:val="24"/>
        </w:rPr>
        <w:br/>
        <w:t>Authorised and published by the Victorian Government, 1 Treasury Place, Melbourne.</w:t>
      </w:r>
    </w:p>
    <w:p w14:paraId="5ABF5672" w14:textId="59737566" w:rsidR="0046293F" w:rsidRPr="0046293F" w:rsidRDefault="0046293F" w:rsidP="0046293F">
      <w:pPr>
        <w:spacing w:after="160"/>
        <w:rPr>
          <w:rFonts w:eastAsia="Times"/>
          <w:sz w:val="24"/>
        </w:rPr>
      </w:pPr>
      <w:r w:rsidRPr="0046293F">
        <w:rPr>
          <w:rFonts w:eastAsia="Times"/>
          <w:sz w:val="24"/>
        </w:rPr>
        <w:t xml:space="preserve">© State of Victoria, Australia, Department of Families, Fairness and Housing, </w:t>
      </w:r>
      <w:r w:rsidR="00787F4F">
        <w:rPr>
          <w:rFonts w:eastAsia="Times"/>
          <w:sz w:val="24"/>
        </w:rPr>
        <w:t>May</w:t>
      </w:r>
      <w:r w:rsidRPr="0046293F">
        <w:rPr>
          <w:rFonts w:eastAsia="Times"/>
          <w:sz w:val="24"/>
        </w:rPr>
        <w:t xml:space="preserve"> 2024.</w:t>
      </w:r>
    </w:p>
    <w:p w14:paraId="796430EC" w14:textId="1619671A" w:rsidR="0046293F" w:rsidRPr="0046293F" w:rsidRDefault="005B2FE8" w:rsidP="0046293F">
      <w:pPr>
        <w:spacing w:after="160"/>
        <w:rPr>
          <w:rFonts w:eastAsia="Times"/>
          <w:sz w:val="24"/>
        </w:rPr>
      </w:pPr>
      <w:r w:rsidRPr="00BA7D17">
        <w:rPr>
          <w:rFonts w:eastAsia="Times"/>
          <w:b/>
          <w:bCs/>
          <w:sz w:val="24"/>
        </w:rPr>
        <w:t>ISBN</w:t>
      </w:r>
      <w:r w:rsidRPr="005B2FE8">
        <w:rPr>
          <w:rFonts w:eastAsia="Times"/>
          <w:sz w:val="24"/>
        </w:rPr>
        <w:t xml:space="preserve"> 978-1-76130-502-3 </w:t>
      </w:r>
      <w:r w:rsidRPr="00BA7D17">
        <w:rPr>
          <w:rFonts w:eastAsia="Times"/>
          <w:b/>
          <w:bCs/>
          <w:sz w:val="24"/>
        </w:rPr>
        <w:t>(pdf/online/MS word)</w:t>
      </w:r>
    </w:p>
    <w:p w14:paraId="22934E1B" w14:textId="199BA3D0" w:rsidR="00587F0E" w:rsidRDefault="0046293F" w:rsidP="001153AD">
      <w:pPr>
        <w:spacing w:after="160"/>
      </w:pPr>
      <w:r w:rsidRPr="6B786FDA">
        <w:rPr>
          <w:rFonts w:eastAsia="Times"/>
          <w:sz w:val="24"/>
          <w:szCs w:val="24"/>
        </w:rPr>
        <w:t xml:space="preserve">Available at the </w:t>
      </w:r>
      <w:hyperlink r:id="rId23">
        <w:r w:rsidRPr="6B786FDA">
          <w:rPr>
            <w:rFonts w:eastAsia="Times"/>
            <w:color w:val="004C97"/>
            <w:sz w:val="24"/>
            <w:szCs w:val="24"/>
            <w:u w:val="dotted"/>
          </w:rPr>
          <w:t xml:space="preserve">department's Disability and Social Services Regulation </w:t>
        </w:r>
        <w:r w:rsidR="050BE21D" w:rsidRPr="6B786FDA">
          <w:rPr>
            <w:rFonts w:eastAsia="Times"/>
            <w:color w:val="004C97"/>
            <w:sz w:val="24"/>
            <w:szCs w:val="24"/>
            <w:u w:val="dotted"/>
          </w:rPr>
          <w:t xml:space="preserve">Amendment </w:t>
        </w:r>
        <w:r w:rsidRPr="6B786FDA">
          <w:rPr>
            <w:rFonts w:eastAsia="Times"/>
            <w:color w:val="004C97"/>
            <w:sz w:val="24"/>
            <w:szCs w:val="24"/>
            <w:u w:val="dotted"/>
          </w:rPr>
          <w:t>Act 2023 web page</w:t>
        </w:r>
      </w:hyperlink>
      <w:r w:rsidRPr="6B786FDA">
        <w:rPr>
          <w:rFonts w:eastAsia="Times"/>
          <w:sz w:val="24"/>
          <w:szCs w:val="24"/>
        </w:rPr>
        <w:t xml:space="preserve"> </w:t>
      </w:r>
      <w:r>
        <w:br/>
      </w:r>
      <w:r w:rsidRPr="6B786FDA">
        <w:rPr>
          <w:rFonts w:eastAsia="Times"/>
          <w:sz w:val="24"/>
          <w:szCs w:val="24"/>
        </w:rPr>
        <w:t>https://www.dffh.vic.gov.au/disability-and-social-services-regulation-amendment-act-2023.</w:t>
      </w:r>
    </w:p>
    <w:sectPr w:rsidR="00587F0E" w:rsidSect="00E20DC9">
      <w:headerReference w:type="even" r:id="rId24"/>
      <w:headerReference w:type="default" r:id="rId25"/>
      <w:footerReference w:type="even" r:id="rId26"/>
      <w:footerReference w:type="default" r:id="rId27"/>
      <w:footerReference w:type="first" r:id="rId28"/>
      <w:type w:val="continuous"/>
      <w:pgSz w:w="11906" w:h="16838" w:code="9"/>
      <w:pgMar w:top="1418" w:right="851" w:bottom="851" w:left="851" w:header="680" w:footer="118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A3FBD" w14:textId="77777777" w:rsidR="00E20DC9" w:rsidRDefault="00E20DC9" w:rsidP="005F6945">
      <w:pPr>
        <w:spacing w:after="0" w:line="240" w:lineRule="auto"/>
      </w:pPr>
      <w:r>
        <w:separator/>
      </w:r>
    </w:p>
  </w:endnote>
  <w:endnote w:type="continuationSeparator" w:id="0">
    <w:p w14:paraId="0D834FF1" w14:textId="77777777" w:rsidR="00E20DC9" w:rsidRDefault="00E20DC9" w:rsidP="005F6945">
      <w:pPr>
        <w:spacing w:after="0" w:line="240" w:lineRule="auto"/>
      </w:pPr>
      <w:r>
        <w:continuationSeparator/>
      </w:r>
    </w:p>
  </w:endnote>
  <w:endnote w:type="continuationNotice" w:id="1">
    <w:p w14:paraId="3AFC3E0A" w14:textId="77777777" w:rsidR="00E20DC9" w:rsidRDefault="00E20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5E98" w14:textId="08C46D1E" w:rsidR="00B91C30" w:rsidRDefault="00B91C30">
    <w:pPr>
      <w:pStyle w:val="Footer"/>
    </w:pPr>
    <w:r>
      <w:rPr>
        <w:noProof/>
      </w:rPr>
      <mc:AlternateContent>
        <mc:Choice Requires="wps">
          <w:drawing>
            <wp:anchor distT="0" distB="0" distL="0" distR="0" simplePos="0" relativeHeight="251660288" behindDoc="0" locked="0" layoutInCell="1" allowOverlap="1" wp14:anchorId="729ADC01" wp14:editId="50D0CB76">
              <wp:simplePos x="635" y="635"/>
              <wp:positionH relativeFrom="page">
                <wp:align>center</wp:align>
              </wp:positionH>
              <wp:positionV relativeFrom="page">
                <wp:align>bottom</wp:align>
              </wp:positionV>
              <wp:extent cx="443865" cy="443865"/>
              <wp:effectExtent l="0" t="0" r="10160"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33EEFA" w14:textId="7E63C17C" w:rsidR="00B91C30" w:rsidRPr="00B91C30" w:rsidRDefault="00B91C30"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9ADC01" id="_x0000_t202" coordsize="21600,21600" o:spt="202" path="m,l,21600r21600,l21600,xe">
              <v:stroke joinstyle="miter"/>
              <v:path gradientshapeok="t" o:connecttype="rect"/>
            </v:shapetype>
            <v:shape id="Text Box 14" o:spid="_x0000_s1026"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733EEFA" w14:textId="7E63C17C" w:rsidR="00B91C30" w:rsidRPr="00B91C30" w:rsidRDefault="00B91C30"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549C" w14:textId="0C351CD1" w:rsidR="005F6945" w:rsidRPr="00F65AA9" w:rsidRDefault="00B91C30" w:rsidP="00F721FD">
    <w:pPr>
      <w:pStyle w:val="Footer"/>
    </w:pPr>
    <w:r>
      <w:rPr>
        <w:noProof/>
        <w:lang w:eastAsia="en-AU"/>
      </w:rPr>
      <mc:AlternateContent>
        <mc:Choice Requires="wps">
          <w:drawing>
            <wp:anchor distT="0" distB="0" distL="0" distR="0" simplePos="0" relativeHeight="251661312" behindDoc="0" locked="0" layoutInCell="1" allowOverlap="1" wp14:anchorId="6C9F3D63" wp14:editId="6B5C82F3">
              <wp:simplePos x="541020" y="10201275"/>
              <wp:positionH relativeFrom="page">
                <wp:align>center</wp:align>
              </wp:positionH>
              <wp:positionV relativeFrom="page">
                <wp:align>bottom</wp:align>
              </wp:positionV>
              <wp:extent cx="443865" cy="443865"/>
              <wp:effectExtent l="0" t="0" r="10160" b="0"/>
              <wp:wrapNone/>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7E8ACB" w14:textId="649F83C2" w:rsidR="00B91C30" w:rsidRPr="00B91C30" w:rsidRDefault="00B91C30"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9F3D63" id="_x0000_t202" coordsize="21600,21600" o:spt="202" path="m,l,21600r21600,l21600,xe">
              <v:stroke joinstyle="miter"/>
              <v:path gradientshapeok="t" o:connecttype="rect"/>
            </v:shapetype>
            <v:shape id="Text Box 15" o:spid="_x0000_s1027"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F7E8ACB" w14:textId="649F83C2" w:rsidR="00B91C30" w:rsidRPr="00B91C30" w:rsidRDefault="00B91C30"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v:textbox>
              <w10:wrap anchorx="page" anchory="page"/>
            </v:shape>
          </w:pict>
        </mc:Fallback>
      </mc:AlternateContent>
    </w:r>
    <w:r w:rsidR="005F6945">
      <w:rPr>
        <w:noProof/>
        <w:lang w:eastAsia="en-AU"/>
      </w:rPr>
      <mc:AlternateContent>
        <mc:Choice Requires="wps">
          <w:drawing>
            <wp:anchor distT="0" distB="0" distL="114300" distR="114300" simplePos="0" relativeHeight="251654144" behindDoc="0" locked="0" layoutInCell="0" allowOverlap="1" wp14:anchorId="48B2E6D5" wp14:editId="124E4AAE">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A09FB" w14:textId="77777777" w:rsidR="005F6945" w:rsidRPr="00DC32B7" w:rsidRDefault="005F6945" w:rsidP="00F721FD">
                          <w:pPr>
                            <w:spacing w:after="0"/>
                            <w:jc w:val="center"/>
                            <w:rPr>
                              <w:rFonts w:ascii="Arial Black" w:hAnsi="Arial Black"/>
                              <w:color w:val="000000"/>
                              <w:sz w:val="20"/>
                            </w:rPr>
                          </w:pPr>
                          <w:r w:rsidRPr="00DC32B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8B2E6D5" id="Text Box 1"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4FA09FB" w14:textId="77777777" w:rsidR="005F6945" w:rsidRPr="00DC32B7" w:rsidRDefault="005F6945" w:rsidP="00F721FD">
                    <w:pPr>
                      <w:spacing w:after="0"/>
                      <w:jc w:val="center"/>
                      <w:rPr>
                        <w:rFonts w:ascii="Arial Black" w:hAnsi="Arial Black"/>
                        <w:color w:val="000000"/>
                        <w:sz w:val="20"/>
                      </w:rPr>
                    </w:pPr>
                    <w:r w:rsidRPr="00DC32B7">
                      <w:rPr>
                        <w:rFonts w:ascii="Arial Black" w:hAnsi="Arial Black"/>
                        <w:color w:val="000000"/>
                        <w:sz w:val="20"/>
                      </w:rPr>
                      <w:t>OFFICIAL</w:t>
                    </w:r>
                  </w:p>
                </w:txbxContent>
              </v:textbox>
              <w10:wrap anchorx="page" anchory="page"/>
            </v:shape>
          </w:pict>
        </mc:Fallback>
      </mc:AlternateContent>
    </w:r>
    <w:r w:rsidR="005F6945">
      <w:rPr>
        <w:noProof/>
        <w:lang w:eastAsia="en-AU"/>
      </w:rPr>
      <w:drawing>
        <wp:anchor distT="0" distB="0" distL="114300" distR="114300" simplePos="0" relativeHeight="251653120" behindDoc="1" locked="1" layoutInCell="1" allowOverlap="1" wp14:anchorId="6093ABC2" wp14:editId="1C31144F">
          <wp:simplePos x="538163" y="9644063"/>
          <wp:positionH relativeFrom="page">
            <wp:align>right</wp:align>
          </wp:positionH>
          <wp:positionV relativeFrom="page">
            <wp:align>bottom</wp:align>
          </wp:positionV>
          <wp:extent cx="7560000" cy="792720"/>
          <wp:effectExtent l="0" t="0" r="3175" b="7620"/>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F745" w14:textId="2E5335D8" w:rsidR="00B91C30" w:rsidRDefault="00B91C30">
    <w:pPr>
      <w:pStyle w:val="Footer"/>
    </w:pPr>
    <w:r>
      <w:rPr>
        <w:noProof/>
      </w:rPr>
      <mc:AlternateContent>
        <mc:Choice Requires="wps">
          <w:drawing>
            <wp:anchor distT="0" distB="0" distL="0" distR="0" simplePos="0" relativeHeight="251659264" behindDoc="0" locked="0" layoutInCell="1" allowOverlap="1" wp14:anchorId="49455A70" wp14:editId="51E68BF4">
              <wp:simplePos x="635" y="635"/>
              <wp:positionH relativeFrom="page">
                <wp:align>center</wp:align>
              </wp:positionH>
              <wp:positionV relativeFrom="page">
                <wp:align>bottom</wp:align>
              </wp:positionV>
              <wp:extent cx="443865" cy="443865"/>
              <wp:effectExtent l="0" t="0" r="10160"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8EB3F3" w14:textId="6C9A3E9A" w:rsidR="00B91C30" w:rsidRPr="00B91C30" w:rsidRDefault="00B91C30"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55A70"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B8EB3F3" w14:textId="6C9A3E9A" w:rsidR="00B91C30" w:rsidRPr="00B91C30" w:rsidRDefault="00B91C30"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8ACB" w14:textId="09A4B8FE" w:rsidR="00F721FD" w:rsidRDefault="00B91C30">
    <w:pPr>
      <w:pStyle w:val="Footer"/>
    </w:pPr>
    <w:r>
      <w:rPr>
        <w:noProof/>
      </w:rPr>
      <mc:AlternateContent>
        <mc:Choice Requires="wps">
          <w:drawing>
            <wp:anchor distT="0" distB="0" distL="0" distR="0" simplePos="0" relativeHeight="251657216" behindDoc="0" locked="0" layoutInCell="1" allowOverlap="1" wp14:anchorId="0F59A9D7" wp14:editId="501F30F7">
              <wp:simplePos x="635" y="635"/>
              <wp:positionH relativeFrom="page">
                <wp:align>center</wp:align>
              </wp:positionH>
              <wp:positionV relativeFrom="page">
                <wp:align>bottom</wp:align>
              </wp:positionV>
              <wp:extent cx="443865" cy="443865"/>
              <wp:effectExtent l="0" t="0" r="10160"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E62C8B" w14:textId="6C47BFC3" w:rsidR="00B91C30" w:rsidRPr="00B91C30" w:rsidRDefault="00B91C30"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59A9D7" id="_x0000_t202" coordsize="21600,21600" o:spt="202" path="m,l,21600r21600,l21600,xe">
              <v:stroke joinstyle="miter"/>
              <v:path gradientshapeok="t" o:connecttype="rect"/>
            </v:shapetype>
            <v:shape id="Text Box 17" o:spid="_x0000_s1030"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FE62C8B" w14:textId="6C47BFC3" w:rsidR="00B91C30" w:rsidRPr="00B91C30" w:rsidRDefault="00B91C30"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E0B8" w14:textId="21F4EBF9" w:rsidR="00F721FD" w:rsidRDefault="00B91C30">
    <w:pPr>
      <w:pStyle w:val="Footer"/>
    </w:pPr>
    <w:r>
      <w:rPr>
        <w:noProof/>
        <w:lang w:eastAsia="en-AU"/>
      </w:rPr>
      <mc:AlternateContent>
        <mc:Choice Requires="wps">
          <w:drawing>
            <wp:anchor distT="0" distB="0" distL="0" distR="0" simplePos="0" relativeHeight="251658240" behindDoc="0" locked="0" layoutInCell="1" allowOverlap="1" wp14:anchorId="4C0D6ABA" wp14:editId="4A1A34B5">
              <wp:simplePos x="541325" y="9809683"/>
              <wp:positionH relativeFrom="page">
                <wp:align>center</wp:align>
              </wp:positionH>
              <wp:positionV relativeFrom="page">
                <wp:align>bottom</wp:align>
              </wp:positionV>
              <wp:extent cx="443865" cy="443865"/>
              <wp:effectExtent l="0" t="0" r="10160" b="0"/>
              <wp:wrapNone/>
              <wp:docPr id="1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B8775B" w14:textId="08C7BB33" w:rsidR="00B91C30" w:rsidRPr="00B91C30" w:rsidRDefault="00B91C30"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0D6ABA" id="_x0000_t202" coordsize="21600,21600" o:spt="202" path="m,l,21600r21600,l21600,xe">
              <v:stroke joinstyle="miter"/>
              <v:path gradientshapeok="t" o:connecttype="rect"/>
            </v:shapetype>
            <v:shape id="Text Box 18" o:spid="_x0000_s1031"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DB8775B" w14:textId="08C7BB33" w:rsidR="00B91C30" w:rsidRPr="00B91C30" w:rsidRDefault="00B91C30"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v:textbox>
              <w10:wrap anchorx="page" anchory="page"/>
            </v:shape>
          </w:pict>
        </mc:Fallback>
      </mc:AlternateContent>
    </w:r>
    <w:r w:rsidR="00264951">
      <w:rPr>
        <w:noProof/>
        <w:lang w:eastAsia="en-AU"/>
      </w:rPr>
      <mc:AlternateContent>
        <mc:Choice Requires="wps">
          <w:drawing>
            <wp:anchor distT="0" distB="0" distL="114300" distR="114300" simplePos="0" relativeHeight="251655168" behindDoc="0" locked="0" layoutInCell="0" allowOverlap="1" wp14:anchorId="413B0A7C" wp14:editId="110E06EC">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F1171C" w14:textId="77777777" w:rsidR="00F721FD" w:rsidRPr="00DC32B7" w:rsidRDefault="00264951" w:rsidP="00F721FD">
                          <w:pPr>
                            <w:spacing w:after="0"/>
                            <w:jc w:val="center"/>
                            <w:rPr>
                              <w:rFonts w:ascii="Arial Black" w:hAnsi="Arial Black"/>
                              <w:color w:val="000000"/>
                              <w:sz w:val="20"/>
                            </w:rPr>
                          </w:pPr>
                          <w:r w:rsidRPr="00DC32B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13B0A7C" id="Text Box 2" o:spid="_x0000_s1032" type="#_x0000_t202" alt="{&quot;HashCode&quot;:904758361,&quot;Height&quot;:841.0,&quot;Width&quot;:595.0,&quot;Placement&quot;:&quot;Footer&quot;,&quot;Index&quot;:&quot;Primary&quot;,&quot;Section&quot;:2,&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25F1171C" w14:textId="77777777" w:rsidR="00F721FD" w:rsidRPr="00DC32B7" w:rsidRDefault="00264951" w:rsidP="00F721FD">
                    <w:pPr>
                      <w:spacing w:after="0"/>
                      <w:jc w:val="center"/>
                      <w:rPr>
                        <w:rFonts w:ascii="Arial Black" w:hAnsi="Arial Black"/>
                        <w:color w:val="000000"/>
                        <w:sz w:val="20"/>
                      </w:rPr>
                    </w:pPr>
                    <w:r w:rsidRPr="00DC32B7">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F480" w14:textId="5BE2419B" w:rsidR="00B91C30" w:rsidRDefault="00B91C30">
    <w:pPr>
      <w:pStyle w:val="Footer"/>
    </w:pPr>
    <w:r>
      <w:rPr>
        <w:noProof/>
      </w:rPr>
      <mc:AlternateContent>
        <mc:Choice Requires="wps">
          <w:drawing>
            <wp:anchor distT="0" distB="0" distL="0" distR="0" simplePos="0" relativeHeight="251656192" behindDoc="0" locked="0" layoutInCell="1" allowOverlap="1" wp14:anchorId="11FBC0D0" wp14:editId="19641F21">
              <wp:simplePos x="635" y="635"/>
              <wp:positionH relativeFrom="page">
                <wp:align>center</wp:align>
              </wp:positionH>
              <wp:positionV relativeFrom="page">
                <wp:align>bottom</wp:align>
              </wp:positionV>
              <wp:extent cx="443865" cy="443865"/>
              <wp:effectExtent l="0" t="0" r="10160" b="0"/>
              <wp:wrapNone/>
              <wp:docPr id="1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1CDBB9" w14:textId="442623D8" w:rsidR="00B91C30" w:rsidRPr="00B91C30" w:rsidRDefault="00B91C30"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BC0D0" id="_x0000_t202" coordsize="21600,21600" o:spt="202" path="m,l,21600r21600,l21600,xe">
              <v:stroke joinstyle="miter"/>
              <v:path gradientshapeok="t" o:connecttype="rect"/>
            </v:shapetype>
            <v:shape id="Text Box 16" o:spid="_x0000_s1033"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4E1CDBB9" w14:textId="442623D8" w:rsidR="00B91C30" w:rsidRPr="00B91C30" w:rsidRDefault="00B91C30" w:rsidP="00B91C30">
                    <w:pPr>
                      <w:spacing w:after="0"/>
                      <w:rPr>
                        <w:rFonts w:ascii="Arial Black" w:eastAsia="Arial Black" w:hAnsi="Arial Black" w:cs="Arial Black"/>
                        <w:noProof/>
                        <w:color w:val="000000"/>
                        <w:sz w:val="20"/>
                      </w:rPr>
                    </w:pPr>
                    <w:r w:rsidRPr="00B91C30">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17AF6" w14:textId="77777777" w:rsidR="00E20DC9" w:rsidRDefault="00E20DC9" w:rsidP="005F6945">
      <w:pPr>
        <w:spacing w:after="0" w:line="240" w:lineRule="auto"/>
      </w:pPr>
      <w:r>
        <w:separator/>
      </w:r>
    </w:p>
  </w:footnote>
  <w:footnote w:type="continuationSeparator" w:id="0">
    <w:p w14:paraId="14418855" w14:textId="77777777" w:rsidR="00E20DC9" w:rsidRDefault="00E20DC9" w:rsidP="005F6945">
      <w:pPr>
        <w:spacing w:after="0" w:line="240" w:lineRule="auto"/>
      </w:pPr>
      <w:r>
        <w:continuationSeparator/>
      </w:r>
    </w:p>
  </w:footnote>
  <w:footnote w:type="continuationNotice" w:id="1">
    <w:p w14:paraId="7D9CCCA7" w14:textId="77777777" w:rsidR="00E20DC9" w:rsidRDefault="00E20DC9">
      <w:pPr>
        <w:spacing w:after="0" w:line="240" w:lineRule="auto"/>
      </w:pPr>
    </w:p>
  </w:footnote>
  <w:footnote w:id="2">
    <w:p w14:paraId="5C8672F3" w14:textId="089C5555" w:rsidR="00E03EF3" w:rsidRDefault="00E03EF3">
      <w:pPr>
        <w:pStyle w:val="FootnoteText"/>
      </w:pPr>
      <w:r>
        <w:rPr>
          <w:rStyle w:val="FootnoteReference"/>
        </w:rPr>
        <w:footnoteRef/>
      </w:r>
      <w:r>
        <w:t xml:space="preserve"> </w:t>
      </w:r>
      <w:r w:rsidRPr="00E03EF3">
        <w:t>https://ovic.vic.gov.au</w:t>
      </w:r>
    </w:p>
  </w:footnote>
  <w:footnote w:id="3">
    <w:p w14:paraId="11B6AD0B" w14:textId="55719F75" w:rsidR="005424DE" w:rsidRDefault="005424DE" w:rsidP="005424DE">
      <w:pPr>
        <w:pStyle w:val="FootnoteText"/>
      </w:pPr>
      <w:r>
        <w:rPr>
          <w:rStyle w:val="FootnoteReference"/>
        </w:rPr>
        <w:footnoteRef/>
      </w:r>
      <w:r>
        <w:t xml:space="preserve"> </w:t>
      </w:r>
      <w:r w:rsidRPr="008871ED">
        <w:t>https://www.dffh.vic.gov.au/disability-and-social-services-regulation-amendment-act-2023</w:t>
      </w:r>
    </w:p>
  </w:footnote>
  <w:footnote w:id="4">
    <w:p w14:paraId="2D1EFF58" w14:textId="144ACFFC" w:rsidR="005F6945" w:rsidRDefault="005F6945" w:rsidP="005F6945">
      <w:pPr>
        <w:pStyle w:val="FootnoteText"/>
      </w:pPr>
      <w:r>
        <w:rPr>
          <w:rStyle w:val="FootnoteReference"/>
        </w:rPr>
        <w:footnoteRef/>
      </w:r>
      <w:r>
        <w:t xml:space="preserve"> </w:t>
      </w:r>
      <w:r w:rsidRPr="00742F28">
        <w:t>https://www.legislation.vic.gov.au/as-made/acts/disability-and-social-services-regulation-amendment-act-2023</w:t>
      </w:r>
    </w:p>
  </w:footnote>
  <w:footnote w:id="5">
    <w:p w14:paraId="5D716255" w14:textId="15C1C3AB" w:rsidR="005F6945" w:rsidRDefault="005F6945" w:rsidP="005F6945">
      <w:pPr>
        <w:pStyle w:val="FootnoteText"/>
      </w:pPr>
      <w:r>
        <w:rPr>
          <w:rStyle w:val="FootnoteReference"/>
        </w:rPr>
        <w:footnoteRef/>
      </w:r>
      <w:r>
        <w:t xml:space="preserve"> </w:t>
      </w:r>
      <w:r w:rsidRPr="00742F28">
        <w:t>https://www.legislation.vic.gov.au/in-force/acts/disability-act-2006</w:t>
      </w:r>
    </w:p>
  </w:footnote>
  <w:footnote w:id="6">
    <w:p w14:paraId="0A98AF2B" w14:textId="464D2ED5" w:rsidR="0017446B" w:rsidRDefault="0017446B" w:rsidP="0017446B">
      <w:pPr>
        <w:pStyle w:val="FootnoteText"/>
      </w:pPr>
      <w:r>
        <w:rPr>
          <w:rStyle w:val="FootnoteReference"/>
        </w:rPr>
        <w:footnoteRef/>
      </w:r>
      <w:r>
        <w:t xml:space="preserve"> </w:t>
      </w:r>
      <w:r w:rsidR="00D86346" w:rsidRPr="00D86346">
        <w:t>https://www.legislation.vic.gov.au/as-made/acts/social-services-regulation-act-2021</w:t>
      </w:r>
    </w:p>
  </w:footnote>
  <w:footnote w:id="7">
    <w:p w14:paraId="647A2A5A" w14:textId="20AFB34D" w:rsidR="006371DE" w:rsidRDefault="006371DE" w:rsidP="0017446B">
      <w:pPr>
        <w:pStyle w:val="FootnoteText"/>
      </w:pPr>
      <w:r>
        <w:rPr>
          <w:rStyle w:val="FootnoteReference"/>
        </w:rPr>
        <w:footnoteRef/>
      </w:r>
      <w:r>
        <w:t xml:space="preserve"> </w:t>
      </w:r>
      <w:r w:rsidRPr="006371DE">
        <w:t>https://www.legislation.gov.au/Details/C2023C00345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05B0" w14:textId="77777777" w:rsidR="00F721FD" w:rsidRDefault="00F72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F21B" w14:textId="1ABCBA84" w:rsidR="00F721FD" w:rsidRPr="001C7128" w:rsidRDefault="00264951" w:rsidP="00F721FD">
    <w:pPr>
      <w:pStyle w:val="Header"/>
    </w:pPr>
    <w:r w:rsidRPr="00954F63">
      <w:t>Overview of changes to provisions for information sharing</w:t>
    </w:r>
    <w:r>
      <w:br/>
    </w:r>
    <w:r w:rsidRPr="00634FDD">
      <w:rPr>
        <w:i/>
        <w:iCs/>
      </w:rPr>
      <w:t>Disability and Social Services Regulation Amendment Act 2023</w:t>
    </w:r>
    <w:r>
      <w:ptab w:relativeTo="margin" w:alignment="right" w:leader="none"/>
    </w:r>
    <w:r w:rsidRPr="003357E3">
      <w:rPr>
        <w:b w:val="0"/>
      </w:rPr>
      <w:fldChar w:fldCharType="begin"/>
    </w:r>
    <w:r w:rsidRPr="009F2A7A">
      <w:rPr>
        <w:color w:val="auto"/>
      </w:rPr>
      <w:instrText xml:space="preserve"> PAGE </w:instrText>
    </w:r>
    <w:r w:rsidRPr="003357E3">
      <w:rPr>
        <w:b w:val="0"/>
      </w:rPr>
      <w:fldChar w:fldCharType="separate"/>
    </w:r>
    <w:r w:rsidRPr="009F2A7A">
      <w:rPr>
        <w:b w:val="0"/>
        <w:color w:val="auto"/>
      </w:rPr>
      <w:t>7</w:t>
    </w:r>
    <w:r w:rsidRPr="003357E3">
      <w:rPr>
        <w:b w:val="0"/>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d6E23iUD" int2:invalidationBookmarkName="" int2:hashCode="vmwyTAXdH0cMmr" int2:id="9Vwf7Nev">
      <int2:state int2:value="Rejected" int2:type="AugLoop_Text_Critique"/>
    </int2:bookmark>
    <int2:bookmark int2:bookmarkName="_Int_qUySHYgj" int2:invalidationBookmarkName="" int2:hashCode="FZLQBKUjcoLFgZ" int2:id="9ddyEUSQ">
      <int2:state int2:value="Rejected" int2:type="AugLoop_Text_Critique"/>
    </int2:bookmark>
    <int2:bookmark int2:bookmarkName="_Int_4IMxT1D4" int2:invalidationBookmarkName="" int2:hashCode="BEiaEruqauv/th" int2:id="FYPv05U0">
      <int2:state int2:value="Rejected" int2:type="AugLoop_Text_Critique"/>
    </int2:bookmark>
    <int2:bookmark int2:bookmarkName="_Int_TY7DEex2" int2:invalidationBookmarkName="" int2:hashCode="Ia2x7w4yD5e5k+" int2:id="Fba3gBJf">
      <int2:state int2:value="Rejected" int2:type="AugLoop_Text_Critique"/>
    </int2:bookmark>
    <int2:bookmark int2:bookmarkName="_Int_Z9qguFEN" int2:invalidationBookmarkName="" int2:hashCode="TLzChBmEDNnJHO" int2:id="IfiZn2XN">
      <int2:state int2:value="Rejected" int2:type="AugLoop_Text_Critique"/>
    </int2:bookmark>
    <int2:bookmark int2:bookmarkName="_Int_eC1bFP9q" int2:invalidationBookmarkName="" int2:hashCode="LFXkhaKefyG5fi" int2:id="Vkobn2pp">
      <int2:state int2:value="Rejected" int2:type="AugLoop_Text_Critique"/>
    </int2:bookmark>
    <int2:bookmark int2:bookmarkName="_Int_c7CoDGSZ" int2:invalidationBookmarkName="" int2:hashCode="uP+1dWJMEiq1px" int2:id="rbUz3E7W">
      <int2:state int2:value="Rejected" int2:type="AugLoop_Text_Critique"/>
    </int2:bookmark>
    <int2:bookmark int2:bookmarkName="_Int_5fpEvf3y" int2:invalidationBookmarkName="" int2:hashCode="p+LGSNyZQfOK6k" int2:id="tnxEWZ8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3CDB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96F41"/>
    <w:multiLevelType w:val="hybridMultilevel"/>
    <w:tmpl w:val="C4D838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F02419"/>
    <w:multiLevelType w:val="hybridMultilevel"/>
    <w:tmpl w:val="28EC6E8C"/>
    <w:lvl w:ilvl="0" w:tplc="B5DE7A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FE0FF4"/>
    <w:multiLevelType w:val="multilevel"/>
    <w:tmpl w:val="7CB2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03B6"/>
    <w:multiLevelType w:val="hybridMultilevel"/>
    <w:tmpl w:val="2C426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F542B3"/>
    <w:multiLevelType w:val="hybridMultilevel"/>
    <w:tmpl w:val="00B20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354647"/>
    <w:multiLevelType w:val="hybridMultilevel"/>
    <w:tmpl w:val="B7862E0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295F4A18"/>
    <w:multiLevelType w:val="hybridMultilevel"/>
    <w:tmpl w:val="9A72A5D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A7D350E"/>
    <w:multiLevelType w:val="hybridMultilevel"/>
    <w:tmpl w:val="33861912"/>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15:restartNumberingAfterBreak="0">
    <w:nsid w:val="2D123A45"/>
    <w:multiLevelType w:val="hybridMultilevel"/>
    <w:tmpl w:val="7668D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0B5860"/>
    <w:multiLevelType w:val="multilevel"/>
    <w:tmpl w:val="8AE6317A"/>
    <w:lvl w:ilvl="0">
      <w:start w:val="1"/>
      <w:numFmt w:val="decimal"/>
      <w:pStyle w:val="Heading1"/>
      <w:lvlText w:val="%1."/>
      <w:lvlJc w:val="left"/>
      <w:pPr>
        <w:ind w:left="1080" w:hanging="720"/>
      </w:pPr>
      <w:rPr>
        <w:rFonts w:hint="default"/>
      </w:rPr>
    </w:lvl>
    <w:lvl w:ilvl="1">
      <w:start w:val="1"/>
      <w:numFmt w:val="decimal"/>
      <w:pStyle w:val="Heading2"/>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6C35A8"/>
    <w:multiLevelType w:val="hybridMultilevel"/>
    <w:tmpl w:val="4D866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AF2DCB"/>
    <w:multiLevelType w:val="hybridMultilevel"/>
    <w:tmpl w:val="12548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E678EB"/>
    <w:multiLevelType w:val="hybridMultilevel"/>
    <w:tmpl w:val="5FE8C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8D7BB4"/>
    <w:multiLevelType w:val="hybridMultilevel"/>
    <w:tmpl w:val="E84E7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7477EEE"/>
    <w:multiLevelType w:val="hybridMultilevel"/>
    <w:tmpl w:val="B5306A1E"/>
    <w:lvl w:ilvl="0" w:tplc="5C5E1C8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406190"/>
    <w:multiLevelType w:val="hybridMultilevel"/>
    <w:tmpl w:val="5ADE8EE8"/>
    <w:lvl w:ilvl="0" w:tplc="D576C302">
      <w:start w:val="13"/>
      <w:numFmt w:val="bullet"/>
      <w:pStyle w:val="Bullet2"/>
      <w:lvlText w:val="-"/>
      <w:lvlJc w:val="left"/>
      <w:pPr>
        <w:ind w:left="1004" w:hanging="360"/>
      </w:pPr>
      <w:rPr>
        <w:rFonts w:ascii="Arial" w:hAnsi="Arial" w:hint="default"/>
        <w:b w:val="0"/>
        <w:i w:val="0"/>
        <w:sz w:val="21"/>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5ADD1F01"/>
    <w:multiLevelType w:val="hybridMultilevel"/>
    <w:tmpl w:val="5EA684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66534F0D"/>
    <w:multiLevelType w:val="hybridMultilevel"/>
    <w:tmpl w:val="BB96F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456FA6"/>
    <w:multiLevelType w:val="hybridMultilevel"/>
    <w:tmpl w:val="52E208E2"/>
    <w:lvl w:ilvl="0" w:tplc="F2A2CA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D59039D"/>
    <w:multiLevelType w:val="multilevel"/>
    <w:tmpl w:val="AFDA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1915800">
    <w:abstractNumId w:val="16"/>
  </w:num>
  <w:num w:numId="2" w16cid:durableId="1852141465">
    <w:abstractNumId w:val="0"/>
  </w:num>
  <w:num w:numId="3" w16cid:durableId="726684307">
    <w:abstractNumId w:val="4"/>
  </w:num>
  <w:num w:numId="4" w16cid:durableId="2082677465">
    <w:abstractNumId w:val="21"/>
  </w:num>
  <w:num w:numId="5" w16cid:durableId="887572576">
    <w:abstractNumId w:val="12"/>
  </w:num>
  <w:num w:numId="6" w16cid:durableId="625502454">
    <w:abstractNumId w:val="19"/>
  </w:num>
  <w:num w:numId="7" w16cid:durableId="1631782185">
    <w:abstractNumId w:val="9"/>
  </w:num>
  <w:num w:numId="8" w16cid:durableId="251479074">
    <w:abstractNumId w:val="15"/>
  </w:num>
  <w:num w:numId="9" w16cid:durableId="974681326">
    <w:abstractNumId w:val="1"/>
  </w:num>
  <w:num w:numId="10" w16cid:durableId="12656587">
    <w:abstractNumId w:val="2"/>
  </w:num>
  <w:num w:numId="11" w16cid:durableId="810711651">
    <w:abstractNumId w:val="5"/>
  </w:num>
  <w:num w:numId="12" w16cid:durableId="44766732">
    <w:abstractNumId w:val="20"/>
  </w:num>
  <w:num w:numId="13" w16cid:durableId="2049066690">
    <w:abstractNumId w:val="8"/>
  </w:num>
  <w:num w:numId="14" w16cid:durableId="1093891608">
    <w:abstractNumId w:val="18"/>
  </w:num>
  <w:num w:numId="15" w16cid:durableId="1241523113">
    <w:abstractNumId w:val="7"/>
  </w:num>
  <w:num w:numId="16" w16cid:durableId="900750923">
    <w:abstractNumId w:val="6"/>
  </w:num>
  <w:num w:numId="17" w16cid:durableId="457845709">
    <w:abstractNumId w:val="11"/>
  </w:num>
  <w:num w:numId="18" w16cid:durableId="244077812">
    <w:abstractNumId w:val="3"/>
  </w:num>
  <w:num w:numId="19" w16cid:durableId="1812357381">
    <w:abstractNumId w:val="14"/>
  </w:num>
  <w:num w:numId="20" w16cid:durableId="1206018452">
    <w:abstractNumId w:val="10"/>
  </w:num>
  <w:num w:numId="21" w16cid:durableId="147022619">
    <w:abstractNumId w:val="13"/>
  </w:num>
  <w:num w:numId="22" w16cid:durableId="17704197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45"/>
    <w:rsid w:val="00006C91"/>
    <w:rsid w:val="00006F83"/>
    <w:rsid w:val="0001212D"/>
    <w:rsid w:val="0002120A"/>
    <w:rsid w:val="000235CC"/>
    <w:rsid w:val="00031DD0"/>
    <w:rsid w:val="000333C4"/>
    <w:rsid w:val="00034EB1"/>
    <w:rsid w:val="00037523"/>
    <w:rsid w:val="00054A32"/>
    <w:rsid w:val="00056CFE"/>
    <w:rsid w:val="00061203"/>
    <w:rsid w:val="000644DF"/>
    <w:rsid w:val="00064DE5"/>
    <w:rsid w:val="00065234"/>
    <w:rsid w:val="0007017B"/>
    <w:rsid w:val="00072F75"/>
    <w:rsid w:val="0007360E"/>
    <w:rsid w:val="00074437"/>
    <w:rsid w:val="00081CAD"/>
    <w:rsid w:val="00081F98"/>
    <w:rsid w:val="00083C2A"/>
    <w:rsid w:val="00086E2B"/>
    <w:rsid w:val="0009181D"/>
    <w:rsid w:val="00091965"/>
    <w:rsid w:val="00094F4C"/>
    <w:rsid w:val="00096C65"/>
    <w:rsid w:val="00097D3B"/>
    <w:rsid w:val="000A0845"/>
    <w:rsid w:val="000A1411"/>
    <w:rsid w:val="000A1E8F"/>
    <w:rsid w:val="000A2EAC"/>
    <w:rsid w:val="000A5E93"/>
    <w:rsid w:val="000A6CEC"/>
    <w:rsid w:val="000A70DC"/>
    <w:rsid w:val="000A7756"/>
    <w:rsid w:val="000B6D1F"/>
    <w:rsid w:val="000C2078"/>
    <w:rsid w:val="000C54C1"/>
    <w:rsid w:val="000C5D55"/>
    <w:rsid w:val="000C7E4F"/>
    <w:rsid w:val="000D5D92"/>
    <w:rsid w:val="000D75D7"/>
    <w:rsid w:val="000E098F"/>
    <w:rsid w:val="000E0A03"/>
    <w:rsid w:val="000E1B57"/>
    <w:rsid w:val="000E7DF9"/>
    <w:rsid w:val="00100689"/>
    <w:rsid w:val="00103340"/>
    <w:rsid w:val="001069C0"/>
    <w:rsid w:val="00107147"/>
    <w:rsid w:val="00107394"/>
    <w:rsid w:val="00107CBD"/>
    <w:rsid w:val="00107E70"/>
    <w:rsid w:val="00111357"/>
    <w:rsid w:val="00111DAD"/>
    <w:rsid w:val="001135F8"/>
    <w:rsid w:val="001153AD"/>
    <w:rsid w:val="001214B0"/>
    <w:rsid w:val="00123FF0"/>
    <w:rsid w:val="001269E4"/>
    <w:rsid w:val="0013062E"/>
    <w:rsid w:val="00131E2F"/>
    <w:rsid w:val="00137806"/>
    <w:rsid w:val="001378C2"/>
    <w:rsid w:val="00137CD9"/>
    <w:rsid w:val="001417B0"/>
    <w:rsid w:val="001418DD"/>
    <w:rsid w:val="00144CB9"/>
    <w:rsid w:val="001457B1"/>
    <w:rsid w:val="001524FD"/>
    <w:rsid w:val="001536C0"/>
    <w:rsid w:val="001575D6"/>
    <w:rsid w:val="001627EC"/>
    <w:rsid w:val="00164DA9"/>
    <w:rsid w:val="00165AAD"/>
    <w:rsid w:val="001669B7"/>
    <w:rsid w:val="00171812"/>
    <w:rsid w:val="001740E8"/>
    <w:rsid w:val="0017446B"/>
    <w:rsid w:val="001763DE"/>
    <w:rsid w:val="00176706"/>
    <w:rsid w:val="00176931"/>
    <w:rsid w:val="001775A2"/>
    <w:rsid w:val="00182834"/>
    <w:rsid w:val="001842F5"/>
    <w:rsid w:val="00193893"/>
    <w:rsid w:val="00194F6F"/>
    <w:rsid w:val="00195EA8"/>
    <w:rsid w:val="001B2E41"/>
    <w:rsid w:val="001B3A81"/>
    <w:rsid w:val="001B4CD1"/>
    <w:rsid w:val="001B5668"/>
    <w:rsid w:val="001B5A09"/>
    <w:rsid w:val="001C040C"/>
    <w:rsid w:val="001C4E73"/>
    <w:rsid w:val="001C6FA3"/>
    <w:rsid w:val="001D3AB2"/>
    <w:rsid w:val="001D4774"/>
    <w:rsid w:val="001E0E7E"/>
    <w:rsid w:val="001E1D55"/>
    <w:rsid w:val="001E336E"/>
    <w:rsid w:val="001E53FE"/>
    <w:rsid w:val="001E6E6C"/>
    <w:rsid w:val="001F12A2"/>
    <w:rsid w:val="001F55EA"/>
    <w:rsid w:val="002004DF"/>
    <w:rsid w:val="00207E62"/>
    <w:rsid w:val="00211B89"/>
    <w:rsid w:val="00212CB9"/>
    <w:rsid w:val="002149F8"/>
    <w:rsid w:val="00216BF3"/>
    <w:rsid w:val="00222B19"/>
    <w:rsid w:val="0022401A"/>
    <w:rsid w:val="002304A9"/>
    <w:rsid w:val="0023067C"/>
    <w:rsid w:val="002319A6"/>
    <w:rsid w:val="00234619"/>
    <w:rsid w:val="00236891"/>
    <w:rsid w:val="0024222D"/>
    <w:rsid w:val="002460A5"/>
    <w:rsid w:val="00247694"/>
    <w:rsid w:val="002503F0"/>
    <w:rsid w:val="00252F22"/>
    <w:rsid w:val="00253227"/>
    <w:rsid w:val="002543E5"/>
    <w:rsid w:val="002627CC"/>
    <w:rsid w:val="00264951"/>
    <w:rsid w:val="002742CA"/>
    <w:rsid w:val="0027629B"/>
    <w:rsid w:val="0028427C"/>
    <w:rsid w:val="00287943"/>
    <w:rsid w:val="00295701"/>
    <w:rsid w:val="0029662D"/>
    <w:rsid w:val="002A0498"/>
    <w:rsid w:val="002A1A4B"/>
    <w:rsid w:val="002A3118"/>
    <w:rsid w:val="002A350A"/>
    <w:rsid w:val="002A5699"/>
    <w:rsid w:val="002C6D4F"/>
    <w:rsid w:val="002C7987"/>
    <w:rsid w:val="002E0FA6"/>
    <w:rsid w:val="002E2DAE"/>
    <w:rsid w:val="002E5ECF"/>
    <w:rsid w:val="002F58A0"/>
    <w:rsid w:val="003078A4"/>
    <w:rsid w:val="0031188D"/>
    <w:rsid w:val="00314C1B"/>
    <w:rsid w:val="00320D30"/>
    <w:rsid w:val="00327CE4"/>
    <w:rsid w:val="00332EA1"/>
    <w:rsid w:val="00335621"/>
    <w:rsid w:val="00342DCB"/>
    <w:rsid w:val="00344BE2"/>
    <w:rsid w:val="003526D5"/>
    <w:rsid w:val="00364D25"/>
    <w:rsid w:val="003715D6"/>
    <w:rsid w:val="0037186F"/>
    <w:rsid w:val="003750D3"/>
    <w:rsid w:val="00376757"/>
    <w:rsid w:val="00380FA4"/>
    <w:rsid w:val="0039220E"/>
    <w:rsid w:val="0039453A"/>
    <w:rsid w:val="0039785C"/>
    <w:rsid w:val="003A008C"/>
    <w:rsid w:val="003A2D64"/>
    <w:rsid w:val="003A3B24"/>
    <w:rsid w:val="003A745C"/>
    <w:rsid w:val="003B0A69"/>
    <w:rsid w:val="003B158E"/>
    <w:rsid w:val="003C03B0"/>
    <w:rsid w:val="003C193D"/>
    <w:rsid w:val="003C438F"/>
    <w:rsid w:val="003C72D6"/>
    <w:rsid w:val="003D04C4"/>
    <w:rsid w:val="003D3DA7"/>
    <w:rsid w:val="003F0FE8"/>
    <w:rsid w:val="003F375E"/>
    <w:rsid w:val="003F438F"/>
    <w:rsid w:val="003F55C1"/>
    <w:rsid w:val="00402B31"/>
    <w:rsid w:val="00420CB4"/>
    <w:rsid w:val="00426EA1"/>
    <w:rsid w:val="004279E0"/>
    <w:rsid w:val="004312D0"/>
    <w:rsid w:val="00434AC6"/>
    <w:rsid w:val="0045206D"/>
    <w:rsid w:val="0046293F"/>
    <w:rsid w:val="00462DA7"/>
    <w:rsid w:val="004658CE"/>
    <w:rsid w:val="00466810"/>
    <w:rsid w:val="00472495"/>
    <w:rsid w:val="00472C31"/>
    <w:rsid w:val="00480895"/>
    <w:rsid w:val="004879C4"/>
    <w:rsid w:val="00492961"/>
    <w:rsid w:val="004A2745"/>
    <w:rsid w:val="004A3916"/>
    <w:rsid w:val="004A5E7A"/>
    <w:rsid w:val="004A72F7"/>
    <w:rsid w:val="004B3699"/>
    <w:rsid w:val="004B4C12"/>
    <w:rsid w:val="004C249D"/>
    <w:rsid w:val="004C7A27"/>
    <w:rsid w:val="004D0CA1"/>
    <w:rsid w:val="004D69B2"/>
    <w:rsid w:val="004D6B88"/>
    <w:rsid w:val="004E1D2B"/>
    <w:rsid w:val="004E24C0"/>
    <w:rsid w:val="004E3DF6"/>
    <w:rsid w:val="004E40AA"/>
    <w:rsid w:val="004F4EAE"/>
    <w:rsid w:val="004F6A3B"/>
    <w:rsid w:val="005032E3"/>
    <w:rsid w:val="00511DB4"/>
    <w:rsid w:val="005143E1"/>
    <w:rsid w:val="005149CA"/>
    <w:rsid w:val="00530AA4"/>
    <w:rsid w:val="00530F8A"/>
    <w:rsid w:val="0053183F"/>
    <w:rsid w:val="0053231A"/>
    <w:rsid w:val="00532D58"/>
    <w:rsid w:val="005336C1"/>
    <w:rsid w:val="0053416C"/>
    <w:rsid w:val="005407C9"/>
    <w:rsid w:val="005424DE"/>
    <w:rsid w:val="00546BEE"/>
    <w:rsid w:val="00550272"/>
    <w:rsid w:val="00552774"/>
    <w:rsid w:val="00554A69"/>
    <w:rsid w:val="005565D7"/>
    <w:rsid w:val="00557485"/>
    <w:rsid w:val="005736D5"/>
    <w:rsid w:val="00575419"/>
    <w:rsid w:val="00575BB8"/>
    <w:rsid w:val="00576035"/>
    <w:rsid w:val="0058247C"/>
    <w:rsid w:val="00582B6A"/>
    <w:rsid w:val="00583BB1"/>
    <w:rsid w:val="005861DF"/>
    <w:rsid w:val="00587F0E"/>
    <w:rsid w:val="00590571"/>
    <w:rsid w:val="005918D0"/>
    <w:rsid w:val="0059399D"/>
    <w:rsid w:val="005A08E8"/>
    <w:rsid w:val="005A0BF9"/>
    <w:rsid w:val="005A7598"/>
    <w:rsid w:val="005A775D"/>
    <w:rsid w:val="005B2ECC"/>
    <w:rsid w:val="005B2FE8"/>
    <w:rsid w:val="005B35F2"/>
    <w:rsid w:val="005C4951"/>
    <w:rsid w:val="005C7A6B"/>
    <w:rsid w:val="005D3C06"/>
    <w:rsid w:val="005D518E"/>
    <w:rsid w:val="005D73E0"/>
    <w:rsid w:val="005E5C9D"/>
    <w:rsid w:val="005F1BB4"/>
    <w:rsid w:val="005F1C6E"/>
    <w:rsid w:val="005F6945"/>
    <w:rsid w:val="00603C40"/>
    <w:rsid w:val="00604549"/>
    <w:rsid w:val="00604C76"/>
    <w:rsid w:val="0060541A"/>
    <w:rsid w:val="00605998"/>
    <w:rsid w:val="00607A8C"/>
    <w:rsid w:val="00607E13"/>
    <w:rsid w:val="00610935"/>
    <w:rsid w:val="00610939"/>
    <w:rsid w:val="006117DE"/>
    <w:rsid w:val="00611B79"/>
    <w:rsid w:val="00613FC2"/>
    <w:rsid w:val="00617B5D"/>
    <w:rsid w:val="006219CD"/>
    <w:rsid w:val="006225CC"/>
    <w:rsid w:val="00626E79"/>
    <w:rsid w:val="00627BFE"/>
    <w:rsid w:val="00633E42"/>
    <w:rsid w:val="006368CF"/>
    <w:rsid w:val="006371DE"/>
    <w:rsid w:val="006423E0"/>
    <w:rsid w:val="00643B4C"/>
    <w:rsid w:val="00646D44"/>
    <w:rsid w:val="00656319"/>
    <w:rsid w:val="006563C2"/>
    <w:rsid w:val="00660AFD"/>
    <w:rsid w:val="00663363"/>
    <w:rsid w:val="006652A0"/>
    <w:rsid w:val="006661AE"/>
    <w:rsid w:val="00671F05"/>
    <w:rsid w:val="00674E55"/>
    <w:rsid w:val="006756C7"/>
    <w:rsid w:val="0068165C"/>
    <w:rsid w:val="00681AFC"/>
    <w:rsid w:val="00685323"/>
    <w:rsid w:val="0068724D"/>
    <w:rsid w:val="0069070C"/>
    <w:rsid w:val="006936E4"/>
    <w:rsid w:val="006A0643"/>
    <w:rsid w:val="006A5FE0"/>
    <w:rsid w:val="006A631E"/>
    <w:rsid w:val="006B2206"/>
    <w:rsid w:val="006B296A"/>
    <w:rsid w:val="006B2A70"/>
    <w:rsid w:val="006C3363"/>
    <w:rsid w:val="006D374F"/>
    <w:rsid w:val="006D6200"/>
    <w:rsid w:val="006E0344"/>
    <w:rsid w:val="006E4279"/>
    <w:rsid w:val="006F0FE8"/>
    <w:rsid w:val="006F6DF0"/>
    <w:rsid w:val="00702379"/>
    <w:rsid w:val="00712629"/>
    <w:rsid w:val="007226C5"/>
    <w:rsid w:val="00725963"/>
    <w:rsid w:val="00731CE7"/>
    <w:rsid w:val="007359CF"/>
    <w:rsid w:val="00736676"/>
    <w:rsid w:val="00737543"/>
    <w:rsid w:val="007408FD"/>
    <w:rsid w:val="007438D4"/>
    <w:rsid w:val="00746542"/>
    <w:rsid w:val="00746AE1"/>
    <w:rsid w:val="00751DCA"/>
    <w:rsid w:val="007544E0"/>
    <w:rsid w:val="00772583"/>
    <w:rsid w:val="007743E7"/>
    <w:rsid w:val="00781358"/>
    <w:rsid w:val="00781B24"/>
    <w:rsid w:val="00781CD7"/>
    <w:rsid w:val="007856C4"/>
    <w:rsid w:val="0078788B"/>
    <w:rsid w:val="00787F4F"/>
    <w:rsid w:val="007A2534"/>
    <w:rsid w:val="007B4841"/>
    <w:rsid w:val="007D246D"/>
    <w:rsid w:val="007D4B88"/>
    <w:rsid w:val="007D4CEA"/>
    <w:rsid w:val="007E175B"/>
    <w:rsid w:val="007E3830"/>
    <w:rsid w:val="007E565E"/>
    <w:rsid w:val="007E5AF5"/>
    <w:rsid w:val="007E78FD"/>
    <w:rsid w:val="007F2291"/>
    <w:rsid w:val="007F36DC"/>
    <w:rsid w:val="00811811"/>
    <w:rsid w:val="008140CD"/>
    <w:rsid w:val="00817017"/>
    <w:rsid w:val="00820CA0"/>
    <w:rsid w:val="00831310"/>
    <w:rsid w:val="00835A79"/>
    <w:rsid w:val="00835EDF"/>
    <w:rsid w:val="00840650"/>
    <w:rsid w:val="00850FD8"/>
    <w:rsid w:val="00853B2C"/>
    <w:rsid w:val="00857934"/>
    <w:rsid w:val="0086200E"/>
    <w:rsid w:val="00865296"/>
    <w:rsid w:val="008739BD"/>
    <w:rsid w:val="00877A55"/>
    <w:rsid w:val="00881ACB"/>
    <w:rsid w:val="008823ED"/>
    <w:rsid w:val="00885FE4"/>
    <w:rsid w:val="00890709"/>
    <w:rsid w:val="0089144A"/>
    <w:rsid w:val="00897196"/>
    <w:rsid w:val="008973E4"/>
    <w:rsid w:val="008A2044"/>
    <w:rsid w:val="008A6B4F"/>
    <w:rsid w:val="008B29A1"/>
    <w:rsid w:val="008B6A76"/>
    <w:rsid w:val="008C5D63"/>
    <w:rsid w:val="008C799D"/>
    <w:rsid w:val="008D0882"/>
    <w:rsid w:val="008D5CC7"/>
    <w:rsid w:val="008D6527"/>
    <w:rsid w:val="008E07E1"/>
    <w:rsid w:val="008F0BBA"/>
    <w:rsid w:val="008F14CE"/>
    <w:rsid w:val="008F2464"/>
    <w:rsid w:val="008F3E0A"/>
    <w:rsid w:val="008F698E"/>
    <w:rsid w:val="00904B4E"/>
    <w:rsid w:val="00910B0A"/>
    <w:rsid w:val="00912656"/>
    <w:rsid w:val="00914659"/>
    <w:rsid w:val="00915CD1"/>
    <w:rsid w:val="00917E56"/>
    <w:rsid w:val="00927B3A"/>
    <w:rsid w:val="00932295"/>
    <w:rsid w:val="00933C89"/>
    <w:rsid w:val="009364BD"/>
    <w:rsid w:val="009375A7"/>
    <w:rsid w:val="0093761E"/>
    <w:rsid w:val="00951EB8"/>
    <w:rsid w:val="009575C6"/>
    <w:rsid w:val="00967556"/>
    <w:rsid w:val="009679CD"/>
    <w:rsid w:val="00970696"/>
    <w:rsid w:val="00975249"/>
    <w:rsid w:val="009759FC"/>
    <w:rsid w:val="00976650"/>
    <w:rsid w:val="00981DD2"/>
    <w:rsid w:val="00981FF1"/>
    <w:rsid w:val="00983FBB"/>
    <w:rsid w:val="00987178"/>
    <w:rsid w:val="009907EF"/>
    <w:rsid w:val="00991F7C"/>
    <w:rsid w:val="00993501"/>
    <w:rsid w:val="00995B5D"/>
    <w:rsid w:val="0099650A"/>
    <w:rsid w:val="009969B5"/>
    <w:rsid w:val="009A3103"/>
    <w:rsid w:val="009A4A00"/>
    <w:rsid w:val="009B0658"/>
    <w:rsid w:val="009B0EE3"/>
    <w:rsid w:val="009B11EE"/>
    <w:rsid w:val="009B27B7"/>
    <w:rsid w:val="009C68BA"/>
    <w:rsid w:val="009E12C5"/>
    <w:rsid w:val="009E2771"/>
    <w:rsid w:val="009E4E75"/>
    <w:rsid w:val="009F17E9"/>
    <w:rsid w:val="009F1B8F"/>
    <w:rsid w:val="009F1BDE"/>
    <w:rsid w:val="009F2F6F"/>
    <w:rsid w:val="009F57A9"/>
    <w:rsid w:val="00A01FA9"/>
    <w:rsid w:val="00A07124"/>
    <w:rsid w:val="00A0767B"/>
    <w:rsid w:val="00A10A75"/>
    <w:rsid w:val="00A11D9E"/>
    <w:rsid w:val="00A12990"/>
    <w:rsid w:val="00A14E6B"/>
    <w:rsid w:val="00A178B2"/>
    <w:rsid w:val="00A20D8E"/>
    <w:rsid w:val="00A2103D"/>
    <w:rsid w:val="00A23885"/>
    <w:rsid w:val="00A2433A"/>
    <w:rsid w:val="00A3118F"/>
    <w:rsid w:val="00A33E07"/>
    <w:rsid w:val="00A47517"/>
    <w:rsid w:val="00A5299A"/>
    <w:rsid w:val="00A549D1"/>
    <w:rsid w:val="00A55C27"/>
    <w:rsid w:val="00A61379"/>
    <w:rsid w:val="00A61478"/>
    <w:rsid w:val="00A6568F"/>
    <w:rsid w:val="00A65C1E"/>
    <w:rsid w:val="00A66E75"/>
    <w:rsid w:val="00A673F7"/>
    <w:rsid w:val="00A75071"/>
    <w:rsid w:val="00A7555A"/>
    <w:rsid w:val="00A76434"/>
    <w:rsid w:val="00A84FD2"/>
    <w:rsid w:val="00A85D73"/>
    <w:rsid w:val="00A868C3"/>
    <w:rsid w:val="00A86E18"/>
    <w:rsid w:val="00A87AF0"/>
    <w:rsid w:val="00A95409"/>
    <w:rsid w:val="00A9750D"/>
    <w:rsid w:val="00AA74FF"/>
    <w:rsid w:val="00AA79E2"/>
    <w:rsid w:val="00AB412A"/>
    <w:rsid w:val="00AB424A"/>
    <w:rsid w:val="00AC3427"/>
    <w:rsid w:val="00AC4F1A"/>
    <w:rsid w:val="00AC57EB"/>
    <w:rsid w:val="00AD087C"/>
    <w:rsid w:val="00AD2661"/>
    <w:rsid w:val="00AD270E"/>
    <w:rsid w:val="00AD27B7"/>
    <w:rsid w:val="00AD4A4F"/>
    <w:rsid w:val="00AD7A8F"/>
    <w:rsid w:val="00AE10EE"/>
    <w:rsid w:val="00AE1466"/>
    <w:rsid w:val="00AE2903"/>
    <w:rsid w:val="00AE51D7"/>
    <w:rsid w:val="00AE632F"/>
    <w:rsid w:val="00AE6831"/>
    <w:rsid w:val="00AF12B1"/>
    <w:rsid w:val="00AF185E"/>
    <w:rsid w:val="00AF1E40"/>
    <w:rsid w:val="00AF266B"/>
    <w:rsid w:val="00AF3511"/>
    <w:rsid w:val="00AF3D54"/>
    <w:rsid w:val="00AF52E4"/>
    <w:rsid w:val="00AF6922"/>
    <w:rsid w:val="00B00384"/>
    <w:rsid w:val="00B10210"/>
    <w:rsid w:val="00B104D9"/>
    <w:rsid w:val="00B12983"/>
    <w:rsid w:val="00B15D46"/>
    <w:rsid w:val="00B264B1"/>
    <w:rsid w:val="00B26E5F"/>
    <w:rsid w:val="00B31711"/>
    <w:rsid w:val="00B34CF5"/>
    <w:rsid w:val="00B3702F"/>
    <w:rsid w:val="00B401C0"/>
    <w:rsid w:val="00B40792"/>
    <w:rsid w:val="00B51D46"/>
    <w:rsid w:val="00B56D8F"/>
    <w:rsid w:val="00B61612"/>
    <w:rsid w:val="00B64E48"/>
    <w:rsid w:val="00B65CF3"/>
    <w:rsid w:val="00B678BD"/>
    <w:rsid w:val="00B71242"/>
    <w:rsid w:val="00B72456"/>
    <w:rsid w:val="00B742AC"/>
    <w:rsid w:val="00B82A6E"/>
    <w:rsid w:val="00B91C30"/>
    <w:rsid w:val="00B937FF"/>
    <w:rsid w:val="00B942D2"/>
    <w:rsid w:val="00B96BE2"/>
    <w:rsid w:val="00BA01C8"/>
    <w:rsid w:val="00BA3089"/>
    <w:rsid w:val="00BA4B08"/>
    <w:rsid w:val="00BA6BB8"/>
    <w:rsid w:val="00BA740A"/>
    <w:rsid w:val="00BA7D17"/>
    <w:rsid w:val="00BB53A4"/>
    <w:rsid w:val="00BC1437"/>
    <w:rsid w:val="00BC18FD"/>
    <w:rsid w:val="00BC2E51"/>
    <w:rsid w:val="00BC4DE7"/>
    <w:rsid w:val="00BC68D3"/>
    <w:rsid w:val="00BC7910"/>
    <w:rsid w:val="00BC79E4"/>
    <w:rsid w:val="00BD1B39"/>
    <w:rsid w:val="00BD26C6"/>
    <w:rsid w:val="00BE3EF7"/>
    <w:rsid w:val="00BF288B"/>
    <w:rsid w:val="00BF2D37"/>
    <w:rsid w:val="00BF3A73"/>
    <w:rsid w:val="00BF6512"/>
    <w:rsid w:val="00BF66E1"/>
    <w:rsid w:val="00C01603"/>
    <w:rsid w:val="00C02624"/>
    <w:rsid w:val="00C0329D"/>
    <w:rsid w:val="00C04E21"/>
    <w:rsid w:val="00C1031B"/>
    <w:rsid w:val="00C1059C"/>
    <w:rsid w:val="00C17281"/>
    <w:rsid w:val="00C24E4B"/>
    <w:rsid w:val="00C2519B"/>
    <w:rsid w:val="00C251FB"/>
    <w:rsid w:val="00C32FE4"/>
    <w:rsid w:val="00C37E39"/>
    <w:rsid w:val="00C40F48"/>
    <w:rsid w:val="00C438A0"/>
    <w:rsid w:val="00C46B8E"/>
    <w:rsid w:val="00C51551"/>
    <w:rsid w:val="00C52E46"/>
    <w:rsid w:val="00C606A1"/>
    <w:rsid w:val="00C737B3"/>
    <w:rsid w:val="00C739FC"/>
    <w:rsid w:val="00C75D60"/>
    <w:rsid w:val="00C77A28"/>
    <w:rsid w:val="00C817F0"/>
    <w:rsid w:val="00C86CC1"/>
    <w:rsid w:val="00C86D78"/>
    <w:rsid w:val="00C90772"/>
    <w:rsid w:val="00CA2398"/>
    <w:rsid w:val="00CA2D04"/>
    <w:rsid w:val="00CA62F3"/>
    <w:rsid w:val="00CB72A9"/>
    <w:rsid w:val="00CD26AE"/>
    <w:rsid w:val="00CD33C1"/>
    <w:rsid w:val="00CD777A"/>
    <w:rsid w:val="00CE40F0"/>
    <w:rsid w:val="00CE7092"/>
    <w:rsid w:val="00CE78A5"/>
    <w:rsid w:val="00CF29BD"/>
    <w:rsid w:val="00D00355"/>
    <w:rsid w:val="00D00614"/>
    <w:rsid w:val="00D0153D"/>
    <w:rsid w:val="00D0165E"/>
    <w:rsid w:val="00D016B0"/>
    <w:rsid w:val="00D02B9E"/>
    <w:rsid w:val="00D07158"/>
    <w:rsid w:val="00D12A50"/>
    <w:rsid w:val="00D154CB"/>
    <w:rsid w:val="00D207E2"/>
    <w:rsid w:val="00D30F21"/>
    <w:rsid w:val="00D33805"/>
    <w:rsid w:val="00D33F18"/>
    <w:rsid w:val="00D36474"/>
    <w:rsid w:val="00D36F20"/>
    <w:rsid w:val="00D45A19"/>
    <w:rsid w:val="00D5386D"/>
    <w:rsid w:val="00D55B40"/>
    <w:rsid w:val="00D61F2B"/>
    <w:rsid w:val="00D6225D"/>
    <w:rsid w:val="00D6698F"/>
    <w:rsid w:val="00D66AFB"/>
    <w:rsid w:val="00D6708D"/>
    <w:rsid w:val="00D671AB"/>
    <w:rsid w:val="00D81B7A"/>
    <w:rsid w:val="00D82469"/>
    <w:rsid w:val="00D86346"/>
    <w:rsid w:val="00D90E87"/>
    <w:rsid w:val="00D92B6A"/>
    <w:rsid w:val="00D96683"/>
    <w:rsid w:val="00DA321C"/>
    <w:rsid w:val="00DA631B"/>
    <w:rsid w:val="00DA692F"/>
    <w:rsid w:val="00DB0F89"/>
    <w:rsid w:val="00DB1F04"/>
    <w:rsid w:val="00DB3227"/>
    <w:rsid w:val="00DB4511"/>
    <w:rsid w:val="00DB4BC6"/>
    <w:rsid w:val="00DB540F"/>
    <w:rsid w:val="00DD2A79"/>
    <w:rsid w:val="00DD4D58"/>
    <w:rsid w:val="00DD6E61"/>
    <w:rsid w:val="00DE6162"/>
    <w:rsid w:val="00DE7467"/>
    <w:rsid w:val="00DF04C4"/>
    <w:rsid w:val="00DF1300"/>
    <w:rsid w:val="00DF448F"/>
    <w:rsid w:val="00E00D72"/>
    <w:rsid w:val="00E01B83"/>
    <w:rsid w:val="00E03EF3"/>
    <w:rsid w:val="00E05005"/>
    <w:rsid w:val="00E145C1"/>
    <w:rsid w:val="00E169E2"/>
    <w:rsid w:val="00E16CD2"/>
    <w:rsid w:val="00E20DC9"/>
    <w:rsid w:val="00E22F03"/>
    <w:rsid w:val="00E263D8"/>
    <w:rsid w:val="00E27455"/>
    <w:rsid w:val="00E3009C"/>
    <w:rsid w:val="00E34C13"/>
    <w:rsid w:val="00E3708B"/>
    <w:rsid w:val="00E45C91"/>
    <w:rsid w:val="00E51E73"/>
    <w:rsid w:val="00E56779"/>
    <w:rsid w:val="00E60534"/>
    <w:rsid w:val="00E6558F"/>
    <w:rsid w:val="00E6774E"/>
    <w:rsid w:val="00E72AA8"/>
    <w:rsid w:val="00E81103"/>
    <w:rsid w:val="00E81744"/>
    <w:rsid w:val="00E82206"/>
    <w:rsid w:val="00E85090"/>
    <w:rsid w:val="00E909F3"/>
    <w:rsid w:val="00E910CB"/>
    <w:rsid w:val="00E91C8D"/>
    <w:rsid w:val="00E97526"/>
    <w:rsid w:val="00EA0AB0"/>
    <w:rsid w:val="00EA2BA6"/>
    <w:rsid w:val="00EA32D5"/>
    <w:rsid w:val="00EA553A"/>
    <w:rsid w:val="00EA6869"/>
    <w:rsid w:val="00EB2967"/>
    <w:rsid w:val="00EC45A7"/>
    <w:rsid w:val="00EC74A8"/>
    <w:rsid w:val="00ED608B"/>
    <w:rsid w:val="00ED6C62"/>
    <w:rsid w:val="00EE4A43"/>
    <w:rsid w:val="00EF2470"/>
    <w:rsid w:val="00F12A76"/>
    <w:rsid w:val="00F164CD"/>
    <w:rsid w:val="00F1663E"/>
    <w:rsid w:val="00F166C1"/>
    <w:rsid w:val="00F17FD7"/>
    <w:rsid w:val="00F25AAD"/>
    <w:rsid w:val="00F31661"/>
    <w:rsid w:val="00F31E8F"/>
    <w:rsid w:val="00F32B6C"/>
    <w:rsid w:val="00F41999"/>
    <w:rsid w:val="00F434AB"/>
    <w:rsid w:val="00F44BB1"/>
    <w:rsid w:val="00F6143A"/>
    <w:rsid w:val="00F64F7D"/>
    <w:rsid w:val="00F7029B"/>
    <w:rsid w:val="00F721FD"/>
    <w:rsid w:val="00F75618"/>
    <w:rsid w:val="00F7696A"/>
    <w:rsid w:val="00F93A3C"/>
    <w:rsid w:val="00F94B56"/>
    <w:rsid w:val="00FA05BD"/>
    <w:rsid w:val="00FA12B4"/>
    <w:rsid w:val="00FA5961"/>
    <w:rsid w:val="00FB4E58"/>
    <w:rsid w:val="00FB73C7"/>
    <w:rsid w:val="00FD1387"/>
    <w:rsid w:val="00FD272C"/>
    <w:rsid w:val="00FE0947"/>
    <w:rsid w:val="00FE2997"/>
    <w:rsid w:val="00FE5173"/>
    <w:rsid w:val="00FF3131"/>
    <w:rsid w:val="00FF5C53"/>
    <w:rsid w:val="00FF669A"/>
    <w:rsid w:val="050BE21D"/>
    <w:rsid w:val="07468DEF"/>
    <w:rsid w:val="0B084AB0"/>
    <w:rsid w:val="0C7CE113"/>
    <w:rsid w:val="31FF8F01"/>
    <w:rsid w:val="33D6FAB3"/>
    <w:rsid w:val="44060334"/>
    <w:rsid w:val="46581F24"/>
    <w:rsid w:val="49896F4B"/>
    <w:rsid w:val="4CAF6F94"/>
    <w:rsid w:val="4D9E2CF6"/>
    <w:rsid w:val="5DD6A2AA"/>
    <w:rsid w:val="608663EE"/>
    <w:rsid w:val="67FD33E3"/>
    <w:rsid w:val="68DB385A"/>
    <w:rsid w:val="6B786FDA"/>
    <w:rsid w:val="6DA35216"/>
    <w:rsid w:val="70D78D7B"/>
    <w:rsid w:val="77D87792"/>
    <w:rsid w:val="7E8BE2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F4CC8"/>
  <w15:chartTrackingRefBased/>
  <w15:docId w15:val="{BE443C17-98D3-4242-9598-9D5B4635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C1059C"/>
    <w:pPr>
      <w:spacing w:after="120" w:line="280" w:lineRule="atLeast"/>
    </w:pPr>
    <w:rPr>
      <w:rFonts w:ascii="Arial" w:eastAsia="Times New Roman" w:hAnsi="Arial" w:cs="Times New Roman"/>
      <w:sz w:val="21"/>
      <w:szCs w:val="20"/>
    </w:rPr>
  </w:style>
  <w:style w:type="paragraph" w:styleId="Heading1">
    <w:name w:val="heading 1"/>
    <w:next w:val="Body"/>
    <w:link w:val="Heading1Char"/>
    <w:uiPriority w:val="1"/>
    <w:qFormat/>
    <w:rsid w:val="00D30F21"/>
    <w:pPr>
      <w:keepNext/>
      <w:keepLines/>
      <w:numPr>
        <w:numId w:val="20"/>
      </w:numPr>
      <w:spacing w:before="320" w:after="200" w:line="440" w:lineRule="atLeast"/>
      <w:ind w:left="709"/>
      <w:outlineLvl w:val="0"/>
    </w:pPr>
    <w:rPr>
      <w:rFonts w:ascii="Arial" w:eastAsia="MS Gothic" w:hAnsi="Arial" w:cs="Arial"/>
      <w:bCs/>
      <w:color w:val="201547"/>
      <w:kern w:val="32"/>
      <w:sz w:val="44"/>
      <w:szCs w:val="44"/>
    </w:rPr>
  </w:style>
  <w:style w:type="paragraph" w:styleId="Heading2">
    <w:name w:val="heading 2"/>
    <w:next w:val="Body"/>
    <w:link w:val="Heading2Char"/>
    <w:uiPriority w:val="1"/>
    <w:qFormat/>
    <w:rsid w:val="00D30F21"/>
    <w:pPr>
      <w:keepNext/>
      <w:keepLines/>
      <w:numPr>
        <w:ilvl w:val="1"/>
        <w:numId w:val="20"/>
      </w:numPr>
      <w:spacing w:before="320" w:line="400" w:lineRule="atLeast"/>
      <w:ind w:left="709" w:hanging="709"/>
      <w:outlineLvl w:val="1"/>
    </w:pPr>
    <w:rPr>
      <w:rFonts w:ascii="Arial" w:eastAsia="Times New Roman" w:hAnsi="Arial" w:cs="Times New Roman"/>
      <w:b/>
      <w:color w:val="201547"/>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0F21"/>
    <w:rPr>
      <w:rFonts w:ascii="Arial" w:eastAsia="MS Gothic" w:hAnsi="Arial" w:cs="Arial"/>
      <w:bCs/>
      <w:color w:val="201547"/>
      <w:kern w:val="32"/>
      <w:sz w:val="44"/>
      <w:szCs w:val="44"/>
    </w:rPr>
  </w:style>
  <w:style w:type="character" w:customStyle="1" w:styleId="Heading2Char">
    <w:name w:val="Heading 2 Char"/>
    <w:basedOn w:val="DefaultParagraphFont"/>
    <w:link w:val="Heading2"/>
    <w:uiPriority w:val="1"/>
    <w:rsid w:val="00D30F21"/>
    <w:rPr>
      <w:rFonts w:ascii="Arial" w:eastAsia="Times New Roman" w:hAnsi="Arial" w:cs="Times New Roman"/>
      <w:b/>
      <w:color w:val="201547"/>
      <w:sz w:val="36"/>
      <w:szCs w:val="28"/>
    </w:rPr>
  </w:style>
  <w:style w:type="paragraph" w:customStyle="1" w:styleId="Body">
    <w:name w:val="Body"/>
    <w:link w:val="BodyChar"/>
    <w:qFormat/>
    <w:rsid w:val="005F6945"/>
    <w:pPr>
      <w:spacing w:line="320" w:lineRule="atLeast"/>
    </w:pPr>
    <w:rPr>
      <w:rFonts w:ascii="Arial" w:eastAsia="Times" w:hAnsi="Arial" w:cs="Times New Roman"/>
      <w:sz w:val="24"/>
      <w:szCs w:val="20"/>
    </w:rPr>
  </w:style>
  <w:style w:type="paragraph" w:styleId="Header">
    <w:name w:val="header"/>
    <w:link w:val="HeaderChar"/>
    <w:uiPriority w:val="10"/>
    <w:rsid w:val="005F6945"/>
    <w:pPr>
      <w:spacing w:after="0" w:line="240" w:lineRule="auto"/>
    </w:pPr>
    <w:rPr>
      <w:rFonts w:ascii="Arial" w:eastAsia="Times New Roman" w:hAnsi="Arial" w:cs="Arial"/>
      <w:b/>
      <w:color w:val="201547"/>
      <w:szCs w:val="18"/>
    </w:rPr>
  </w:style>
  <w:style w:type="character" w:customStyle="1" w:styleId="HeaderChar">
    <w:name w:val="Header Char"/>
    <w:basedOn w:val="DefaultParagraphFont"/>
    <w:link w:val="Header"/>
    <w:uiPriority w:val="10"/>
    <w:rsid w:val="005F6945"/>
    <w:rPr>
      <w:rFonts w:ascii="Arial" w:eastAsia="Times New Roman" w:hAnsi="Arial" w:cs="Arial"/>
      <w:b/>
      <w:color w:val="201547"/>
      <w:szCs w:val="18"/>
    </w:rPr>
  </w:style>
  <w:style w:type="paragraph" w:styleId="Footer">
    <w:name w:val="footer"/>
    <w:link w:val="FooterChar"/>
    <w:uiPriority w:val="8"/>
    <w:rsid w:val="005F6945"/>
    <w:pPr>
      <w:spacing w:after="0" w:line="240" w:lineRule="auto"/>
    </w:pPr>
    <w:rPr>
      <w:rFonts w:ascii="Arial" w:eastAsia="Times New Roman" w:hAnsi="Arial" w:cs="Arial"/>
      <w:sz w:val="18"/>
      <w:szCs w:val="18"/>
    </w:rPr>
  </w:style>
  <w:style w:type="character" w:customStyle="1" w:styleId="FooterChar">
    <w:name w:val="Footer Char"/>
    <w:basedOn w:val="DefaultParagraphFont"/>
    <w:link w:val="Footer"/>
    <w:uiPriority w:val="8"/>
    <w:rsid w:val="005F6945"/>
    <w:rPr>
      <w:rFonts w:ascii="Arial" w:eastAsia="Times New Roman" w:hAnsi="Arial" w:cs="Arial"/>
      <w:sz w:val="18"/>
      <w:szCs w:val="18"/>
    </w:rPr>
  </w:style>
  <w:style w:type="table" w:styleId="TableGrid">
    <w:name w:val="Table Grid"/>
    <w:basedOn w:val="TableNormal"/>
    <w:rsid w:val="005F694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qFormat/>
    <w:rsid w:val="00074437"/>
    <w:pPr>
      <w:numPr>
        <w:numId w:val="1"/>
      </w:numPr>
      <w:ind w:left="357" w:hanging="357"/>
    </w:pPr>
  </w:style>
  <w:style w:type="paragraph" w:styleId="TOC1">
    <w:name w:val="toc 1"/>
    <w:basedOn w:val="Normal"/>
    <w:next w:val="Normal"/>
    <w:uiPriority w:val="39"/>
    <w:rsid w:val="005F6945"/>
    <w:pPr>
      <w:keepLines/>
      <w:tabs>
        <w:tab w:val="right" w:leader="dot" w:pos="10206"/>
      </w:tabs>
      <w:spacing w:before="200" w:after="100" w:line="320" w:lineRule="atLeast"/>
    </w:pPr>
    <w:rPr>
      <w:b/>
      <w:noProof/>
      <w:sz w:val="24"/>
    </w:rPr>
  </w:style>
  <w:style w:type="paragraph" w:styleId="TOC2">
    <w:name w:val="toc 2"/>
    <w:basedOn w:val="Normal"/>
    <w:next w:val="Normal"/>
    <w:uiPriority w:val="39"/>
    <w:rsid w:val="005F6945"/>
    <w:pPr>
      <w:keepLines/>
      <w:tabs>
        <w:tab w:val="right" w:leader="dot" w:pos="10206"/>
      </w:tabs>
      <w:spacing w:after="100" w:line="320" w:lineRule="atLeast"/>
    </w:pPr>
    <w:rPr>
      <w:noProof/>
      <w:sz w:val="24"/>
    </w:rPr>
  </w:style>
  <w:style w:type="paragraph" w:customStyle="1" w:styleId="Sectionbreakfirstpage">
    <w:name w:val="Section break first page"/>
    <w:uiPriority w:val="5"/>
    <w:rsid w:val="005F6945"/>
    <w:pPr>
      <w:spacing w:after="0" w:line="240" w:lineRule="auto"/>
    </w:pPr>
    <w:rPr>
      <w:rFonts w:ascii="Arial" w:eastAsia="Times New Roman" w:hAnsi="Arial" w:cs="Times New Roman"/>
      <w:noProof/>
      <w:sz w:val="16"/>
      <w:szCs w:val="16"/>
    </w:rPr>
  </w:style>
  <w:style w:type="paragraph" w:customStyle="1" w:styleId="Tabletext">
    <w:name w:val="Table text"/>
    <w:uiPriority w:val="3"/>
    <w:qFormat/>
    <w:rsid w:val="005F6945"/>
    <w:pPr>
      <w:spacing w:before="120" w:line="240" w:lineRule="auto"/>
    </w:pPr>
    <w:rPr>
      <w:rFonts w:ascii="Arial" w:eastAsia="Times New Roman" w:hAnsi="Arial" w:cs="Times New Roman"/>
      <w:sz w:val="24"/>
      <w:szCs w:val="20"/>
    </w:rPr>
  </w:style>
  <w:style w:type="paragraph" w:customStyle="1" w:styleId="Tablecaption">
    <w:name w:val="Table caption"/>
    <w:next w:val="Body"/>
    <w:uiPriority w:val="3"/>
    <w:qFormat/>
    <w:rsid w:val="005F6945"/>
    <w:pPr>
      <w:keepNext/>
      <w:keepLines/>
      <w:spacing w:before="280" w:line="280" w:lineRule="atLeast"/>
    </w:pPr>
    <w:rPr>
      <w:rFonts w:ascii="Arial" w:eastAsia="Times New Roman" w:hAnsi="Arial" w:cs="Times New Roman"/>
      <w:b/>
      <w:sz w:val="24"/>
      <w:szCs w:val="20"/>
    </w:rPr>
  </w:style>
  <w:style w:type="character" w:styleId="FootnoteReference">
    <w:name w:val="footnote reference"/>
    <w:uiPriority w:val="8"/>
    <w:rsid w:val="005F6945"/>
    <w:rPr>
      <w:vertAlign w:val="superscript"/>
    </w:rPr>
  </w:style>
  <w:style w:type="paragraph" w:customStyle="1" w:styleId="Accessibilitypara">
    <w:name w:val="Accessibility para"/>
    <w:uiPriority w:val="8"/>
    <w:rsid w:val="005F6945"/>
    <w:pPr>
      <w:spacing w:before="120" w:after="200" w:line="300" w:lineRule="atLeast"/>
    </w:pPr>
    <w:rPr>
      <w:rFonts w:ascii="Arial" w:eastAsia="Times" w:hAnsi="Arial" w:cs="Times New Roman"/>
      <w:sz w:val="24"/>
      <w:szCs w:val="19"/>
    </w:rPr>
  </w:style>
  <w:style w:type="paragraph" w:customStyle="1" w:styleId="Tablecolhead">
    <w:name w:val="Table col head"/>
    <w:uiPriority w:val="3"/>
    <w:qFormat/>
    <w:rsid w:val="005F6945"/>
    <w:pPr>
      <w:spacing w:before="80" w:after="60" w:line="240" w:lineRule="auto"/>
    </w:pPr>
    <w:rPr>
      <w:rFonts w:ascii="Arial" w:eastAsia="Times New Roman" w:hAnsi="Arial" w:cs="Times New Roman"/>
      <w:b/>
      <w:color w:val="201547"/>
      <w:sz w:val="24"/>
      <w:szCs w:val="20"/>
    </w:rPr>
  </w:style>
  <w:style w:type="character" w:styleId="Hyperlink">
    <w:name w:val="Hyperlink"/>
    <w:uiPriority w:val="99"/>
    <w:rsid w:val="005F6945"/>
    <w:rPr>
      <w:color w:val="004C97"/>
      <w:u w:val="dotted"/>
    </w:rPr>
  </w:style>
  <w:style w:type="paragraph" w:customStyle="1" w:styleId="Documentsubtitle">
    <w:name w:val="Document subtitle"/>
    <w:uiPriority w:val="8"/>
    <w:rsid w:val="005F6945"/>
    <w:pPr>
      <w:spacing w:after="100" w:line="360" w:lineRule="atLeast"/>
    </w:pPr>
    <w:rPr>
      <w:rFonts w:ascii="Arial" w:eastAsia="Times New Roman" w:hAnsi="Arial" w:cs="Times New Roman"/>
      <w:color w:val="201547"/>
      <w:sz w:val="32"/>
      <w:szCs w:val="32"/>
    </w:rPr>
  </w:style>
  <w:style w:type="paragraph" w:styleId="FootnoteText">
    <w:name w:val="footnote text"/>
    <w:basedOn w:val="Normal"/>
    <w:link w:val="FootnoteTextChar"/>
    <w:uiPriority w:val="8"/>
    <w:rsid w:val="005F6945"/>
    <w:pPr>
      <w:spacing w:before="100" w:after="100" w:line="260" w:lineRule="atLeast"/>
    </w:pPr>
    <w:rPr>
      <w:rFonts w:eastAsia="MS Gothic" w:cs="Arial"/>
      <w:sz w:val="22"/>
      <w:szCs w:val="16"/>
    </w:rPr>
  </w:style>
  <w:style w:type="character" w:customStyle="1" w:styleId="FootnoteTextChar">
    <w:name w:val="Footnote Text Char"/>
    <w:basedOn w:val="DefaultParagraphFont"/>
    <w:link w:val="FootnoteText"/>
    <w:uiPriority w:val="8"/>
    <w:rsid w:val="005F6945"/>
    <w:rPr>
      <w:rFonts w:ascii="Arial" w:eastAsia="MS Gothic" w:hAnsi="Arial" w:cs="Arial"/>
      <w:szCs w:val="16"/>
    </w:rPr>
  </w:style>
  <w:style w:type="character" w:customStyle="1" w:styleId="BodyChar">
    <w:name w:val="Body Char"/>
    <w:basedOn w:val="DefaultParagraphFont"/>
    <w:link w:val="Body"/>
    <w:rsid w:val="005F6945"/>
    <w:rPr>
      <w:rFonts w:ascii="Arial" w:eastAsia="Times" w:hAnsi="Arial" w:cs="Times New Roman"/>
      <w:sz w:val="24"/>
      <w:szCs w:val="20"/>
    </w:rPr>
  </w:style>
  <w:style w:type="paragraph" w:customStyle="1" w:styleId="Bannermarking">
    <w:name w:val="Banner marking"/>
    <w:basedOn w:val="Body"/>
    <w:uiPriority w:val="11"/>
    <w:rsid w:val="005F6945"/>
    <w:pPr>
      <w:spacing w:after="0"/>
    </w:pPr>
    <w:rPr>
      <w:b/>
      <w:bCs/>
    </w:rPr>
  </w:style>
  <w:style w:type="paragraph" w:customStyle="1" w:styleId="Imprint">
    <w:name w:val="Imprint"/>
    <w:basedOn w:val="Body"/>
    <w:uiPriority w:val="11"/>
    <w:rsid w:val="005F6945"/>
    <w:pPr>
      <w:spacing w:after="60" w:line="270" w:lineRule="atLeast"/>
    </w:pPr>
    <w:rPr>
      <w:sz w:val="20"/>
    </w:rPr>
  </w:style>
  <w:style w:type="paragraph" w:styleId="ListBullet">
    <w:name w:val="List Bullet"/>
    <w:basedOn w:val="Normal"/>
    <w:uiPriority w:val="99"/>
    <w:unhideWhenUsed/>
    <w:rsid w:val="005F6945"/>
    <w:pPr>
      <w:numPr>
        <w:numId w:val="2"/>
      </w:numPr>
      <w:contextualSpacing/>
    </w:pPr>
  </w:style>
  <w:style w:type="paragraph" w:customStyle="1" w:styleId="paragraph">
    <w:name w:val="paragraph"/>
    <w:basedOn w:val="Normal"/>
    <w:rsid w:val="00264951"/>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264951"/>
  </w:style>
  <w:style w:type="character" w:customStyle="1" w:styleId="eop">
    <w:name w:val="eop"/>
    <w:basedOn w:val="DefaultParagraphFont"/>
    <w:rsid w:val="00264951"/>
  </w:style>
  <w:style w:type="paragraph" w:styleId="TOC3">
    <w:name w:val="toc 3"/>
    <w:basedOn w:val="Normal"/>
    <w:next w:val="Normal"/>
    <w:autoRedefine/>
    <w:uiPriority w:val="39"/>
    <w:unhideWhenUsed/>
    <w:rsid w:val="008B29A1"/>
    <w:pPr>
      <w:spacing w:after="100"/>
      <w:ind w:left="420"/>
    </w:pPr>
  </w:style>
  <w:style w:type="paragraph" w:customStyle="1" w:styleId="Bullet2">
    <w:name w:val="Bullet 2"/>
    <w:basedOn w:val="Bullet1"/>
    <w:uiPriority w:val="2"/>
    <w:qFormat/>
    <w:rsid w:val="005336C1"/>
    <w:pPr>
      <w:numPr>
        <w:numId w:val="22"/>
      </w:numPr>
      <w:ind w:left="1003" w:hanging="357"/>
    </w:pPr>
  </w:style>
  <w:style w:type="numbering" w:customStyle="1" w:styleId="ZZBullets">
    <w:name w:val="ZZ Bullets"/>
    <w:rsid w:val="00A87AF0"/>
    <w:pPr>
      <w:numPr>
        <w:numId w:val="8"/>
      </w:numPr>
    </w:pPr>
  </w:style>
  <w:style w:type="character" w:styleId="FollowedHyperlink">
    <w:name w:val="FollowedHyperlink"/>
    <w:basedOn w:val="DefaultParagraphFont"/>
    <w:uiPriority w:val="99"/>
    <w:semiHidden/>
    <w:unhideWhenUsed/>
    <w:rsid w:val="0017446B"/>
    <w:rPr>
      <w:color w:val="954F72" w:themeColor="followedHyperlink"/>
      <w:u w:val="single"/>
    </w:rPr>
  </w:style>
  <w:style w:type="paragraph" w:styleId="TOCHeading">
    <w:name w:val="TOC Heading"/>
    <w:basedOn w:val="Heading1"/>
    <w:next w:val="Normal"/>
    <w:uiPriority w:val="39"/>
    <w:unhideWhenUsed/>
    <w:qFormat/>
    <w:rsid w:val="0031188D"/>
    <w:pPr>
      <w:spacing w:before="240" w:after="0" w:line="280" w:lineRule="atLeast"/>
      <w:outlineLvl w:val="9"/>
    </w:pPr>
    <w:rPr>
      <w:rFonts w:asciiTheme="majorHAnsi" w:eastAsiaTheme="majorEastAsia" w:hAnsiTheme="majorHAnsi" w:cstheme="majorBidi"/>
      <w:bCs w:val="0"/>
      <w:color w:val="2F5496" w:themeColor="accent1" w:themeShade="BF"/>
      <w:kern w:val="0"/>
      <w:sz w:val="32"/>
      <w:szCs w:val="32"/>
    </w:rPr>
  </w:style>
  <w:style w:type="character" w:styleId="CommentReference">
    <w:name w:val="annotation reference"/>
    <w:basedOn w:val="DefaultParagraphFont"/>
    <w:uiPriority w:val="99"/>
    <w:semiHidden/>
    <w:unhideWhenUsed/>
    <w:rsid w:val="007544E0"/>
    <w:rPr>
      <w:sz w:val="16"/>
      <w:szCs w:val="16"/>
    </w:rPr>
  </w:style>
  <w:style w:type="paragraph" w:styleId="CommentText">
    <w:name w:val="annotation text"/>
    <w:basedOn w:val="Normal"/>
    <w:link w:val="CommentTextChar"/>
    <w:uiPriority w:val="99"/>
    <w:unhideWhenUsed/>
    <w:rsid w:val="007544E0"/>
    <w:pPr>
      <w:spacing w:line="240" w:lineRule="auto"/>
    </w:pPr>
    <w:rPr>
      <w:sz w:val="20"/>
    </w:rPr>
  </w:style>
  <w:style w:type="character" w:customStyle="1" w:styleId="CommentTextChar">
    <w:name w:val="Comment Text Char"/>
    <w:basedOn w:val="DefaultParagraphFont"/>
    <w:link w:val="CommentText"/>
    <w:uiPriority w:val="99"/>
    <w:rsid w:val="007544E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544E0"/>
    <w:rPr>
      <w:b/>
      <w:bCs/>
    </w:rPr>
  </w:style>
  <w:style w:type="character" w:customStyle="1" w:styleId="CommentSubjectChar">
    <w:name w:val="Comment Subject Char"/>
    <w:basedOn w:val="CommentTextChar"/>
    <w:link w:val="CommentSubject"/>
    <w:uiPriority w:val="99"/>
    <w:semiHidden/>
    <w:rsid w:val="007544E0"/>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7544E0"/>
    <w:rPr>
      <w:color w:val="605E5C"/>
      <w:shd w:val="clear" w:color="auto" w:fill="E1DFDD"/>
    </w:rPr>
  </w:style>
  <w:style w:type="paragraph" w:styleId="Revision">
    <w:name w:val="Revision"/>
    <w:hidden/>
    <w:uiPriority w:val="99"/>
    <w:semiHidden/>
    <w:rsid w:val="007544E0"/>
    <w:pPr>
      <w:spacing w:after="0" w:line="240" w:lineRule="auto"/>
    </w:pPr>
    <w:rPr>
      <w:rFonts w:ascii="Arial" w:eastAsia="Times New Roman" w:hAnsi="Arial" w:cs="Times New Roman"/>
      <w:sz w:val="21"/>
      <w:szCs w:val="20"/>
    </w:rPr>
  </w:style>
  <w:style w:type="character" w:styleId="Mention">
    <w:name w:val="Mention"/>
    <w:basedOn w:val="DefaultParagraphFont"/>
    <w:uiPriority w:val="99"/>
    <w:unhideWhenUsed/>
    <w:rsid w:val="007544E0"/>
    <w:rPr>
      <w:color w:val="2B579A"/>
      <w:shd w:val="clear" w:color="auto" w:fill="E1DFDD"/>
    </w:rPr>
  </w:style>
  <w:style w:type="paragraph" w:styleId="Caption">
    <w:name w:val="caption"/>
    <w:basedOn w:val="Body"/>
    <w:next w:val="Normal"/>
    <w:uiPriority w:val="35"/>
    <w:unhideWhenUsed/>
    <w:qFormat/>
    <w:rsid w:val="00E03EF3"/>
    <w:pPr>
      <w:spacing w:after="200" w:line="240" w:lineRule="auto"/>
    </w:pPr>
    <w:rPr>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7306">
      <w:bodyDiv w:val="1"/>
      <w:marLeft w:val="0"/>
      <w:marRight w:val="0"/>
      <w:marTop w:val="0"/>
      <w:marBottom w:val="0"/>
      <w:divBdr>
        <w:top w:val="none" w:sz="0" w:space="0" w:color="auto"/>
        <w:left w:val="none" w:sz="0" w:space="0" w:color="auto"/>
        <w:bottom w:val="none" w:sz="0" w:space="0" w:color="auto"/>
        <w:right w:val="none" w:sz="0" w:space="0" w:color="auto"/>
      </w:divBdr>
    </w:div>
    <w:div w:id="1436097720">
      <w:bodyDiv w:val="1"/>
      <w:marLeft w:val="0"/>
      <w:marRight w:val="0"/>
      <w:marTop w:val="0"/>
      <w:marBottom w:val="0"/>
      <w:divBdr>
        <w:top w:val="none" w:sz="0" w:space="0" w:color="auto"/>
        <w:left w:val="none" w:sz="0" w:space="0" w:color="auto"/>
        <w:bottom w:val="none" w:sz="0" w:space="0" w:color="auto"/>
        <w:right w:val="none" w:sz="0" w:space="0" w:color="auto"/>
      </w:divBdr>
    </w:div>
    <w:div w:id="189858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legislation.vic.gov.au/in-force/acts/disability-act-2006"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DisabilityActReview@dff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vic.gov.au/as-made/acts/disability-and-social-services-regulation-amendment-act-202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ffh.vic.gov.au/disability-and-social-services-regulation-amendment-act-2023" TargetMode="External"/><Relationship Id="rId20" Type="http://schemas.openxmlformats.org/officeDocument/2006/relationships/hyperlink" Target="https://www.legislation.gov.au/Details/C2023C0034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vic.vic.gov.au/" TargetMode="External"/><Relationship Id="rId23" Type="http://schemas.openxmlformats.org/officeDocument/2006/relationships/hyperlink" Target="https://www.dffh.vic.gov.au/disability-and-social-services-regulation-amendment-act-2023"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legislation.vic.gov.au/as-made/acts/social-services-regulation-act-2021"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accesshub.gov.au/about-the-nrs" TargetMode="External"/><Relationship Id="rId27" Type="http://schemas.openxmlformats.org/officeDocument/2006/relationships/footer" Target="foot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andrew philipson (DFFH)</DisplayName>
        <AccountId>125</AccountId>
        <AccountType/>
      </UserInfo>
      <UserInfo>
        <DisplayName>Anushka Restuccia (DFFH)</DisplayName>
        <AccountId>542</AccountId>
        <AccountType/>
      </UserInfo>
      <UserInfo>
        <DisplayName>Hayden Nicholls (DFFH)</DisplayName>
        <AccountId>49</AccountId>
        <AccountType/>
      </UserInfo>
      <UserInfo>
        <DisplayName>Elsie Lardner (DFFH)</DisplayName>
        <AccountId>283</AccountId>
        <AccountType/>
      </UserInfo>
      <UserInfo>
        <DisplayName>SharingLinks.db5d9744-bc96-4ffa-9ec7-6220d1d0bff2.OrganizationEdit.4b5fccab-0980-4b07-9cbe-7a2b7fc579b0</DisplayName>
        <AccountId>720</AccountId>
        <AccountType/>
      </UserInfo>
      <UserInfo>
        <DisplayName>SharingLinks.bf6b168c-37f2-4edd-8c99-60b5d54ec81e.OrganizationEdit.15924e39-87a6-4a7d-bd4d-a86b4d1c75d3</DisplayName>
        <AccountId>716</AccountId>
        <AccountType/>
      </UserInfo>
      <UserInfo>
        <DisplayName>Lauren Hewitt (DFFH)</DisplayName>
        <AccountId>765</AccountId>
        <AccountType/>
      </UserInfo>
      <UserInfo>
        <DisplayName>SharingLinks.c254bcc4-2ec4-4283-8dbc-9218b482600d.OrganizationEdit.c377a04c-d4b1-4e7f-a904-c758fc8a9b54</DisplayName>
        <AccountId>677</AccountId>
        <AccountType/>
      </UserInfo>
      <UserInfo>
        <DisplayName>SharingLinks.00a445f5-7395-494b-ba9e-175fe429cf29.OrganizationEdit.cd2f1aaa-b197-4fde-9e0b-990c2ad9ab75</DisplayName>
        <AccountId>363</AccountId>
        <AccountType/>
      </UserInfo>
      <UserInfo>
        <DisplayName>Caroline Reidy (DFFH)</DisplayName>
        <AccountId>21</AccountId>
        <AccountType/>
      </UserInfo>
      <UserInfo>
        <DisplayName>Lynley C Eavis (DFFH)</DisplayName>
        <AccountId>7997</AccountId>
        <AccountType/>
      </UserInfo>
      <UserInfo>
        <DisplayName>Travers Purton (DFFH)</DisplayName>
        <AccountId>17</AccountId>
        <AccountType/>
      </UserInfo>
      <UserInfo>
        <DisplayName>Tys van der Drift (DFFH)</DisplayName>
        <AccountId>91</AccountId>
        <AccountType/>
      </UserInfo>
      <UserInfo>
        <DisplayName>Melissa Taylor (DFFH)</DisplayName>
        <AccountId>12</AccountId>
        <AccountType/>
      </UserInfo>
      <UserInfo>
        <DisplayName>Sarah Alexander (DFFH)</DisplayName>
        <AccountId>75</AccountId>
        <AccountType/>
      </UserInfo>
    </SharedWithUsers>
    <_Flow_SignoffStatus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F558B-F1A6-4801-82B3-679B3567CC81}">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1ef5222-d273-4e86-adbf-8aa3d9e99a84"/>
    <ds:schemaRef ds:uri="06badf41-c0a1-41a6-983a-efd542c2c878"/>
    <ds:schemaRef ds:uri="5ce0f2b5-5be5-4508-bce9-d7011ece0659"/>
    <ds:schemaRef ds:uri="http://www.w3.org/XML/1998/namespace"/>
    <ds:schemaRef ds:uri="http://purl.org/dc/dcmitype/"/>
  </ds:schemaRefs>
</ds:datastoreItem>
</file>

<file path=customXml/itemProps2.xml><?xml version="1.0" encoding="utf-8"?>
<ds:datastoreItem xmlns:ds="http://schemas.openxmlformats.org/officeDocument/2006/customXml" ds:itemID="{E6583F57-1457-4F53-97A9-14C63030E1E9}">
  <ds:schemaRefs>
    <ds:schemaRef ds:uri="http://schemas.microsoft.com/sharepoint/v3/contenttype/forms"/>
  </ds:schemaRefs>
</ds:datastoreItem>
</file>

<file path=customXml/itemProps3.xml><?xml version="1.0" encoding="utf-8"?>
<ds:datastoreItem xmlns:ds="http://schemas.openxmlformats.org/officeDocument/2006/customXml" ds:itemID="{09C8B82E-2AF5-4E2B-BD32-BAF2719B5B3A}"/>
</file>

<file path=customXml/itemProps4.xml><?xml version="1.0" encoding="utf-8"?>
<ds:datastoreItem xmlns:ds="http://schemas.openxmlformats.org/officeDocument/2006/customXml" ds:itemID="{32C46CC3-743C-44CD-963B-D21A478C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Overview of changes to provisions for information sharing - Disability and Social Services Regulation Amendment Act 2023</vt:lpstr>
    </vt:vector>
  </TitlesOfParts>
  <Company>Victoria State Government, Department of Familes, Fairness and Housing</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changes to provisions for information sharing - Disability and Social Services Regulation Amendment Act 2023</dc:title>
  <dc:subject>Overview of changes to provisions for information sharing - Disability and Social Services Regulation Amendment Act 2023</dc:subject>
  <dc:creator>disabilityactreview@dffh.vic.gov.au</dc:creator>
  <cp:keywords>Disability Act 2006, legislation, summary, changes, information sharing, disability act review</cp:keywords>
  <dc:description/>
  <cp:revision>95</cp:revision>
  <cp:lastPrinted>2024-01-04T05:50:00Z</cp:lastPrinted>
  <dcterms:created xsi:type="dcterms:W3CDTF">2024-01-04T06:41:00Z</dcterms:created>
  <dcterms:modified xsi:type="dcterms:W3CDTF">2024-05-15T22:41:00Z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d,e,f,10,11,12</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2023-11-14T06:41:49Z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7f7a5b8d-8f2f-43dc-bef2-80094818ac4a</vt:lpwstr>
  </property>
  <property fmtid="{D5CDD505-2E9C-101B-9397-08002B2CF9AE}" pid="11" name="MSIP_Label_43e64453-338c-4f93-8a4d-0039a0a41f2a_ContentBits">
    <vt:lpwstr>2</vt:lpwstr>
  </property>
  <property fmtid="{D5CDD505-2E9C-101B-9397-08002B2CF9AE}" pid="12" name="ContentTypeId">
    <vt:lpwstr>0x0101009F0C4347C5C6D34BA8C9FCC4F57D19B6</vt:lpwstr>
  </property>
  <property fmtid="{D5CDD505-2E9C-101B-9397-08002B2CF9AE}" pid="13" name="MediaServiceImageTags">
    <vt:lpwstr/>
  </property>
  <property fmtid="{D5CDD505-2E9C-101B-9397-08002B2CF9AE}" pid="14" name="CIC">
    <vt:lpwstr/>
  </property>
</Properties>
</file>