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B98ED" w14:textId="77777777" w:rsidR="00306E5F" w:rsidRPr="004946F4" w:rsidRDefault="00BB6F41" w:rsidP="00DE6028">
      <w:pPr>
        <w:pStyle w:val="Spacerparatopoffirstpage"/>
      </w:pPr>
      <w:bookmarkStart w:id="0" w:name="_GoBack"/>
      <w:bookmarkEnd w:id="0"/>
      <w:r>
        <w:rPr>
          <w:rFonts w:ascii="Cambria" w:eastAsia="Times New Roman" w:hAnsi="Cambria"/>
          <w:sz w:val="16"/>
          <w:szCs w:val="16"/>
          <w:lang w:eastAsia="en-AU"/>
        </w:rPr>
        <w:drawing>
          <wp:anchor distT="0" distB="0" distL="114300" distR="114300" simplePos="0" relativeHeight="251658240" behindDoc="1" locked="0" layoutInCell="1" allowOverlap="1" wp14:anchorId="21C6133F" wp14:editId="46DD18D9">
            <wp:simplePos x="0" y="0"/>
            <wp:positionH relativeFrom="page">
              <wp:posOffset>-59377</wp:posOffset>
            </wp:positionH>
            <wp:positionV relativeFrom="page">
              <wp:posOffset>0</wp:posOffset>
            </wp:positionV>
            <wp:extent cx="15162423" cy="1804480"/>
            <wp:effectExtent l="0" t="0" r="1905" b="5715"/>
            <wp:wrapNone/>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mm deep banner A3 factsheet Landscape.jpg"/>
                    <pic:cNvPicPr/>
                  </pic:nvPicPr>
                  <pic:blipFill>
                    <a:blip r:embed="rId11">
                      <a:extLst>
                        <a:ext uri="{28A0092B-C50C-407E-A947-70E740481C1C}">
                          <a14:useLocalDpi xmlns:a14="http://schemas.microsoft.com/office/drawing/2010/main" val="0"/>
                        </a:ext>
                      </a:extLst>
                    </a:blip>
                    <a:stretch>
                      <a:fillRect/>
                    </a:stretch>
                  </pic:blipFill>
                  <pic:spPr>
                    <a:xfrm>
                      <a:off x="0" y="0"/>
                      <a:ext cx="15194732" cy="1808325"/>
                    </a:xfrm>
                    <a:prstGeom prst="rect">
                      <a:avLst/>
                    </a:prstGeom>
                  </pic:spPr>
                </pic:pic>
              </a:graphicData>
            </a:graphic>
            <wp14:sizeRelH relativeFrom="page">
              <wp14:pctWidth>0</wp14:pctWidth>
            </wp14:sizeRelH>
            <wp14:sizeRelV relativeFrom="page">
              <wp14:pctHeight>0</wp14:pctHeight>
            </wp14:sizeRelV>
          </wp:anchor>
        </w:drawing>
      </w:r>
    </w:p>
    <w:p w14:paraId="37E67079" w14:textId="77777777" w:rsidR="00A62D44" w:rsidRPr="004C6EEE" w:rsidRDefault="00A62D44" w:rsidP="004C6EEE">
      <w:pPr>
        <w:pStyle w:val="Sectionbreakfirstpage"/>
        <w:sectPr w:rsidR="00A62D44" w:rsidRPr="004C6EEE" w:rsidSect="00EE6B38">
          <w:headerReference w:type="even" r:id="rId12"/>
          <w:headerReference w:type="default" r:id="rId13"/>
          <w:footerReference w:type="even" r:id="rId14"/>
          <w:footerReference w:type="default" r:id="rId15"/>
          <w:headerReference w:type="first" r:id="rId16"/>
          <w:footerReference w:type="first" r:id="rId17"/>
          <w:pgSz w:w="23814" w:h="16840" w:orient="landscape" w:code="8"/>
          <w:pgMar w:top="425" w:right="851" w:bottom="1418" w:left="851" w:header="510" w:footer="510" w:gutter="0"/>
          <w:cols w:space="708"/>
          <w:docGrid w:linePitch="360"/>
        </w:sectPr>
      </w:pPr>
    </w:p>
    <w:tbl>
      <w:tblPr>
        <w:tblW w:w="16268" w:type="dxa"/>
        <w:tblLook w:val="04A0" w:firstRow="1" w:lastRow="0" w:firstColumn="1" w:lastColumn="0" w:noHBand="0" w:noVBand="1"/>
      </w:tblPr>
      <w:tblGrid>
        <w:gridCol w:w="16268"/>
      </w:tblGrid>
      <w:tr w:rsidR="003A3438" w14:paraId="231BB072" w14:textId="77777777" w:rsidTr="005277A5">
        <w:trPr>
          <w:trHeight w:val="1106"/>
        </w:trPr>
        <w:tc>
          <w:tcPr>
            <w:tcW w:w="16268" w:type="dxa"/>
            <w:shd w:val="clear" w:color="auto" w:fill="auto"/>
            <w:vAlign w:val="bottom"/>
          </w:tcPr>
          <w:p w14:paraId="1E75AA87" w14:textId="77777777" w:rsidR="003A3438" w:rsidRPr="00161AA0" w:rsidRDefault="00553C8E" w:rsidP="005277A5">
            <w:pPr>
              <w:pStyle w:val="DHHSmainheading"/>
            </w:pPr>
            <w:bookmarkStart w:id="1" w:name="_Toc410762195"/>
            <w:r>
              <w:t xml:space="preserve">Human Services Regulator </w:t>
            </w:r>
            <w:r w:rsidR="00F203D3">
              <w:t>plan on a page</w:t>
            </w:r>
          </w:p>
        </w:tc>
      </w:tr>
      <w:tr w:rsidR="003A3438" w14:paraId="35D8EC69" w14:textId="77777777" w:rsidTr="005277A5">
        <w:trPr>
          <w:trHeight w:hRule="exact" w:val="907"/>
        </w:trPr>
        <w:tc>
          <w:tcPr>
            <w:tcW w:w="16268" w:type="dxa"/>
            <w:shd w:val="clear" w:color="auto" w:fill="auto"/>
            <w:tcMar>
              <w:top w:w="340" w:type="dxa"/>
              <w:bottom w:w="680" w:type="dxa"/>
            </w:tcMar>
          </w:tcPr>
          <w:p w14:paraId="784CD01D" w14:textId="77777777" w:rsidR="003A3438" w:rsidRDefault="00553C8E" w:rsidP="00F203D3">
            <w:pPr>
              <w:pStyle w:val="DHHSmainsubheading"/>
            </w:pPr>
            <w:r>
              <w:t xml:space="preserve">Human Services Regulator </w:t>
            </w:r>
            <w:r w:rsidR="00814111">
              <w:t xml:space="preserve">plan </w:t>
            </w:r>
            <w:r>
              <w:t>July 2019</w:t>
            </w:r>
            <w:r w:rsidR="00F203D3">
              <w:t xml:space="preserve"> – June 20</w:t>
            </w:r>
            <w:r>
              <w:t>21</w:t>
            </w:r>
          </w:p>
        </w:tc>
      </w:tr>
    </w:tbl>
    <w:p w14:paraId="5DF245FE" w14:textId="77777777" w:rsidR="00E43426" w:rsidRDefault="00E43426" w:rsidP="00310351">
      <w:pPr>
        <w:pStyle w:val="DHHSbody"/>
        <w:sectPr w:rsidR="00E43426" w:rsidSect="00EE6B38">
          <w:type w:val="continuous"/>
          <w:pgSz w:w="23814" w:h="16840" w:orient="landscape" w:code="8"/>
          <w:pgMar w:top="851" w:right="851" w:bottom="851" w:left="851" w:header="567" w:footer="510" w:gutter="0"/>
          <w:cols w:space="720"/>
          <w:docGrid w:linePitch="272"/>
        </w:sectPr>
      </w:pPr>
    </w:p>
    <w:bookmarkEnd w:id="1"/>
    <w:p w14:paraId="327416E9" w14:textId="77777777" w:rsidR="008C3808" w:rsidRDefault="00852D57" w:rsidP="00F203D3">
      <w:pPr>
        <w:pStyle w:val="DHHSquote"/>
      </w:pPr>
      <w:r w:rsidRPr="008B2AF9">
        <w:t>This document</w:t>
      </w:r>
      <w:r w:rsidR="00C17EFB" w:rsidRPr="008B2AF9">
        <w:t xml:space="preserve"> </w:t>
      </w:r>
      <w:r w:rsidR="000945FD" w:rsidRPr="008B2AF9">
        <w:t xml:space="preserve">summarises the key elements of </w:t>
      </w:r>
      <w:r w:rsidR="00C17EFB" w:rsidRPr="008B2AF9">
        <w:t xml:space="preserve">the </w:t>
      </w:r>
      <w:r w:rsidR="00553C8E" w:rsidRPr="008B2AF9">
        <w:rPr>
          <w:i/>
        </w:rPr>
        <w:t xml:space="preserve">Human Services Regulator </w:t>
      </w:r>
      <w:r w:rsidR="00C17EFB" w:rsidRPr="008B2AF9">
        <w:rPr>
          <w:i/>
        </w:rPr>
        <w:t>plan</w:t>
      </w:r>
      <w:r w:rsidR="000945FD" w:rsidRPr="008B2AF9">
        <w:t>. The plan</w:t>
      </w:r>
      <w:r w:rsidRPr="008B2AF9">
        <w:t xml:space="preserve"> provides the context the regulator works within and an overview of its regulatory framework and activities. This is supported by the </w:t>
      </w:r>
      <w:r w:rsidRPr="008B2AF9">
        <w:rPr>
          <w:i/>
        </w:rPr>
        <w:t>Better regulatory practice framework</w:t>
      </w:r>
      <w:r w:rsidR="00C461FB" w:rsidRPr="008B2AF9">
        <w:t xml:space="preserve"> which provides a process for risk-based and accountable regulatory practice, and improved regulatory performance in the health and human services sector.</w:t>
      </w:r>
      <w:r w:rsidR="00C17EFB" w:rsidRPr="008B2AF9">
        <w:t xml:space="preserve"> The regulator plan and framework are available on </w:t>
      </w:r>
      <w:hyperlink r:id="rId18" w:history="1">
        <w:r w:rsidR="00C17EFB" w:rsidRPr="008B2AF9">
          <w:rPr>
            <w:rStyle w:val="Hyperlink"/>
          </w:rPr>
          <w:t>Regulatory practice framework</w:t>
        </w:r>
      </w:hyperlink>
      <w:r w:rsidR="00C17EFB" w:rsidRPr="008B2AF9">
        <w:t xml:space="preserve"> &lt;https://www.dhhs.vic.gov.au/better-regulatory-practice-framework&gt;.</w:t>
      </w:r>
    </w:p>
    <w:p w14:paraId="2A9FC93B" w14:textId="77777777" w:rsidR="00C47436" w:rsidRPr="00923937" w:rsidRDefault="00C47436" w:rsidP="00F203D3">
      <w:pPr>
        <w:pStyle w:val="DHHSquote"/>
      </w:pPr>
    </w:p>
    <w:p w14:paraId="4EF79514" w14:textId="77777777" w:rsidR="00C47436" w:rsidRDefault="00C47436" w:rsidP="00EB3422">
      <w:pPr>
        <w:pStyle w:val="Heading1"/>
        <w:spacing w:before="0"/>
        <w:sectPr w:rsidR="00C47436" w:rsidSect="008B2AF9">
          <w:headerReference w:type="default" r:id="rId19"/>
          <w:footerReference w:type="default" r:id="rId20"/>
          <w:type w:val="continuous"/>
          <w:pgSz w:w="23814" w:h="16840" w:orient="landscape" w:code="8"/>
          <w:pgMar w:top="993" w:right="851" w:bottom="1134" w:left="851" w:header="567" w:footer="510" w:gutter="0"/>
          <w:cols w:space="1446"/>
          <w:titlePg/>
          <w:docGrid w:linePitch="360"/>
        </w:sectPr>
      </w:pPr>
    </w:p>
    <w:p w14:paraId="0B1F0665" w14:textId="77777777" w:rsidR="002729BE" w:rsidRDefault="002729BE" w:rsidP="002729BE">
      <w:pPr>
        <w:pStyle w:val="Heading1"/>
      </w:pPr>
      <w:r>
        <w:t>Purpose</w:t>
      </w:r>
    </w:p>
    <w:p w14:paraId="40451A45" w14:textId="77777777" w:rsidR="002729BE" w:rsidRDefault="00C04567" w:rsidP="002729BE">
      <w:pPr>
        <w:pStyle w:val="DHHSbody"/>
      </w:pPr>
      <w:r>
        <w:t xml:space="preserve">The Human Services Regulator </w:t>
      </w:r>
      <w:r w:rsidR="002729BE">
        <w:t xml:space="preserve">administers legislation </w:t>
      </w:r>
      <w:r>
        <w:t>intended to protect the safety and wellbeing of Victorians accessing human services. It regulat</w:t>
      </w:r>
      <w:r w:rsidR="003F5D47">
        <w:t>e</w:t>
      </w:r>
      <w:r>
        <w:t xml:space="preserve">s the delivery of </w:t>
      </w:r>
      <w:r w:rsidR="004F4CE8">
        <w:t>human services to children, young people and families, and people who are frail, aged or have a disability.</w:t>
      </w:r>
    </w:p>
    <w:p w14:paraId="360DB125" w14:textId="77777777" w:rsidR="002729BE" w:rsidRDefault="002729BE" w:rsidP="002729BE">
      <w:pPr>
        <w:pStyle w:val="Heading1"/>
        <w:spacing w:before="320" w:after="200"/>
      </w:pPr>
      <w:r>
        <w:t>Outcomes</w:t>
      </w:r>
    </w:p>
    <w:p w14:paraId="46519762" w14:textId="77777777" w:rsidR="003F5D47" w:rsidRPr="008B2AF9" w:rsidRDefault="003F5D47" w:rsidP="008B2AF9">
      <w:pPr>
        <w:spacing w:after="120" w:line="280" w:lineRule="atLeast"/>
        <w:rPr>
          <w:rFonts w:cs="Arial"/>
          <w:szCs w:val="22"/>
        </w:rPr>
      </w:pPr>
      <w:r w:rsidRPr="008B2AF9">
        <w:rPr>
          <w:rFonts w:ascii="Arial" w:hAnsi="Arial" w:cs="Arial"/>
          <w:color w:val="000000" w:themeColor="text1"/>
          <w:sz w:val="22"/>
          <w:szCs w:val="22"/>
        </w:rPr>
        <w:t xml:space="preserve">The outcomes sought for the regulation of entities under the Human Services Regulator are to </w:t>
      </w:r>
      <w:r w:rsidRPr="008B2AF9">
        <w:rPr>
          <w:rFonts w:ascii="Arial" w:hAnsi="Arial" w:cs="Arial"/>
          <w:sz w:val="22"/>
          <w:szCs w:val="22"/>
        </w:rPr>
        <w:t>promote and protect the safety and wellbeing of Victorians who receive human services through:</w:t>
      </w:r>
    </w:p>
    <w:p w14:paraId="43295442" w14:textId="77777777" w:rsidR="003F5D47" w:rsidRPr="008B2AF9" w:rsidRDefault="003F5D47" w:rsidP="008B2AF9">
      <w:pPr>
        <w:pStyle w:val="DHHSbody"/>
        <w:numPr>
          <w:ilvl w:val="0"/>
          <w:numId w:val="15"/>
        </w:numPr>
        <w:spacing w:after="0" w:line="240" w:lineRule="auto"/>
        <w:ind w:left="714" w:hanging="357"/>
        <w:rPr>
          <w:rFonts w:cs="Arial"/>
          <w:szCs w:val="22"/>
        </w:rPr>
      </w:pPr>
      <w:r w:rsidRPr="008B2AF9">
        <w:rPr>
          <w:rFonts w:cs="Arial"/>
          <w:szCs w:val="22"/>
        </w:rPr>
        <w:t>assistance to regulated entities to comply with legislative obligations</w:t>
      </w:r>
    </w:p>
    <w:p w14:paraId="239230A9" w14:textId="77777777" w:rsidR="003F5D47" w:rsidRPr="008B2AF9" w:rsidRDefault="003F5D47" w:rsidP="008B2AF9">
      <w:pPr>
        <w:pStyle w:val="DHHSbody"/>
        <w:numPr>
          <w:ilvl w:val="0"/>
          <w:numId w:val="15"/>
        </w:numPr>
        <w:spacing w:after="0" w:line="240" w:lineRule="auto"/>
        <w:ind w:left="714" w:hanging="357"/>
        <w:rPr>
          <w:rFonts w:cs="Arial"/>
          <w:szCs w:val="22"/>
        </w:rPr>
      </w:pPr>
      <w:r w:rsidRPr="008B2AF9">
        <w:rPr>
          <w:rFonts w:cs="Arial"/>
          <w:szCs w:val="22"/>
        </w:rPr>
        <w:t>registration of suitable entities and individuals</w:t>
      </w:r>
    </w:p>
    <w:p w14:paraId="3A617E37" w14:textId="77777777" w:rsidR="003F5D47" w:rsidRPr="008B2AF9" w:rsidRDefault="003F5D47" w:rsidP="008B2AF9">
      <w:pPr>
        <w:pStyle w:val="DHHSbody"/>
        <w:numPr>
          <w:ilvl w:val="0"/>
          <w:numId w:val="15"/>
        </w:numPr>
        <w:spacing w:after="0" w:line="240" w:lineRule="auto"/>
        <w:ind w:left="714" w:hanging="357"/>
        <w:rPr>
          <w:rFonts w:cs="Arial"/>
          <w:szCs w:val="22"/>
        </w:rPr>
      </w:pPr>
      <w:r w:rsidRPr="008B2AF9">
        <w:rPr>
          <w:rFonts w:cs="Arial"/>
          <w:szCs w:val="22"/>
        </w:rPr>
        <w:t>prevention of poor service delivery by ensuring legislative obligations are met</w:t>
      </w:r>
    </w:p>
    <w:p w14:paraId="4933CE02" w14:textId="77777777" w:rsidR="002729BE" w:rsidRDefault="003F5D47" w:rsidP="008B2AF9">
      <w:pPr>
        <w:pStyle w:val="DHHSbody"/>
        <w:numPr>
          <w:ilvl w:val="0"/>
          <w:numId w:val="15"/>
        </w:numPr>
        <w:spacing w:after="0" w:line="240" w:lineRule="auto"/>
        <w:ind w:left="714" w:hanging="357"/>
      </w:pPr>
      <w:r w:rsidRPr="008B2AF9">
        <w:rPr>
          <w:rFonts w:cs="Arial"/>
          <w:szCs w:val="22"/>
        </w:rPr>
        <w:t>appropriate enforcement measures to address non-compliance.</w:t>
      </w:r>
      <w:r w:rsidRPr="008B2AF9" w:rsidDel="003F5D47">
        <w:rPr>
          <w:rFonts w:cs="Arial"/>
          <w:szCs w:val="22"/>
        </w:rPr>
        <w:t xml:space="preserve"> </w:t>
      </w:r>
    </w:p>
    <w:p w14:paraId="63730E3F" w14:textId="77777777" w:rsidR="002729BE" w:rsidRDefault="002729BE" w:rsidP="002729BE">
      <w:pPr>
        <w:pStyle w:val="Heading1"/>
      </w:pPr>
      <w:r>
        <w:t>Who we regulate</w:t>
      </w:r>
    </w:p>
    <w:p w14:paraId="4FF679D3" w14:textId="74EBA495" w:rsidR="00D82C60" w:rsidRDefault="00D82C60" w:rsidP="00D82C60">
      <w:pPr>
        <w:spacing w:after="120" w:line="270" w:lineRule="atLeast"/>
        <w:rPr>
          <w:rFonts w:ascii="Arial" w:eastAsia="Times" w:hAnsi="Arial"/>
          <w:sz w:val="22"/>
          <w:szCs w:val="22"/>
        </w:rPr>
      </w:pPr>
      <w:r w:rsidRPr="00D82C60">
        <w:rPr>
          <w:rFonts w:ascii="Arial" w:eastAsia="Times" w:hAnsi="Arial"/>
          <w:sz w:val="22"/>
          <w:szCs w:val="22"/>
        </w:rPr>
        <w:t xml:space="preserve">The Human Services Regulator is responsible for administering legislation intended to protect the safety and wellbeing of Victorians accessing human services. </w:t>
      </w:r>
      <w:r w:rsidR="00780A79">
        <w:rPr>
          <w:rFonts w:ascii="Arial" w:eastAsia="Times" w:hAnsi="Arial"/>
          <w:sz w:val="22"/>
          <w:szCs w:val="22"/>
        </w:rPr>
        <w:t>Based on an overarching regulatory framework and an annual compliance and enforcement plan, i</w:t>
      </w:r>
      <w:r w:rsidRPr="00D82C60">
        <w:rPr>
          <w:rFonts w:ascii="Arial" w:eastAsia="Times" w:hAnsi="Arial"/>
          <w:sz w:val="22"/>
          <w:szCs w:val="22"/>
        </w:rPr>
        <w:t xml:space="preserve">t regulates the delivery of human services to children, young people and families, and people who are frail, aged or have a disability. </w:t>
      </w:r>
      <w:r>
        <w:rPr>
          <w:rFonts w:ascii="Arial" w:eastAsia="Times" w:hAnsi="Arial"/>
          <w:sz w:val="22"/>
          <w:szCs w:val="22"/>
        </w:rPr>
        <w:t>This includes</w:t>
      </w:r>
      <w:r w:rsidR="00A927F1">
        <w:rPr>
          <w:rFonts w:ascii="Arial" w:eastAsia="Times" w:hAnsi="Arial"/>
          <w:sz w:val="22"/>
          <w:szCs w:val="22"/>
        </w:rPr>
        <w:t xml:space="preserve"> approximately</w:t>
      </w:r>
      <w:r>
        <w:rPr>
          <w:rFonts w:ascii="Arial" w:eastAsia="Times" w:hAnsi="Arial"/>
          <w:sz w:val="22"/>
          <w:szCs w:val="22"/>
        </w:rPr>
        <w:t>:</w:t>
      </w:r>
    </w:p>
    <w:p w14:paraId="3DAC85EB" w14:textId="77777777" w:rsidR="00A927F1" w:rsidRPr="00A927F1" w:rsidRDefault="00A927F1" w:rsidP="00A927F1">
      <w:pPr>
        <w:pStyle w:val="DHHSbody"/>
        <w:numPr>
          <w:ilvl w:val="0"/>
          <w:numId w:val="15"/>
        </w:numPr>
        <w:spacing w:after="0" w:line="240" w:lineRule="auto"/>
        <w:ind w:left="714" w:hanging="357"/>
        <w:rPr>
          <w:rFonts w:cs="Arial"/>
          <w:i/>
          <w:szCs w:val="22"/>
        </w:rPr>
      </w:pPr>
      <w:bookmarkStart w:id="2" w:name="_Hlk24730872"/>
      <w:r w:rsidRPr="004E3E9F">
        <w:rPr>
          <w:rFonts w:cs="Arial"/>
        </w:rPr>
        <w:t xml:space="preserve">161 </w:t>
      </w:r>
      <w:r>
        <w:rPr>
          <w:rFonts w:cs="Arial"/>
        </w:rPr>
        <w:t xml:space="preserve">entities and </w:t>
      </w:r>
      <w:r>
        <w:t xml:space="preserve">12,750 </w:t>
      </w:r>
      <w:r w:rsidRPr="0098180C">
        <w:t>out-of-home carers</w:t>
      </w:r>
      <w:r>
        <w:t xml:space="preserve"> registered</w:t>
      </w:r>
    </w:p>
    <w:p w14:paraId="1E9A624A" w14:textId="77777777" w:rsidR="00A927F1" w:rsidRPr="00A927F1" w:rsidRDefault="00A927F1" w:rsidP="00A927F1">
      <w:pPr>
        <w:pStyle w:val="DHHSbody"/>
        <w:spacing w:after="0" w:line="240" w:lineRule="auto"/>
        <w:ind w:left="357"/>
        <w:rPr>
          <w:rFonts w:cs="Arial"/>
          <w:i/>
          <w:szCs w:val="22"/>
        </w:rPr>
      </w:pPr>
      <w:r>
        <w:rPr>
          <w:rFonts w:cs="Arial"/>
        </w:rPr>
        <w:t xml:space="preserve">      </w:t>
      </w:r>
      <w:r w:rsidRPr="004E3E9F">
        <w:rPr>
          <w:rFonts w:cs="Arial"/>
        </w:rPr>
        <w:t xml:space="preserve">under the </w:t>
      </w:r>
      <w:r w:rsidRPr="00A927F1">
        <w:rPr>
          <w:rFonts w:cs="Arial"/>
          <w:i/>
        </w:rPr>
        <w:t>Children, Youth and Families Act 2005</w:t>
      </w:r>
      <w:r w:rsidRPr="007E035D">
        <w:rPr>
          <w:rFonts w:cs="Arial"/>
        </w:rPr>
        <w:t xml:space="preserve"> </w:t>
      </w:r>
    </w:p>
    <w:p w14:paraId="23B96329" w14:textId="77777777" w:rsidR="002534BA" w:rsidRPr="00A927F1" w:rsidRDefault="00A927F1" w:rsidP="008B2AF9">
      <w:pPr>
        <w:pStyle w:val="DHHSbody"/>
        <w:numPr>
          <w:ilvl w:val="0"/>
          <w:numId w:val="15"/>
        </w:numPr>
        <w:spacing w:after="0" w:line="240" w:lineRule="auto"/>
        <w:ind w:left="714" w:hanging="357"/>
        <w:rPr>
          <w:rFonts w:cs="Arial"/>
          <w:i/>
          <w:szCs w:val="22"/>
        </w:rPr>
      </w:pPr>
      <w:r w:rsidRPr="004E3E9F">
        <w:rPr>
          <w:rFonts w:cs="Arial"/>
        </w:rPr>
        <w:t xml:space="preserve">735 </w:t>
      </w:r>
      <w:r>
        <w:rPr>
          <w:rFonts w:cs="Arial"/>
        </w:rPr>
        <w:t xml:space="preserve">entities </w:t>
      </w:r>
      <w:r w:rsidRPr="004E3E9F">
        <w:rPr>
          <w:rFonts w:cs="Arial"/>
        </w:rPr>
        <w:t xml:space="preserve">registered under the </w:t>
      </w:r>
      <w:r w:rsidRPr="00A927F1">
        <w:rPr>
          <w:rFonts w:cs="Arial"/>
          <w:i/>
        </w:rPr>
        <w:t>Disability Act</w:t>
      </w:r>
      <w:bookmarkEnd w:id="2"/>
      <w:r w:rsidRPr="00A927F1">
        <w:rPr>
          <w:rFonts w:cs="Arial"/>
          <w:i/>
        </w:rPr>
        <w:t xml:space="preserve"> 2006</w:t>
      </w:r>
    </w:p>
    <w:p w14:paraId="1A1DF12A" w14:textId="77777777" w:rsidR="00A927F1" w:rsidRPr="00A927F1" w:rsidRDefault="00A927F1" w:rsidP="00A927F1">
      <w:pPr>
        <w:pStyle w:val="DHHSbody"/>
        <w:numPr>
          <w:ilvl w:val="0"/>
          <w:numId w:val="15"/>
        </w:numPr>
        <w:rPr>
          <w:i/>
        </w:rPr>
      </w:pPr>
      <w:r>
        <w:t>1</w:t>
      </w:r>
      <w:r w:rsidR="008A660E">
        <w:t>14</w:t>
      </w:r>
      <w:r>
        <w:t xml:space="preserve"> proprietors registered under the </w:t>
      </w:r>
      <w:r w:rsidRPr="00A927F1">
        <w:rPr>
          <w:i/>
        </w:rPr>
        <w:t>Supported Residential Services (Private Proprietors) Act</w:t>
      </w:r>
      <w:r>
        <w:rPr>
          <w:i/>
        </w:rPr>
        <w:t xml:space="preserve"> </w:t>
      </w:r>
      <w:r w:rsidR="00C050E1">
        <w:rPr>
          <w:i/>
        </w:rPr>
        <w:t>2010.</w:t>
      </w:r>
    </w:p>
    <w:p w14:paraId="09B9A6DC" w14:textId="77777777" w:rsidR="00A927F1" w:rsidRPr="00A927F1" w:rsidRDefault="00A927F1" w:rsidP="00A927F1">
      <w:pPr>
        <w:pStyle w:val="DHHSbody"/>
        <w:spacing w:after="0" w:line="240" w:lineRule="auto"/>
        <w:ind w:left="714"/>
        <w:rPr>
          <w:rFonts w:cs="Arial"/>
          <w:i/>
          <w:szCs w:val="22"/>
        </w:rPr>
      </w:pPr>
    </w:p>
    <w:p w14:paraId="32430E27" w14:textId="77777777" w:rsidR="0013449B" w:rsidRDefault="0013449B" w:rsidP="007A0890">
      <w:pPr>
        <w:pStyle w:val="DHHSbody"/>
      </w:pPr>
    </w:p>
    <w:p w14:paraId="5182CBE7" w14:textId="77777777" w:rsidR="00CE618E" w:rsidRDefault="00CE618E" w:rsidP="00CE618E">
      <w:pPr>
        <w:pStyle w:val="Heading1"/>
        <w:rPr>
          <w:lang w:val="en-US"/>
        </w:rPr>
      </w:pPr>
      <w:r>
        <w:rPr>
          <w:lang w:val="en-US"/>
        </w:rPr>
        <w:t xml:space="preserve">Who we work </w:t>
      </w:r>
      <w:proofErr w:type="gramStart"/>
      <w:r>
        <w:rPr>
          <w:lang w:val="en-US"/>
        </w:rPr>
        <w:t>with</w:t>
      </w:r>
      <w:proofErr w:type="gramEnd"/>
    </w:p>
    <w:p w14:paraId="21D53FAD" w14:textId="77777777" w:rsidR="002534BA" w:rsidRPr="008B2AF9" w:rsidRDefault="002534BA" w:rsidP="002534BA">
      <w:pPr>
        <w:pStyle w:val="DHHSbody"/>
        <w:rPr>
          <w:szCs w:val="22"/>
        </w:rPr>
      </w:pPr>
      <w:r w:rsidRPr="008B2AF9">
        <w:rPr>
          <w:szCs w:val="22"/>
        </w:rPr>
        <w:t>The Human Services Regulator works with co-regulators that have complementary objectives or functions, and/or regulate the same entities. Co-regulators include:</w:t>
      </w:r>
    </w:p>
    <w:p w14:paraId="0CF892C3" w14:textId="77777777" w:rsidR="002534BA" w:rsidRPr="008B2AF9" w:rsidRDefault="002534BA" w:rsidP="008B2AF9">
      <w:pPr>
        <w:pStyle w:val="DHHSbody"/>
        <w:numPr>
          <w:ilvl w:val="0"/>
          <w:numId w:val="17"/>
        </w:numPr>
        <w:spacing w:after="0" w:line="240" w:lineRule="auto"/>
        <w:ind w:left="714" w:hanging="357"/>
        <w:rPr>
          <w:szCs w:val="22"/>
        </w:rPr>
      </w:pPr>
      <w:bookmarkStart w:id="3" w:name="_Hlk25226504"/>
      <w:r w:rsidRPr="008B2AF9">
        <w:rPr>
          <w:rFonts w:cs="Arial"/>
          <w:szCs w:val="22"/>
        </w:rPr>
        <w:t>NDIS Quality and Safeguards Commission</w:t>
      </w:r>
    </w:p>
    <w:p w14:paraId="3722FE2F" w14:textId="77777777" w:rsidR="002534BA" w:rsidRPr="008B2AF9" w:rsidRDefault="002534BA" w:rsidP="008B2AF9">
      <w:pPr>
        <w:pStyle w:val="DHHSbody"/>
        <w:numPr>
          <w:ilvl w:val="0"/>
          <w:numId w:val="17"/>
        </w:numPr>
        <w:spacing w:after="0" w:line="240" w:lineRule="auto"/>
        <w:ind w:left="714" w:hanging="357"/>
        <w:rPr>
          <w:szCs w:val="22"/>
        </w:rPr>
      </w:pPr>
      <w:r w:rsidRPr="008B2AF9">
        <w:rPr>
          <w:szCs w:val="22"/>
        </w:rPr>
        <w:t>Disability Services Commissioner</w:t>
      </w:r>
    </w:p>
    <w:p w14:paraId="547E2584" w14:textId="77777777" w:rsidR="002534BA" w:rsidRPr="008B2AF9" w:rsidRDefault="002534BA" w:rsidP="008B2AF9">
      <w:pPr>
        <w:pStyle w:val="DHHSbody"/>
        <w:numPr>
          <w:ilvl w:val="0"/>
          <w:numId w:val="17"/>
        </w:numPr>
        <w:spacing w:after="0" w:line="240" w:lineRule="auto"/>
        <w:ind w:left="714" w:hanging="357"/>
        <w:rPr>
          <w:szCs w:val="22"/>
        </w:rPr>
      </w:pPr>
      <w:r w:rsidRPr="008B2AF9">
        <w:rPr>
          <w:szCs w:val="22"/>
        </w:rPr>
        <w:t>Commission for Children and Young People</w:t>
      </w:r>
    </w:p>
    <w:p w14:paraId="06722DFF" w14:textId="77777777" w:rsidR="002534BA" w:rsidRDefault="002534BA" w:rsidP="002534BA">
      <w:pPr>
        <w:pStyle w:val="DHHSbody"/>
        <w:numPr>
          <w:ilvl w:val="0"/>
          <w:numId w:val="17"/>
        </w:numPr>
        <w:spacing w:after="0" w:line="240" w:lineRule="auto"/>
        <w:ind w:left="714" w:hanging="357"/>
        <w:rPr>
          <w:szCs w:val="22"/>
        </w:rPr>
      </w:pPr>
      <w:r w:rsidRPr="008B2AF9">
        <w:rPr>
          <w:szCs w:val="22"/>
        </w:rPr>
        <w:t>Housing Registrar.</w:t>
      </w:r>
    </w:p>
    <w:bookmarkEnd w:id="3"/>
    <w:p w14:paraId="655B3878" w14:textId="77777777" w:rsidR="009B67A2" w:rsidRDefault="009B67A2" w:rsidP="00CD7987">
      <w:pPr>
        <w:pStyle w:val="DHHSbody"/>
        <w:jc w:val="center"/>
        <w:rPr>
          <w:b/>
        </w:rPr>
      </w:pPr>
    </w:p>
    <w:p w14:paraId="77925391" w14:textId="77777777" w:rsidR="0013449B" w:rsidRPr="008B2AF9" w:rsidRDefault="0013449B" w:rsidP="00CD7987">
      <w:pPr>
        <w:pStyle w:val="DHHSbody"/>
        <w:jc w:val="center"/>
        <w:rPr>
          <w:b/>
        </w:rPr>
      </w:pPr>
      <w:r w:rsidRPr="008B2AF9">
        <w:rPr>
          <w:b/>
        </w:rPr>
        <w:t xml:space="preserve">Children, </w:t>
      </w:r>
      <w:r w:rsidRPr="00B00D19">
        <w:rPr>
          <w:b/>
        </w:rPr>
        <w:t>Youth</w:t>
      </w:r>
      <w:r w:rsidRPr="008B2AF9">
        <w:rPr>
          <w:b/>
        </w:rPr>
        <w:t xml:space="preserve"> and Families Act</w:t>
      </w:r>
      <w:r w:rsidR="002534BA" w:rsidRPr="008B2AF9">
        <w:rPr>
          <w:b/>
        </w:rPr>
        <w:t xml:space="preserve">, </w:t>
      </w:r>
      <w:r w:rsidRPr="008B2AF9">
        <w:rPr>
          <w:b/>
        </w:rPr>
        <w:t>Disability Act</w:t>
      </w:r>
      <w:r w:rsidR="002534BA" w:rsidRPr="008B2AF9">
        <w:rPr>
          <w:b/>
        </w:rPr>
        <w:t>, Child Safety and Wellbeing Act and Supported Residential Services (Private Proprietors) Act</w:t>
      </w:r>
      <w:r w:rsidRPr="008B2AF9">
        <w:rPr>
          <w:b/>
        </w:rPr>
        <w:t>.</w:t>
      </w:r>
    </w:p>
    <w:p w14:paraId="439CEB2B" w14:textId="2EBC3780" w:rsidR="003F5D47" w:rsidRDefault="00FC49CE" w:rsidP="00CD7987">
      <w:pPr>
        <w:pStyle w:val="DHHSbody"/>
      </w:pPr>
      <w:r>
        <w:rPr>
          <w:noProof/>
        </w:rPr>
        <w:drawing>
          <wp:inline distT="0" distB="0" distL="0" distR="0" wp14:anchorId="16FAE283" wp14:editId="03C52EC3">
            <wp:extent cx="4081583" cy="3418840"/>
            <wp:effectExtent l="0" t="0" r="0" b="0"/>
            <wp:docPr id="1" name="Picture 1" descr="Diagram setting out the Tools we use:&#10;Full force of the law: appoint administrator, criminal prosecution. Graduated and proportionate sanctions: Suspension of admissions, compliance notice, infringement notice, voluntary undertakings, conditions on registration or revocation of registration, censure in Parliament; Proactive compliance: Monitoring, inspections, independent reviews, assessments; Assisted compliance: Compliance instructions, warning letters, phone calls to discuss compliance concerns; Guidance and support: Verbal and written guidance and advice, meetings with stakeholders, train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18504" cy="3449766"/>
                    </a:xfrm>
                    <a:prstGeom prst="rect">
                      <a:avLst/>
                    </a:prstGeom>
                  </pic:spPr>
                </pic:pic>
              </a:graphicData>
            </a:graphic>
          </wp:inline>
        </w:drawing>
      </w:r>
    </w:p>
    <w:p w14:paraId="75F6B672" w14:textId="05AA05BE" w:rsidR="00A441D4" w:rsidRDefault="00FC49CE">
      <w:pPr>
        <w:pStyle w:val="Heading1"/>
      </w:pPr>
      <w:r>
        <w:rPr>
          <w:noProof/>
        </w:rPr>
        <mc:AlternateContent>
          <mc:Choice Requires="wps">
            <w:drawing>
              <wp:anchor distT="0" distB="0" distL="114300" distR="114300" simplePos="0" relativeHeight="251660288" behindDoc="0" locked="0" layoutInCell="1" allowOverlap="1" wp14:anchorId="2B0F292E" wp14:editId="327AAB49">
                <wp:simplePos x="0" y="0"/>
                <wp:positionH relativeFrom="column">
                  <wp:posOffset>1276985</wp:posOffset>
                </wp:positionH>
                <wp:positionV relativeFrom="paragraph">
                  <wp:posOffset>74930</wp:posOffset>
                </wp:positionV>
                <wp:extent cx="1337310" cy="219710"/>
                <wp:effectExtent l="0" t="0" r="0" b="8890"/>
                <wp:wrapNone/>
                <wp:docPr id="4" name="TextBox 3"/>
                <wp:cNvGraphicFramePr/>
                <a:graphic xmlns:a="http://schemas.openxmlformats.org/drawingml/2006/main">
                  <a:graphicData uri="http://schemas.microsoft.com/office/word/2010/wordprocessingShape">
                    <wps:wsp>
                      <wps:cNvSpPr txBox="1"/>
                      <wps:spPr>
                        <a:xfrm>
                          <a:off x="0" y="0"/>
                          <a:ext cx="1337310" cy="219710"/>
                        </a:xfrm>
                        <a:prstGeom prst="rect">
                          <a:avLst/>
                        </a:prstGeom>
                        <a:solidFill>
                          <a:srgbClr val="53565A"/>
                        </a:solidFill>
                      </wps:spPr>
                      <wps:txbx>
                        <w:txbxContent>
                          <w:p w14:paraId="087C6A11" w14:textId="77777777" w:rsidR="00D306C5" w:rsidRPr="00D306C5" w:rsidRDefault="00D306C5" w:rsidP="00D306C5">
                            <w:pPr>
                              <w:spacing w:after="120"/>
                              <w:jc w:val="center"/>
                              <w:rPr>
                                <w:rFonts w:ascii="Arial" w:eastAsia="+mn-ea" w:hAnsi="Arial" w:cs="+mn-cs"/>
                                <w:color w:val="FFFFFF"/>
                                <w:kern w:val="24"/>
                                <w:sz w:val="16"/>
                                <w:szCs w:val="16"/>
                              </w:rPr>
                            </w:pPr>
                            <w:r w:rsidRPr="00D306C5">
                              <w:rPr>
                                <w:rFonts w:ascii="Arial" w:eastAsia="+mn-ea" w:hAnsi="Arial" w:cs="+mn-cs"/>
                                <w:color w:val="FFFFFF"/>
                                <w:kern w:val="24"/>
                                <w:sz w:val="16"/>
                                <w:szCs w:val="16"/>
                              </w:rPr>
                              <w:t>The tools we use</w:t>
                            </w:r>
                          </w:p>
                        </w:txbxContent>
                      </wps:txbx>
                      <wps:bodyPr wrap="square" lIns="54610" tIns="54610" rIns="54610" bIns="54610" rtlCol="0">
                        <a:noAutofit/>
                      </wps:bodyPr>
                    </wps:wsp>
                  </a:graphicData>
                </a:graphic>
                <wp14:sizeRelV relativeFrom="margin">
                  <wp14:pctHeight>0</wp14:pctHeight>
                </wp14:sizeRelV>
              </wp:anchor>
            </w:drawing>
          </mc:Choice>
          <mc:Fallback>
            <w:pict>
              <v:shapetype w14:anchorId="2B0F292E" id="_x0000_t202" coordsize="21600,21600" o:spt="202" path="m,l,21600r21600,l21600,xe">
                <v:stroke joinstyle="miter"/>
                <v:path gradientshapeok="t" o:connecttype="rect"/>
              </v:shapetype>
              <v:shape id="TextBox 3" o:spid="_x0000_s1026" type="#_x0000_t202" style="position:absolute;margin-left:100.55pt;margin-top:5.9pt;width:105.3pt;height:17.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" fillcolor="#53565a" stroked="f">
                <v:textbox inset="4.3pt,4.3pt,4.3pt,4.3pt">
                  <w:txbxContent>
                    <w:p w14:paraId="087C6A11" w14:textId="77777777" w:rsidR="00D306C5" w:rsidRPr="00D306C5" w:rsidRDefault="00D306C5" w:rsidP="00D306C5">
                      <w:pPr>
                        <w:spacing w:after="120"/>
                        <w:jc w:val="center"/>
                        <w:rPr>
                          <w:rFonts w:ascii="Arial" w:eastAsia="+mn-ea" w:hAnsi="Arial" w:cs="+mn-cs"/>
                          <w:color w:val="FFFFFF"/>
                          <w:kern w:val="24"/>
                          <w:sz w:val="16"/>
                          <w:szCs w:val="16"/>
                        </w:rPr>
                      </w:pPr>
                      <w:r w:rsidRPr="00D306C5">
                        <w:rPr>
                          <w:rFonts w:ascii="Arial" w:eastAsia="+mn-ea" w:hAnsi="Arial" w:cs="+mn-cs"/>
                          <w:color w:val="FFFFFF"/>
                          <w:kern w:val="24"/>
                          <w:sz w:val="16"/>
                          <w:szCs w:val="16"/>
                        </w:rPr>
                        <w:t>The tools we use</w:t>
                      </w:r>
                    </w:p>
                  </w:txbxContent>
                </v:textbox>
              </v:shape>
            </w:pict>
          </mc:Fallback>
        </mc:AlternateContent>
      </w:r>
      <w:r w:rsidR="005D5EF2">
        <w:br w:type="column"/>
      </w:r>
      <w:r w:rsidR="00A441D4">
        <w:t>Contribution story</w:t>
      </w:r>
    </w:p>
    <w:tbl>
      <w:tblPr>
        <w:tblStyle w:val="TableGrid"/>
        <w:tblW w:w="65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CE5DB"/>
        <w:tblCellMar>
          <w:top w:w="284" w:type="dxa"/>
          <w:left w:w="284" w:type="dxa"/>
          <w:bottom w:w="284" w:type="dxa"/>
          <w:right w:w="284" w:type="dxa"/>
        </w:tblCellMar>
        <w:tblLook w:val="04A0" w:firstRow="1" w:lastRow="0" w:firstColumn="1" w:lastColumn="0" w:noHBand="0" w:noVBand="1"/>
      </w:tblPr>
      <w:tblGrid>
        <w:gridCol w:w="6555"/>
      </w:tblGrid>
      <w:tr w:rsidR="00A441D4" w:rsidRPr="001F2F2D" w14:paraId="363E36E4" w14:textId="77777777" w:rsidTr="00CD7987">
        <w:trPr>
          <w:trHeight w:val="274"/>
        </w:trPr>
        <w:tc>
          <w:tcPr>
            <w:tcW w:w="6555" w:type="dxa"/>
            <w:shd w:val="clear" w:color="auto" w:fill="CCE5DB"/>
          </w:tcPr>
          <w:p w14:paraId="14C22DDA" w14:textId="77777777" w:rsidR="00EA188E" w:rsidRDefault="002534BA" w:rsidP="00EA188E">
            <w:pPr>
              <w:pStyle w:val="DHHSbody"/>
              <w:spacing w:after="0" w:line="240" w:lineRule="auto"/>
            </w:pPr>
            <w:r>
              <w:t>The regulatory objectives of t</w:t>
            </w:r>
            <w:r w:rsidRPr="004421BB">
              <w:t xml:space="preserve">he Human Services Regulator </w:t>
            </w:r>
            <w:r>
              <w:t>are</w:t>
            </w:r>
            <w:r w:rsidRPr="004421BB">
              <w:t xml:space="preserve"> to:</w:t>
            </w:r>
          </w:p>
          <w:p w14:paraId="7865B02D" w14:textId="77777777" w:rsidR="002534BA" w:rsidRPr="00EA188E" w:rsidRDefault="002534BA" w:rsidP="00EA188E">
            <w:pPr>
              <w:pStyle w:val="DHHSbody"/>
              <w:numPr>
                <w:ilvl w:val="0"/>
                <w:numId w:val="20"/>
              </w:numPr>
              <w:spacing w:after="0" w:line="240" w:lineRule="auto"/>
              <w:ind w:left="461" w:hanging="425"/>
            </w:pPr>
            <w:r w:rsidRPr="008B2AF9">
              <w:rPr>
                <w:rFonts w:cs="Arial"/>
                <w:szCs w:val="22"/>
              </w:rPr>
              <w:t xml:space="preserve">protect the safety and wellbeing of residents in private </w:t>
            </w:r>
            <w:r w:rsidR="00EA188E">
              <w:rPr>
                <w:rFonts w:cs="Arial"/>
                <w:szCs w:val="22"/>
              </w:rPr>
              <w:t xml:space="preserve">  </w:t>
            </w:r>
            <w:r w:rsidRPr="008B2AF9">
              <w:rPr>
                <w:rFonts w:cs="Arial"/>
                <w:szCs w:val="22"/>
              </w:rPr>
              <w:t>supported residential services</w:t>
            </w:r>
          </w:p>
          <w:p w14:paraId="7024A016" w14:textId="77777777" w:rsidR="002534BA" w:rsidRPr="008B2AF9" w:rsidRDefault="002534BA" w:rsidP="008B2AF9">
            <w:pPr>
              <w:pStyle w:val="DHHSbody"/>
              <w:numPr>
                <w:ilvl w:val="0"/>
                <w:numId w:val="15"/>
              </w:numPr>
              <w:spacing w:after="0" w:line="240" w:lineRule="auto"/>
              <w:ind w:left="458" w:hanging="425"/>
              <w:rPr>
                <w:rFonts w:cs="Arial"/>
                <w:szCs w:val="22"/>
              </w:rPr>
            </w:pPr>
            <w:r w:rsidRPr="008B2AF9">
              <w:rPr>
                <w:rFonts w:cs="Arial"/>
                <w:szCs w:val="22"/>
              </w:rPr>
              <w:t>promote and protect the rights of persons accessing disability services funded by the department by supporting the provision of high-quality disability services</w:t>
            </w:r>
          </w:p>
          <w:p w14:paraId="481E6201" w14:textId="77777777" w:rsidR="002534BA" w:rsidRPr="008B2AF9" w:rsidRDefault="002534BA" w:rsidP="008B2AF9">
            <w:pPr>
              <w:pStyle w:val="DHHSbody"/>
              <w:numPr>
                <w:ilvl w:val="0"/>
                <w:numId w:val="15"/>
              </w:numPr>
              <w:spacing w:after="0" w:line="240" w:lineRule="auto"/>
              <w:ind w:left="458" w:hanging="425"/>
              <w:rPr>
                <w:rFonts w:cs="Arial"/>
                <w:szCs w:val="22"/>
              </w:rPr>
            </w:pPr>
            <w:r w:rsidRPr="008B2AF9">
              <w:rPr>
                <w:rFonts w:cs="Arial"/>
                <w:szCs w:val="22"/>
              </w:rPr>
              <w:t>provide for the protection of children, young people and families who receive community services by supporting the provision of high-quality community services</w:t>
            </w:r>
          </w:p>
          <w:p w14:paraId="50A29D80" w14:textId="77777777" w:rsidR="002534BA" w:rsidRPr="008B2AF9" w:rsidRDefault="002534BA" w:rsidP="008B2AF9">
            <w:pPr>
              <w:pStyle w:val="DHHSbody"/>
              <w:numPr>
                <w:ilvl w:val="0"/>
                <w:numId w:val="15"/>
              </w:numPr>
              <w:spacing w:after="0" w:line="240" w:lineRule="auto"/>
              <w:ind w:left="458" w:hanging="425"/>
              <w:rPr>
                <w:rFonts w:cs="Arial"/>
                <w:szCs w:val="22"/>
              </w:rPr>
            </w:pPr>
            <w:r w:rsidRPr="008B2AF9">
              <w:rPr>
                <w:rFonts w:cs="Arial"/>
                <w:szCs w:val="22"/>
              </w:rPr>
              <w:t>support the Commission for Children and Young People to promote the safety of children and child safe organisations.</w:t>
            </w:r>
          </w:p>
          <w:p w14:paraId="098108E0" w14:textId="77777777" w:rsidR="00CE618E" w:rsidRPr="001F2F2D" w:rsidRDefault="00CE618E" w:rsidP="008B2AF9">
            <w:pPr>
              <w:pStyle w:val="DHHSbody"/>
              <w:spacing w:after="0" w:line="240" w:lineRule="auto"/>
              <w:ind w:left="458"/>
            </w:pPr>
          </w:p>
        </w:tc>
      </w:tr>
    </w:tbl>
    <w:p w14:paraId="0BCCA78A" w14:textId="77777777" w:rsidR="00A441D4" w:rsidRDefault="00A441D4" w:rsidP="00A441D4">
      <w:pPr>
        <w:pStyle w:val="Heading1"/>
      </w:pPr>
      <w:r>
        <w:t>Measuring our impacts</w:t>
      </w:r>
    </w:p>
    <w:p w14:paraId="45442363" w14:textId="77777777" w:rsidR="00CE618E" w:rsidRDefault="006D0D6C" w:rsidP="0013449B">
      <w:pPr>
        <w:pStyle w:val="DHHSbody"/>
        <w:tabs>
          <w:tab w:val="left" w:pos="5526"/>
        </w:tabs>
      </w:pPr>
      <w:r>
        <w:t xml:space="preserve">Human Services Regulator </w:t>
      </w:r>
      <w:r w:rsidR="0013449B">
        <w:t xml:space="preserve">monitors </w:t>
      </w:r>
      <w:r>
        <w:t>impact through:</w:t>
      </w:r>
    </w:p>
    <w:p w14:paraId="620E6707" w14:textId="77777777" w:rsidR="006D0D6C" w:rsidRDefault="006D0D6C" w:rsidP="0013449B">
      <w:pPr>
        <w:pStyle w:val="DHHSbullet1"/>
      </w:pPr>
      <w:r>
        <w:t>responding to enquiries from regulated entities to support compliance with legislative obligations</w:t>
      </w:r>
    </w:p>
    <w:p w14:paraId="5D935E1E" w14:textId="77777777" w:rsidR="006D0D6C" w:rsidRDefault="006D0D6C" w:rsidP="0013449B">
      <w:pPr>
        <w:pStyle w:val="DHHSbullet1"/>
      </w:pPr>
      <w:r>
        <w:t>proactive inspections/audits to monitor compliance with legislation and standards</w:t>
      </w:r>
    </w:p>
    <w:p w14:paraId="798E9849" w14:textId="77777777" w:rsidR="00CE618E" w:rsidRDefault="006D0D6C" w:rsidP="0013449B">
      <w:pPr>
        <w:pStyle w:val="DHHSbullet1"/>
      </w:pPr>
      <w:r>
        <w:t>reactive assessments, audits or inspections in response to identified non-compliance or risk of non-compliance</w:t>
      </w:r>
    </w:p>
    <w:p w14:paraId="6E751E3B" w14:textId="77777777" w:rsidR="00726159" w:rsidRDefault="006D0D6C" w:rsidP="0013449B">
      <w:pPr>
        <w:pStyle w:val="DHHSbullet1"/>
      </w:pPr>
      <w:r>
        <w:t>survey regulated entities to gauge their experience of compliance-related assistance and advice</w:t>
      </w:r>
      <w:r w:rsidR="00726159">
        <w:t>.</w:t>
      </w:r>
    </w:p>
    <w:p w14:paraId="1E15A510" w14:textId="77777777" w:rsidR="007A2B9A" w:rsidRDefault="007A2B9A" w:rsidP="00CE618E">
      <w:pPr>
        <w:pStyle w:val="DHHSbody"/>
        <w:sectPr w:rsidR="007A2B9A" w:rsidSect="008B2AF9">
          <w:footerReference w:type="default" r:id="rId22"/>
          <w:type w:val="continuous"/>
          <w:pgSz w:w="23814" w:h="16840" w:orient="landscape" w:code="8"/>
          <w:pgMar w:top="1134" w:right="851" w:bottom="567" w:left="851" w:header="567" w:footer="510" w:gutter="0"/>
          <w:cols w:num="3" w:space="340"/>
          <w:titlePg/>
          <w:docGrid w:linePitch="360"/>
        </w:sectPr>
      </w:pPr>
    </w:p>
    <w:p w14:paraId="3F6A1261" w14:textId="77777777" w:rsidR="00D4711A" w:rsidRDefault="00D4711A" w:rsidP="00726159">
      <w:pPr>
        <w:pStyle w:val="Heading1"/>
      </w:pPr>
      <w:r>
        <w:lastRenderedPageBreak/>
        <w:t>Diagram text</w:t>
      </w:r>
    </w:p>
    <w:p w14:paraId="634FFC96" w14:textId="66AAEE23" w:rsidR="000E5C16" w:rsidRDefault="000E5C16" w:rsidP="000E5C16">
      <w:pPr>
        <w:pStyle w:val="DHHSbody"/>
      </w:pPr>
      <w:r>
        <w:t xml:space="preserve">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education and advice to regulated parties, through to revoking a registration at the top of the pyramid, where regulated parties deliberately work against intended outcomes and intend to evade compliance obligations.  </w:t>
      </w:r>
    </w:p>
    <w:p w14:paraId="467EA3AF" w14:textId="035A4ACB" w:rsidR="00FC49CE" w:rsidRDefault="00FC49CE" w:rsidP="000E5C16">
      <w:pPr>
        <w:pStyle w:val="DHHSbody"/>
      </w:pPr>
    </w:p>
    <w:p w14:paraId="40E5410C" w14:textId="77777777" w:rsidR="00FC49CE" w:rsidRPr="008B2AF9" w:rsidRDefault="00FC49CE" w:rsidP="00FC49CE">
      <w:pPr>
        <w:spacing w:after="120"/>
        <w:rPr>
          <w:rFonts w:ascii="Arial" w:hAnsi="Arial" w:cs="Arial"/>
          <w:sz w:val="22"/>
          <w:szCs w:val="22"/>
        </w:rPr>
      </w:pPr>
      <w:r w:rsidRPr="008B2AF9">
        <w:rPr>
          <w:rFonts w:ascii="Arial" w:hAnsi="Arial" w:cs="Arial"/>
          <w:sz w:val="22"/>
          <w:szCs w:val="22"/>
        </w:rPr>
        <w:t xml:space="preserve">The Human Services Regulator also works closely with internal stakeholders including the Office of Senior Practitioner, Operational Performance and Quality, Disability Worker Exclusion Scheme, operational divisions and relevant program and policy areas, for example, Mental Health and NDIS transition. </w:t>
      </w:r>
    </w:p>
    <w:p w14:paraId="0E99EF2C" w14:textId="77777777" w:rsidR="00BB6F41" w:rsidRDefault="00BB6F41" w:rsidP="00C47436">
      <w:pPr>
        <w:pStyle w:val="DHHSbody"/>
      </w:pPr>
    </w:p>
    <w:tbl>
      <w:tblPr>
        <w:tblW w:w="21967" w:type="dxa"/>
        <w:tblInd w:w="113" w:type="dxa"/>
        <w:tblCellMar>
          <w:top w:w="113" w:type="dxa"/>
          <w:bottom w:w="57" w:type="dxa"/>
        </w:tblCellMar>
        <w:tblLook w:val="00A0" w:firstRow="1" w:lastRow="0" w:firstColumn="1" w:lastColumn="0" w:noHBand="0" w:noVBand="0"/>
      </w:tblPr>
      <w:tblGrid>
        <w:gridCol w:w="21967"/>
      </w:tblGrid>
      <w:tr w:rsidR="002802E3" w:rsidRPr="002802E3" w14:paraId="19549F22" w14:textId="77777777" w:rsidTr="00EB3422">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427914F2" w14:textId="77777777" w:rsidR="002F2F1A" w:rsidRPr="00605B5B" w:rsidRDefault="00254F58" w:rsidP="002F2F1A">
            <w:pPr>
              <w:pStyle w:val="DHHSaccessibilitypara"/>
            </w:pPr>
            <w:r w:rsidRPr="0020630E">
              <w:t>To receive this publication in an accessible format phone using the National Relay S</w:t>
            </w:r>
            <w:r w:rsidR="00726159">
              <w:t xml:space="preserve">ervice 13 36 77 if required, </w:t>
            </w:r>
            <w:r w:rsidR="00726159" w:rsidRPr="00605B5B">
              <w:t xml:space="preserve">or </w:t>
            </w:r>
            <w:r w:rsidR="000E5C16">
              <w:t>email</w:t>
            </w:r>
            <w:r w:rsidR="002F2F1A">
              <w:t xml:space="preserve"> </w:t>
            </w:r>
            <w:hyperlink r:id="rId23" w:history="1">
              <w:r w:rsidR="003C710F">
                <w:rPr>
                  <w:rStyle w:val="Hyperlink"/>
                </w:rPr>
                <w:t>HSRegulator@dhhs.vic.gov.au</w:t>
              </w:r>
            </w:hyperlink>
          </w:p>
          <w:p w14:paraId="3A2556F7" w14:textId="77777777" w:rsidR="00254F58" w:rsidRPr="00254F58" w:rsidRDefault="00254F58" w:rsidP="00254F58">
            <w:pPr>
              <w:pStyle w:val="DHHSbody"/>
            </w:pPr>
            <w:r w:rsidRPr="00254F58">
              <w:t>Authorised and published by the Victorian Governmen</w:t>
            </w:r>
            <w:r w:rsidR="001F3826">
              <w:t>t, 1 Treasury Place, Melbourne.</w:t>
            </w:r>
          </w:p>
          <w:p w14:paraId="45860D68" w14:textId="77777777" w:rsidR="00254F58" w:rsidRPr="00254F58" w:rsidRDefault="00254F58" w:rsidP="00254F58">
            <w:pPr>
              <w:pStyle w:val="DHHSbody"/>
            </w:pPr>
            <w:r w:rsidRPr="00254F58">
              <w:t>© State of Vic</w:t>
            </w:r>
            <w:r w:rsidR="008B2F9E">
              <w:t>toria, Department of Health and</w:t>
            </w:r>
            <w:r w:rsidRPr="00254F58">
              <w:t xml:space="preserve"> Human Services</w:t>
            </w:r>
            <w:r w:rsidR="00A101F4">
              <w:t xml:space="preserve">, </w:t>
            </w:r>
            <w:r w:rsidR="006D0D6C">
              <w:t>November 2019</w:t>
            </w:r>
            <w:r w:rsidR="00F61A9F">
              <w:t>.</w:t>
            </w:r>
          </w:p>
          <w:p w14:paraId="4008A310" w14:textId="77777777" w:rsidR="00BC4541" w:rsidRDefault="00BC4541" w:rsidP="00254F58">
            <w:pPr>
              <w:pStyle w:val="DHHSbody"/>
              <w:rPr>
                <w:rFonts w:cs="Arial"/>
                <w:color w:val="000000"/>
              </w:rPr>
            </w:pPr>
            <w:r>
              <w:rPr>
                <w:rFonts w:cs="Arial"/>
                <w:b/>
                <w:bCs/>
                <w:color w:val="000000"/>
              </w:rPr>
              <w:t xml:space="preserve">ISBN </w:t>
            </w:r>
            <w:r>
              <w:rPr>
                <w:rFonts w:cs="Arial"/>
                <w:color w:val="000000"/>
              </w:rPr>
              <w:t>978-1-76069-202-5</w:t>
            </w:r>
            <w:r>
              <w:rPr>
                <w:rFonts w:cs="Arial"/>
                <w:b/>
                <w:bCs/>
                <w:color w:val="000000"/>
              </w:rPr>
              <w:t xml:space="preserve"> (pdf/online/MS word)</w:t>
            </w:r>
            <w:r>
              <w:rPr>
                <w:rFonts w:cs="Arial"/>
                <w:color w:val="000000"/>
              </w:rPr>
              <w:t xml:space="preserve"> </w:t>
            </w:r>
          </w:p>
          <w:p w14:paraId="706CCF2B" w14:textId="20463269" w:rsidR="002802E3" w:rsidRPr="007B0EA1" w:rsidRDefault="00254F58" w:rsidP="00254F58">
            <w:pPr>
              <w:pStyle w:val="DHHSbody"/>
              <w:rPr>
                <w:szCs w:val="19"/>
              </w:rPr>
            </w:pPr>
            <w:r w:rsidRPr="00254F58">
              <w:rPr>
                <w:szCs w:val="19"/>
              </w:rPr>
              <w:t xml:space="preserve">Available at </w:t>
            </w:r>
            <w:hyperlink r:id="rId24" w:history="1">
              <w:r w:rsidR="007B0EA1" w:rsidRPr="007B0EA1">
                <w:rPr>
                  <w:rStyle w:val="Hyperlink"/>
                  <w:szCs w:val="19"/>
                </w:rPr>
                <w:t>Regulatory practice framework</w:t>
              </w:r>
            </w:hyperlink>
            <w:r w:rsidR="007B0EA1" w:rsidRPr="007B0EA1">
              <w:rPr>
                <w:szCs w:val="19"/>
              </w:rPr>
              <w:t xml:space="preserve"> &lt;https://www.dhhs.vic.gov.au/better-regulatory-practice-framework</w:t>
            </w:r>
            <w:r w:rsidR="007B0EA1">
              <w:rPr>
                <w:szCs w:val="19"/>
              </w:rPr>
              <w:t>&gt;</w:t>
            </w:r>
          </w:p>
        </w:tc>
      </w:tr>
    </w:tbl>
    <w:p w14:paraId="5E698E3A" w14:textId="77777777" w:rsidR="00B2752E" w:rsidRDefault="00B2752E" w:rsidP="00FF6D9D">
      <w:pPr>
        <w:pStyle w:val="DHHSbody"/>
      </w:pPr>
    </w:p>
    <w:p w14:paraId="12822DBA" w14:textId="77777777" w:rsidR="00A927F1" w:rsidRDefault="00A927F1" w:rsidP="00FF6D9D">
      <w:pPr>
        <w:pStyle w:val="DHHSbody"/>
      </w:pPr>
    </w:p>
    <w:p w14:paraId="2720E634" w14:textId="77777777" w:rsidR="00A927F1" w:rsidRDefault="00A927F1" w:rsidP="00FF6D9D">
      <w:pPr>
        <w:pStyle w:val="DHHSbody"/>
      </w:pPr>
    </w:p>
    <w:p w14:paraId="342C241F" w14:textId="77777777" w:rsidR="00A927F1" w:rsidRPr="008B2AF9" w:rsidRDefault="00A927F1" w:rsidP="00A927F1">
      <w:pPr>
        <w:pStyle w:val="DHHSbody"/>
        <w:spacing w:after="0" w:line="240" w:lineRule="auto"/>
        <w:rPr>
          <w:szCs w:val="22"/>
        </w:rPr>
      </w:pPr>
    </w:p>
    <w:p w14:paraId="1C727AD4" w14:textId="77777777" w:rsidR="001A7217" w:rsidRDefault="001A7217" w:rsidP="00A927F1">
      <w:pPr>
        <w:spacing w:after="120"/>
        <w:rPr>
          <w:rFonts w:ascii="Arial" w:hAnsi="Arial" w:cs="Arial"/>
          <w:sz w:val="22"/>
          <w:szCs w:val="22"/>
        </w:rPr>
      </w:pPr>
    </w:p>
    <w:p w14:paraId="6EDEC804" w14:textId="77777777" w:rsidR="001A7217" w:rsidRDefault="001A7217" w:rsidP="00A927F1">
      <w:pPr>
        <w:spacing w:after="120"/>
        <w:rPr>
          <w:rFonts w:ascii="Arial" w:hAnsi="Arial" w:cs="Arial"/>
          <w:sz w:val="22"/>
          <w:szCs w:val="22"/>
        </w:rPr>
      </w:pPr>
    </w:p>
    <w:p w14:paraId="73AC39B6" w14:textId="77777777" w:rsidR="001A7217" w:rsidRDefault="001A7217" w:rsidP="00A927F1">
      <w:pPr>
        <w:spacing w:after="120"/>
        <w:rPr>
          <w:rFonts w:ascii="Arial" w:hAnsi="Arial" w:cs="Arial"/>
          <w:sz w:val="22"/>
          <w:szCs w:val="22"/>
        </w:rPr>
      </w:pPr>
    </w:p>
    <w:p w14:paraId="312EE97D" w14:textId="77777777" w:rsidR="001A7217" w:rsidRDefault="001A7217" w:rsidP="00A927F1">
      <w:pPr>
        <w:spacing w:after="120"/>
        <w:rPr>
          <w:rFonts w:ascii="Arial" w:hAnsi="Arial" w:cs="Arial"/>
          <w:sz w:val="22"/>
          <w:szCs w:val="22"/>
        </w:rPr>
      </w:pPr>
    </w:p>
    <w:p w14:paraId="6FC02950" w14:textId="77777777" w:rsidR="001A7217" w:rsidRDefault="001A7217" w:rsidP="00A927F1">
      <w:pPr>
        <w:spacing w:after="120"/>
        <w:rPr>
          <w:rFonts w:ascii="Arial" w:hAnsi="Arial" w:cs="Arial"/>
          <w:sz w:val="22"/>
          <w:szCs w:val="22"/>
        </w:rPr>
      </w:pPr>
    </w:p>
    <w:p w14:paraId="39FDD826" w14:textId="77777777" w:rsidR="001A7217" w:rsidRDefault="001A7217" w:rsidP="00A927F1">
      <w:pPr>
        <w:spacing w:after="120"/>
        <w:rPr>
          <w:rFonts w:ascii="Arial" w:hAnsi="Arial" w:cs="Arial"/>
          <w:sz w:val="22"/>
          <w:szCs w:val="22"/>
        </w:rPr>
      </w:pPr>
    </w:p>
    <w:p w14:paraId="5A5A0DD5" w14:textId="77777777" w:rsidR="001A7217" w:rsidRDefault="001A7217" w:rsidP="00A927F1">
      <w:pPr>
        <w:spacing w:after="120"/>
        <w:rPr>
          <w:rFonts w:ascii="Arial" w:hAnsi="Arial" w:cs="Arial"/>
          <w:sz w:val="22"/>
          <w:szCs w:val="22"/>
        </w:rPr>
      </w:pPr>
    </w:p>
    <w:p w14:paraId="4BD19106" w14:textId="77777777" w:rsidR="001A7217" w:rsidRDefault="001A7217" w:rsidP="00A927F1">
      <w:pPr>
        <w:spacing w:after="120"/>
        <w:rPr>
          <w:rFonts w:ascii="Arial" w:hAnsi="Arial" w:cs="Arial"/>
          <w:sz w:val="22"/>
          <w:szCs w:val="22"/>
        </w:rPr>
      </w:pPr>
    </w:p>
    <w:p w14:paraId="41B57B8E" w14:textId="77777777" w:rsidR="001A7217" w:rsidRDefault="001A7217" w:rsidP="00A927F1">
      <w:pPr>
        <w:spacing w:after="120"/>
        <w:rPr>
          <w:rFonts w:ascii="Arial" w:hAnsi="Arial" w:cs="Arial"/>
          <w:sz w:val="22"/>
          <w:szCs w:val="22"/>
        </w:rPr>
      </w:pPr>
    </w:p>
    <w:p w14:paraId="6A51D166" w14:textId="77777777" w:rsidR="001A7217" w:rsidRDefault="001A7217" w:rsidP="00A927F1">
      <w:pPr>
        <w:spacing w:after="120"/>
        <w:rPr>
          <w:rFonts w:ascii="Arial" w:hAnsi="Arial" w:cs="Arial"/>
          <w:sz w:val="22"/>
          <w:szCs w:val="22"/>
        </w:rPr>
      </w:pPr>
    </w:p>
    <w:p w14:paraId="5FDB1596" w14:textId="77777777" w:rsidR="001A7217" w:rsidRDefault="001A7217" w:rsidP="00A927F1">
      <w:pPr>
        <w:spacing w:after="120"/>
        <w:rPr>
          <w:rFonts w:ascii="Arial" w:hAnsi="Arial" w:cs="Arial"/>
          <w:sz w:val="22"/>
          <w:szCs w:val="22"/>
        </w:rPr>
      </w:pPr>
    </w:p>
    <w:p w14:paraId="72D80C08" w14:textId="77777777" w:rsidR="001A7217" w:rsidRDefault="001A7217" w:rsidP="00A927F1">
      <w:pPr>
        <w:spacing w:after="120"/>
        <w:rPr>
          <w:rFonts w:ascii="Arial" w:hAnsi="Arial" w:cs="Arial"/>
          <w:sz w:val="22"/>
          <w:szCs w:val="22"/>
        </w:rPr>
      </w:pPr>
    </w:p>
    <w:p w14:paraId="6552885D" w14:textId="77777777" w:rsidR="001A7217" w:rsidRDefault="001A7217" w:rsidP="00A927F1">
      <w:pPr>
        <w:spacing w:after="120"/>
        <w:rPr>
          <w:rFonts w:ascii="Arial" w:hAnsi="Arial" w:cs="Arial"/>
          <w:sz w:val="22"/>
          <w:szCs w:val="22"/>
        </w:rPr>
      </w:pPr>
    </w:p>
    <w:p w14:paraId="2A46428F" w14:textId="77777777" w:rsidR="001A7217" w:rsidRDefault="001A7217" w:rsidP="00A927F1">
      <w:pPr>
        <w:spacing w:after="120"/>
        <w:rPr>
          <w:rFonts w:ascii="Arial" w:hAnsi="Arial" w:cs="Arial"/>
          <w:sz w:val="22"/>
          <w:szCs w:val="22"/>
        </w:rPr>
      </w:pPr>
    </w:p>
    <w:p w14:paraId="64743B91" w14:textId="77777777" w:rsidR="001A7217" w:rsidRDefault="001A7217" w:rsidP="00A927F1">
      <w:pPr>
        <w:spacing w:after="120"/>
        <w:rPr>
          <w:rFonts w:ascii="Arial" w:hAnsi="Arial" w:cs="Arial"/>
          <w:sz w:val="22"/>
          <w:szCs w:val="22"/>
        </w:rPr>
      </w:pPr>
    </w:p>
    <w:p w14:paraId="5A1E1ECA" w14:textId="77777777" w:rsidR="001A7217" w:rsidRDefault="001A7217" w:rsidP="00A927F1">
      <w:pPr>
        <w:spacing w:after="120"/>
        <w:rPr>
          <w:rFonts w:ascii="Arial" w:hAnsi="Arial" w:cs="Arial"/>
          <w:sz w:val="22"/>
          <w:szCs w:val="22"/>
        </w:rPr>
      </w:pPr>
    </w:p>
    <w:p w14:paraId="5090018D" w14:textId="77777777" w:rsidR="001A7217" w:rsidRDefault="001A7217" w:rsidP="00A927F1">
      <w:pPr>
        <w:spacing w:after="120"/>
        <w:rPr>
          <w:rFonts w:ascii="Arial" w:hAnsi="Arial" w:cs="Arial"/>
          <w:sz w:val="22"/>
          <w:szCs w:val="22"/>
        </w:rPr>
      </w:pPr>
    </w:p>
    <w:p w14:paraId="3F9853B7" w14:textId="77777777" w:rsidR="001A7217" w:rsidRDefault="001A7217" w:rsidP="00A927F1">
      <w:pPr>
        <w:spacing w:after="120"/>
        <w:rPr>
          <w:rFonts w:ascii="Arial" w:hAnsi="Arial" w:cs="Arial"/>
          <w:sz w:val="22"/>
          <w:szCs w:val="22"/>
        </w:rPr>
      </w:pPr>
    </w:p>
    <w:p w14:paraId="457183C7" w14:textId="77777777" w:rsidR="001A7217" w:rsidRDefault="001A7217" w:rsidP="00A927F1">
      <w:pPr>
        <w:spacing w:after="120"/>
        <w:rPr>
          <w:rFonts w:ascii="Arial" w:hAnsi="Arial" w:cs="Arial"/>
          <w:sz w:val="22"/>
          <w:szCs w:val="22"/>
        </w:rPr>
      </w:pPr>
    </w:p>
    <w:p w14:paraId="60B1D85B" w14:textId="77777777" w:rsidR="00A927F1" w:rsidRPr="00906490" w:rsidRDefault="00A927F1" w:rsidP="00FF6D9D">
      <w:pPr>
        <w:pStyle w:val="DHHSbody"/>
      </w:pPr>
    </w:p>
    <w:sectPr w:rsidR="00A927F1" w:rsidRPr="00906490" w:rsidSect="00726159">
      <w:type w:val="continuous"/>
      <w:pgSz w:w="23814" w:h="16840" w:orient="landscape" w:code="8"/>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7B607" w14:textId="77777777" w:rsidR="00EE6B38" w:rsidRDefault="00EE6B38">
      <w:r>
        <w:separator/>
      </w:r>
    </w:p>
  </w:endnote>
  <w:endnote w:type="continuationSeparator" w:id="0">
    <w:p w14:paraId="10187C35" w14:textId="77777777" w:rsidR="00EE6B38" w:rsidRDefault="00E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7FE3" w14:textId="77777777" w:rsidR="00BC4541" w:rsidRDefault="00BC4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CCD6" w14:textId="77777777" w:rsidR="009D70A4" w:rsidRPr="00F65AA9" w:rsidRDefault="004E3D31" w:rsidP="007034E7">
    <w:pPr>
      <w:pStyle w:val="DHHSfooter"/>
    </w:pPr>
    <w:r>
      <w:rPr>
        <w:noProof/>
        <w:lang w:eastAsia="en-AU"/>
      </w:rPr>
      <w:drawing>
        <wp:anchor distT="0" distB="0" distL="114300" distR="114300" simplePos="0" relativeHeight="251659264" behindDoc="1" locked="1" layoutInCell="0" allowOverlap="1" wp14:anchorId="30749398" wp14:editId="034EFE3F">
          <wp:simplePos x="0" y="0"/>
          <wp:positionH relativeFrom="page">
            <wp:posOffset>4522470</wp:posOffset>
          </wp:positionH>
          <wp:positionV relativeFrom="page">
            <wp:posOffset>9917430</wp:posOffset>
          </wp:positionV>
          <wp:extent cx="10691495" cy="791845"/>
          <wp:effectExtent l="0" t="0" r="0" b="8255"/>
          <wp:wrapNone/>
          <wp:docPr id="13" name="Picture 1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791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A13A" w14:textId="77777777" w:rsidR="00A441D4" w:rsidRPr="007A2B9A" w:rsidRDefault="00A441D4" w:rsidP="007A2B9A">
    <w:pPr>
      <w:pStyle w:val="DHHSfooter"/>
      <w:tabs>
        <w:tab w:val="clear" w:pos="15139"/>
        <w:tab w:val="right" w:pos="22113"/>
      </w:tabs>
      <w:rPr>
        <w:color w:val="007B4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34D4" w14:textId="77777777" w:rsidR="009D70A4" w:rsidRDefault="001A7217" w:rsidP="005B71DF">
    <w:pPr>
      <w:pStyle w:val="DHHSfooter"/>
      <w:tabs>
        <w:tab w:val="clear" w:pos="15139"/>
        <w:tab w:val="right" w:pos="22113"/>
      </w:tabs>
      <w:rPr>
        <w:color w:val="007B4B"/>
      </w:rPr>
    </w:pPr>
    <w:proofErr w:type="spellStart"/>
    <w:r>
      <w:rPr>
        <w:color w:val="007B4B"/>
      </w:rPr>
      <w:t>XxxxxxxHuman</w:t>
    </w:r>
    <w:proofErr w:type="spellEnd"/>
    <w:r>
      <w:rPr>
        <w:color w:val="007B4B"/>
      </w:rPr>
      <w:t xml:space="preserve"> </w:t>
    </w:r>
  </w:p>
  <w:p w14:paraId="37B9822E" w14:textId="77777777" w:rsidR="001A7217" w:rsidRPr="005B71DF" w:rsidRDefault="001A7217" w:rsidP="005B71DF">
    <w:pPr>
      <w:pStyle w:val="DHHSfooter"/>
      <w:tabs>
        <w:tab w:val="clear" w:pos="15139"/>
        <w:tab w:val="right" w:pos="22113"/>
      </w:tabs>
      <w:rPr>
        <w:color w:val="007B4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40CF" w14:textId="77777777" w:rsidR="001A7217" w:rsidRPr="005B71DF" w:rsidRDefault="001A7217" w:rsidP="005B71DF">
    <w:pPr>
      <w:pStyle w:val="DHHSfooter"/>
      <w:tabs>
        <w:tab w:val="clear" w:pos="15139"/>
        <w:tab w:val="right" w:pos="22113"/>
      </w:tabs>
      <w:rPr>
        <w:color w:val="007B4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4D157" w14:textId="77777777" w:rsidR="00EE6B38" w:rsidRDefault="00EE6B38" w:rsidP="002862F1">
      <w:pPr>
        <w:spacing w:before="120"/>
      </w:pPr>
      <w:r>
        <w:separator/>
      </w:r>
    </w:p>
  </w:footnote>
  <w:footnote w:type="continuationSeparator" w:id="0">
    <w:p w14:paraId="295FCF16" w14:textId="77777777" w:rsidR="00EE6B38" w:rsidRDefault="00EE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ABEF" w14:textId="77777777" w:rsidR="00BC4541" w:rsidRDefault="00BC4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B327" w14:textId="77777777" w:rsidR="00BC4541" w:rsidRDefault="00BC4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A2E4" w14:textId="77777777" w:rsidR="00BC4541" w:rsidRDefault="00BC4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FFFC1" w14:textId="77777777" w:rsidR="009D70A4" w:rsidRPr="008D2F4B" w:rsidRDefault="009D70A4" w:rsidP="008D2F4B">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2B370F66"/>
    <w:multiLevelType w:val="multilevel"/>
    <w:tmpl w:val="4B4E7622"/>
    <w:numStyleLink w:val="ZZNumbers"/>
  </w:abstractNum>
  <w:abstractNum w:abstractNumId="4" w15:restartNumberingAfterBreak="0">
    <w:nsid w:val="2E5351A9"/>
    <w:multiLevelType w:val="hybridMultilevel"/>
    <w:tmpl w:val="0682EEF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DAA5263"/>
    <w:multiLevelType w:val="hybridMultilevel"/>
    <w:tmpl w:val="E396A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F64C14"/>
    <w:multiLevelType w:val="hybridMultilevel"/>
    <w:tmpl w:val="9B86D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B966B9"/>
    <w:multiLevelType w:val="hybridMultilevel"/>
    <w:tmpl w:val="4C56D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EE7E7D"/>
    <w:multiLevelType w:val="hybridMultilevel"/>
    <w:tmpl w:val="0CE65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8143F44"/>
    <w:multiLevelType w:val="hybridMultilevel"/>
    <w:tmpl w:val="C6ECD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9"/>
  </w:num>
  <w:num w:numId="17">
    <w:abstractNumId w:val="7"/>
  </w:num>
  <w:num w:numId="18">
    <w:abstractNumId w:val="4"/>
  </w:num>
  <w:num w:numId="19">
    <w:abstractNumId w:val="6"/>
  </w:num>
  <w:num w:numId="2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38"/>
    <w:rsid w:val="00003500"/>
    <w:rsid w:val="000072B6"/>
    <w:rsid w:val="0001021B"/>
    <w:rsid w:val="00011D89"/>
    <w:rsid w:val="00024D89"/>
    <w:rsid w:val="00033D81"/>
    <w:rsid w:val="00041BF0"/>
    <w:rsid w:val="0004326C"/>
    <w:rsid w:val="0004536B"/>
    <w:rsid w:val="00046B68"/>
    <w:rsid w:val="000527DD"/>
    <w:rsid w:val="000578B2"/>
    <w:rsid w:val="00060959"/>
    <w:rsid w:val="00064864"/>
    <w:rsid w:val="000663CD"/>
    <w:rsid w:val="000669AD"/>
    <w:rsid w:val="00074219"/>
    <w:rsid w:val="00074ED5"/>
    <w:rsid w:val="0008494B"/>
    <w:rsid w:val="000945FD"/>
    <w:rsid w:val="00094DA3"/>
    <w:rsid w:val="00096CD1"/>
    <w:rsid w:val="000A012C"/>
    <w:rsid w:val="000A0EB9"/>
    <w:rsid w:val="000A186C"/>
    <w:rsid w:val="000B543D"/>
    <w:rsid w:val="000B5BF7"/>
    <w:rsid w:val="000B6BC8"/>
    <w:rsid w:val="000C42EA"/>
    <w:rsid w:val="000C4546"/>
    <w:rsid w:val="000D1242"/>
    <w:rsid w:val="000E3CC7"/>
    <w:rsid w:val="000E5C16"/>
    <w:rsid w:val="000E6BD4"/>
    <w:rsid w:val="000F1F1E"/>
    <w:rsid w:val="000F2259"/>
    <w:rsid w:val="001005E4"/>
    <w:rsid w:val="001012A6"/>
    <w:rsid w:val="0010392D"/>
    <w:rsid w:val="00104FE3"/>
    <w:rsid w:val="00120BD3"/>
    <w:rsid w:val="00122FEA"/>
    <w:rsid w:val="001232BD"/>
    <w:rsid w:val="00124ED5"/>
    <w:rsid w:val="0013449B"/>
    <w:rsid w:val="00143749"/>
    <w:rsid w:val="001447B3"/>
    <w:rsid w:val="0014502A"/>
    <w:rsid w:val="00152073"/>
    <w:rsid w:val="00161939"/>
    <w:rsid w:val="00161AA0"/>
    <w:rsid w:val="00162093"/>
    <w:rsid w:val="001645B1"/>
    <w:rsid w:val="001666C9"/>
    <w:rsid w:val="001771DD"/>
    <w:rsid w:val="00177995"/>
    <w:rsid w:val="00177A8C"/>
    <w:rsid w:val="001824B7"/>
    <w:rsid w:val="00186B33"/>
    <w:rsid w:val="00187F13"/>
    <w:rsid w:val="00192F9D"/>
    <w:rsid w:val="00196EB8"/>
    <w:rsid w:val="001979FF"/>
    <w:rsid w:val="00197B17"/>
    <w:rsid w:val="001A3ACE"/>
    <w:rsid w:val="001A7217"/>
    <w:rsid w:val="001C2A72"/>
    <w:rsid w:val="001D0B75"/>
    <w:rsid w:val="001D38AE"/>
    <w:rsid w:val="001D3C09"/>
    <w:rsid w:val="001D44E8"/>
    <w:rsid w:val="001D60EC"/>
    <w:rsid w:val="001D773D"/>
    <w:rsid w:val="001E44DF"/>
    <w:rsid w:val="001E68A5"/>
    <w:rsid w:val="001E73EF"/>
    <w:rsid w:val="001F3826"/>
    <w:rsid w:val="001F6E46"/>
    <w:rsid w:val="001F7C91"/>
    <w:rsid w:val="0020630E"/>
    <w:rsid w:val="00206463"/>
    <w:rsid w:val="00206F2F"/>
    <w:rsid w:val="0021053D"/>
    <w:rsid w:val="00210A92"/>
    <w:rsid w:val="002131E2"/>
    <w:rsid w:val="00216C03"/>
    <w:rsid w:val="002206B2"/>
    <w:rsid w:val="00220C04"/>
    <w:rsid w:val="0022701F"/>
    <w:rsid w:val="002333F5"/>
    <w:rsid w:val="002432E1"/>
    <w:rsid w:val="00244DBA"/>
    <w:rsid w:val="00246C5E"/>
    <w:rsid w:val="00251343"/>
    <w:rsid w:val="002534BA"/>
    <w:rsid w:val="00254F58"/>
    <w:rsid w:val="00257984"/>
    <w:rsid w:val="002620BC"/>
    <w:rsid w:val="00262802"/>
    <w:rsid w:val="00263A90"/>
    <w:rsid w:val="0026408B"/>
    <w:rsid w:val="00267C3E"/>
    <w:rsid w:val="002709BB"/>
    <w:rsid w:val="002729BE"/>
    <w:rsid w:val="002763B3"/>
    <w:rsid w:val="002802E3"/>
    <w:rsid w:val="0028213D"/>
    <w:rsid w:val="002862F1"/>
    <w:rsid w:val="00291373"/>
    <w:rsid w:val="0029597D"/>
    <w:rsid w:val="002962C3"/>
    <w:rsid w:val="002A483C"/>
    <w:rsid w:val="002B1729"/>
    <w:rsid w:val="002B4DD4"/>
    <w:rsid w:val="002B5277"/>
    <w:rsid w:val="002B77C1"/>
    <w:rsid w:val="002C2728"/>
    <w:rsid w:val="002D5006"/>
    <w:rsid w:val="002E01D0"/>
    <w:rsid w:val="002E161D"/>
    <w:rsid w:val="002E6C95"/>
    <w:rsid w:val="002E7C36"/>
    <w:rsid w:val="002F2F1A"/>
    <w:rsid w:val="002F4F6F"/>
    <w:rsid w:val="002F5F31"/>
    <w:rsid w:val="002F7F61"/>
    <w:rsid w:val="00302216"/>
    <w:rsid w:val="00303E53"/>
    <w:rsid w:val="003041C3"/>
    <w:rsid w:val="00305D25"/>
    <w:rsid w:val="00306E5F"/>
    <w:rsid w:val="00307E14"/>
    <w:rsid w:val="00310351"/>
    <w:rsid w:val="00314054"/>
    <w:rsid w:val="00316F27"/>
    <w:rsid w:val="00327870"/>
    <w:rsid w:val="0033259D"/>
    <w:rsid w:val="003406C6"/>
    <w:rsid w:val="003418CC"/>
    <w:rsid w:val="00344EBE"/>
    <w:rsid w:val="003459BD"/>
    <w:rsid w:val="00350D38"/>
    <w:rsid w:val="0036022F"/>
    <w:rsid w:val="003613F9"/>
    <w:rsid w:val="0037290E"/>
    <w:rsid w:val="003744CF"/>
    <w:rsid w:val="00374717"/>
    <w:rsid w:val="0037676C"/>
    <w:rsid w:val="00380BA4"/>
    <w:rsid w:val="003829E5"/>
    <w:rsid w:val="003956CC"/>
    <w:rsid w:val="00395C9A"/>
    <w:rsid w:val="003A3438"/>
    <w:rsid w:val="003A6B67"/>
    <w:rsid w:val="003B15E6"/>
    <w:rsid w:val="003C2045"/>
    <w:rsid w:val="003C2440"/>
    <w:rsid w:val="003C43A1"/>
    <w:rsid w:val="003C4FC0"/>
    <w:rsid w:val="003C55F4"/>
    <w:rsid w:val="003C710F"/>
    <w:rsid w:val="003C7A3F"/>
    <w:rsid w:val="003D36D8"/>
    <w:rsid w:val="003D3E8F"/>
    <w:rsid w:val="003D6475"/>
    <w:rsid w:val="003E2E5F"/>
    <w:rsid w:val="003F0445"/>
    <w:rsid w:val="003F0CF0"/>
    <w:rsid w:val="003F3289"/>
    <w:rsid w:val="003F5D47"/>
    <w:rsid w:val="00400F53"/>
    <w:rsid w:val="00401FCF"/>
    <w:rsid w:val="00406285"/>
    <w:rsid w:val="00406D62"/>
    <w:rsid w:val="004148F9"/>
    <w:rsid w:val="0042084E"/>
    <w:rsid w:val="0042175D"/>
    <w:rsid w:val="00421EEF"/>
    <w:rsid w:val="00424D65"/>
    <w:rsid w:val="00425CC4"/>
    <w:rsid w:val="004367B3"/>
    <w:rsid w:val="00442C6C"/>
    <w:rsid w:val="00443CBE"/>
    <w:rsid w:val="00443E8A"/>
    <w:rsid w:val="004441BC"/>
    <w:rsid w:val="0045230A"/>
    <w:rsid w:val="00457337"/>
    <w:rsid w:val="0047372D"/>
    <w:rsid w:val="004743DD"/>
    <w:rsid w:val="00474CEA"/>
    <w:rsid w:val="004828D4"/>
    <w:rsid w:val="00483968"/>
    <w:rsid w:val="0048442F"/>
    <w:rsid w:val="00484F86"/>
    <w:rsid w:val="00490746"/>
    <w:rsid w:val="00490852"/>
    <w:rsid w:val="00492D85"/>
    <w:rsid w:val="00492F30"/>
    <w:rsid w:val="004946F4"/>
    <w:rsid w:val="0049487E"/>
    <w:rsid w:val="004A160D"/>
    <w:rsid w:val="004A3E81"/>
    <w:rsid w:val="004A5C62"/>
    <w:rsid w:val="004A707D"/>
    <w:rsid w:val="004C6EEE"/>
    <w:rsid w:val="004C702B"/>
    <w:rsid w:val="004D016B"/>
    <w:rsid w:val="004D1B22"/>
    <w:rsid w:val="004D36F2"/>
    <w:rsid w:val="004E138F"/>
    <w:rsid w:val="004E3D31"/>
    <w:rsid w:val="004E4649"/>
    <w:rsid w:val="004E5C2B"/>
    <w:rsid w:val="004E7DBA"/>
    <w:rsid w:val="004E7E8C"/>
    <w:rsid w:val="004F00DD"/>
    <w:rsid w:val="004F2133"/>
    <w:rsid w:val="004F4CE8"/>
    <w:rsid w:val="004F55F1"/>
    <w:rsid w:val="004F6936"/>
    <w:rsid w:val="005027C0"/>
    <w:rsid w:val="00503DC6"/>
    <w:rsid w:val="00506F5D"/>
    <w:rsid w:val="00510D9E"/>
    <w:rsid w:val="005126D0"/>
    <w:rsid w:val="0051568D"/>
    <w:rsid w:val="00526C15"/>
    <w:rsid w:val="005273B4"/>
    <w:rsid w:val="005277A5"/>
    <w:rsid w:val="00536499"/>
    <w:rsid w:val="00541ADB"/>
    <w:rsid w:val="00543903"/>
    <w:rsid w:val="00547A95"/>
    <w:rsid w:val="00553C8E"/>
    <w:rsid w:val="00554C5D"/>
    <w:rsid w:val="00557E03"/>
    <w:rsid w:val="00561FA3"/>
    <w:rsid w:val="00572031"/>
    <w:rsid w:val="00576E84"/>
    <w:rsid w:val="00582B8C"/>
    <w:rsid w:val="0058757E"/>
    <w:rsid w:val="00596A4B"/>
    <w:rsid w:val="00597507"/>
    <w:rsid w:val="005B21B6"/>
    <w:rsid w:val="005B3A08"/>
    <w:rsid w:val="005B71DF"/>
    <w:rsid w:val="005B7A63"/>
    <w:rsid w:val="005C052F"/>
    <w:rsid w:val="005C0955"/>
    <w:rsid w:val="005C49DA"/>
    <w:rsid w:val="005C50F3"/>
    <w:rsid w:val="005C5D91"/>
    <w:rsid w:val="005C77D1"/>
    <w:rsid w:val="005D07B8"/>
    <w:rsid w:val="005D5EF2"/>
    <w:rsid w:val="005D6597"/>
    <w:rsid w:val="005E14E7"/>
    <w:rsid w:val="005E26A3"/>
    <w:rsid w:val="005E447E"/>
    <w:rsid w:val="005F0775"/>
    <w:rsid w:val="005F0CF5"/>
    <w:rsid w:val="005F21EB"/>
    <w:rsid w:val="00605908"/>
    <w:rsid w:val="00605F1B"/>
    <w:rsid w:val="00610D7C"/>
    <w:rsid w:val="00613414"/>
    <w:rsid w:val="0062408D"/>
    <w:rsid w:val="006240CC"/>
    <w:rsid w:val="00627DA7"/>
    <w:rsid w:val="0063008A"/>
    <w:rsid w:val="006358B4"/>
    <w:rsid w:val="006419AA"/>
    <w:rsid w:val="006447F0"/>
    <w:rsid w:val="00644B7E"/>
    <w:rsid w:val="006454E6"/>
    <w:rsid w:val="00646A68"/>
    <w:rsid w:val="0065092E"/>
    <w:rsid w:val="006514E3"/>
    <w:rsid w:val="006557A7"/>
    <w:rsid w:val="00656290"/>
    <w:rsid w:val="006621D7"/>
    <w:rsid w:val="0066302A"/>
    <w:rsid w:val="00670597"/>
    <w:rsid w:val="006706D0"/>
    <w:rsid w:val="0067653C"/>
    <w:rsid w:val="00677574"/>
    <w:rsid w:val="0068454C"/>
    <w:rsid w:val="00691B62"/>
    <w:rsid w:val="00693D14"/>
    <w:rsid w:val="006A016F"/>
    <w:rsid w:val="006A18C2"/>
    <w:rsid w:val="006B077C"/>
    <w:rsid w:val="006D0D6C"/>
    <w:rsid w:val="006D2A3F"/>
    <w:rsid w:val="006E138B"/>
    <w:rsid w:val="006F1FDC"/>
    <w:rsid w:val="007013EF"/>
    <w:rsid w:val="007034E7"/>
    <w:rsid w:val="007053A9"/>
    <w:rsid w:val="007216AA"/>
    <w:rsid w:val="00721AB5"/>
    <w:rsid w:val="00721DEF"/>
    <w:rsid w:val="00724A43"/>
    <w:rsid w:val="00726159"/>
    <w:rsid w:val="007346E4"/>
    <w:rsid w:val="00740F22"/>
    <w:rsid w:val="00741F1A"/>
    <w:rsid w:val="007424F9"/>
    <w:rsid w:val="007450F8"/>
    <w:rsid w:val="0074696E"/>
    <w:rsid w:val="00747611"/>
    <w:rsid w:val="00750135"/>
    <w:rsid w:val="00752B28"/>
    <w:rsid w:val="00754E36"/>
    <w:rsid w:val="00760D84"/>
    <w:rsid w:val="00763139"/>
    <w:rsid w:val="00770F37"/>
    <w:rsid w:val="00772D5E"/>
    <w:rsid w:val="00776928"/>
    <w:rsid w:val="00780A79"/>
    <w:rsid w:val="00786F16"/>
    <w:rsid w:val="00796E20"/>
    <w:rsid w:val="007977A4"/>
    <w:rsid w:val="00797C32"/>
    <w:rsid w:val="007A0890"/>
    <w:rsid w:val="007A21D8"/>
    <w:rsid w:val="007A2B9A"/>
    <w:rsid w:val="007B0914"/>
    <w:rsid w:val="007B0EA1"/>
    <w:rsid w:val="007B1374"/>
    <w:rsid w:val="007B589F"/>
    <w:rsid w:val="007B6186"/>
    <w:rsid w:val="007C14D9"/>
    <w:rsid w:val="007C7301"/>
    <w:rsid w:val="007C7859"/>
    <w:rsid w:val="007D2BDE"/>
    <w:rsid w:val="007D2FB6"/>
    <w:rsid w:val="007E0DE2"/>
    <w:rsid w:val="007F31B6"/>
    <w:rsid w:val="007F546C"/>
    <w:rsid w:val="007F665E"/>
    <w:rsid w:val="00800412"/>
    <w:rsid w:val="0080587B"/>
    <w:rsid w:val="00806468"/>
    <w:rsid w:val="00814111"/>
    <w:rsid w:val="008155F0"/>
    <w:rsid w:val="00816735"/>
    <w:rsid w:val="00820141"/>
    <w:rsid w:val="008204A8"/>
    <w:rsid w:val="00820E0C"/>
    <w:rsid w:val="0083261A"/>
    <w:rsid w:val="008338A2"/>
    <w:rsid w:val="00840DF3"/>
    <w:rsid w:val="0084417C"/>
    <w:rsid w:val="00852D57"/>
    <w:rsid w:val="00853EE4"/>
    <w:rsid w:val="00855535"/>
    <w:rsid w:val="00856385"/>
    <w:rsid w:val="008623CF"/>
    <w:rsid w:val="008633F0"/>
    <w:rsid w:val="0086791C"/>
    <w:rsid w:val="00867D9D"/>
    <w:rsid w:val="00872E0A"/>
    <w:rsid w:val="00875285"/>
    <w:rsid w:val="00876C36"/>
    <w:rsid w:val="00884B62"/>
    <w:rsid w:val="0088529C"/>
    <w:rsid w:val="00887903"/>
    <w:rsid w:val="0089194C"/>
    <w:rsid w:val="0089270A"/>
    <w:rsid w:val="00893AF6"/>
    <w:rsid w:val="00894BC4"/>
    <w:rsid w:val="008A660E"/>
    <w:rsid w:val="008B2AF9"/>
    <w:rsid w:val="008B2EE4"/>
    <w:rsid w:val="008B2F9E"/>
    <w:rsid w:val="008B4D3D"/>
    <w:rsid w:val="008B57C7"/>
    <w:rsid w:val="008C2F92"/>
    <w:rsid w:val="008C3808"/>
    <w:rsid w:val="008C65EB"/>
    <w:rsid w:val="008D2F4B"/>
    <w:rsid w:val="008D4236"/>
    <w:rsid w:val="008D462F"/>
    <w:rsid w:val="008E4376"/>
    <w:rsid w:val="008E7A0A"/>
    <w:rsid w:val="00900719"/>
    <w:rsid w:val="00900BE1"/>
    <w:rsid w:val="009017AC"/>
    <w:rsid w:val="00902AAA"/>
    <w:rsid w:val="00905030"/>
    <w:rsid w:val="00906490"/>
    <w:rsid w:val="009111B2"/>
    <w:rsid w:val="00923937"/>
    <w:rsid w:val="00924AE1"/>
    <w:rsid w:val="009269B1"/>
    <w:rsid w:val="0092724D"/>
    <w:rsid w:val="00937BD9"/>
    <w:rsid w:val="00950E2C"/>
    <w:rsid w:val="00951D50"/>
    <w:rsid w:val="009525EB"/>
    <w:rsid w:val="0095645E"/>
    <w:rsid w:val="00961400"/>
    <w:rsid w:val="00963646"/>
    <w:rsid w:val="0097480A"/>
    <w:rsid w:val="009853E1"/>
    <w:rsid w:val="00986E6B"/>
    <w:rsid w:val="00991769"/>
    <w:rsid w:val="00994386"/>
    <w:rsid w:val="009A0E17"/>
    <w:rsid w:val="009A13D8"/>
    <w:rsid w:val="009A279E"/>
    <w:rsid w:val="009B0A6F"/>
    <w:rsid w:val="009B2FCB"/>
    <w:rsid w:val="009B59E9"/>
    <w:rsid w:val="009B67A2"/>
    <w:rsid w:val="009C7A7E"/>
    <w:rsid w:val="009D02E8"/>
    <w:rsid w:val="009D51D0"/>
    <w:rsid w:val="009D5D18"/>
    <w:rsid w:val="009D70A4"/>
    <w:rsid w:val="009E08D1"/>
    <w:rsid w:val="009E1B95"/>
    <w:rsid w:val="009E496F"/>
    <w:rsid w:val="009E4B0D"/>
    <w:rsid w:val="009E7F92"/>
    <w:rsid w:val="009F02A3"/>
    <w:rsid w:val="009F2F27"/>
    <w:rsid w:val="009F6BCB"/>
    <w:rsid w:val="009F7B78"/>
    <w:rsid w:val="00A0057A"/>
    <w:rsid w:val="00A101F4"/>
    <w:rsid w:val="00A11421"/>
    <w:rsid w:val="00A157B1"/>
    <w:rsid w:val="00A22229"/>
    <w:rsid w:val="00A36213"/>
    <w:rsid w:val="00A441D4"/>
    <w:rsid w:val="00A44882"/>
    <w:rsid w:val="00A54715"/>
    <w:rsid w:val="00A6061C"/>
    <w:rsid w:val="00A62787"/>
    <w:rsid w:val="00A62A86"/>
    <w:rsid w:val="00A62D44"/>
    <w:rsid w:val="00A67263"/>
    <w:rsid w:val="00A7161C"/>
    <w:rsid w:val="00A77AA3"/>
    <w:rsid w:val="00A872E5"/>
    <w:rsid w:val="00A927F1"/>
    <w:rsid w:val="00A96E65"/>
    <w:rsid w:val="00A97C72"/>
    <w:rsid w:val="00AA325B"/>
    <w:rsid w:val="00AA5797"/>
    <w:rsid w:val="00AA63D4"/>
    <w:rsid w:val="00AB06E8"/>
    <w:rsid w:val="00AB1CD3"/>
    <w:rsid w:val="00AB352F"/>
    <w:rsid w:val="00AB672E"/>
    <w:rsid w:val="00AC274B"/>
    <w:rsid w:val="00AC4764"/>
    <w:rsid w:val="00AC6D36"/>
    <w:rsid w:val="00AD0CBA"/>
    <w:rsid w:val="00AD26E2"/>
    <w:rsid w:val="00AE040C"/>
    <w:rsid w:val="00AE126A"/>
    <w:rsid w:val="00AE3005"/>
    <w:rsid w:val="00AE59A0"/>
    <w:rsid w:val="00AF0C57"/>
    <w:rsid w:val="00AF26F3"/>
    <w:rsid w:val="00B00672"/>
    <w:rsid w:val="00B00D19"/>
    <w:rsid w:val="00B01B4D"/>
    <w:rsid w:val="00B033C5"/>
    <w:rsid w:val="00B06571"/>
    <w:rsid w:val="00B068BA"/>
    <w:rsid w:val="00B13851"/>
    <w:rsid w:val="00B13B1C"/>
    <w:rsid w:val="00B22291"/>
    <w:rsid w:val="00B23F9A"/>
    <w:rsid w:val="00B2417B"/>
    <w:rsid w:val="00B24E6F"/>
    <w:rsid w:val="00B26CB5"/>
    <w:rsid w:val="00B2752E"/>
    <w:rsid w:val="00B307CC"/>
    <w:rsid w:val="00B431E8"/>
    <w:rsid w:val="00B43201"/>
    <w:rsid w:val="00B45141"/>
    <w:rsid w:val="00B5273A"/>
    <w:rsid w:val="00B62B50"/>
    <w:rsid w:val="00B635B7"/>
    <w:rsid w:val="00B63AE8"/>
    <w:rsid w:val="00B65950"/>
    <w:rsid w:val="00B672C0"/>
    <w:rsid w:val="00B75646"/>
    <w:rsid w:val="00B81E28"/>
    <w:rsid w:val="00B86281"/>
    <w:rsid w:val="00B90729"/>
    <w:rsid w:val="00B907DA"/>
    <w:rsid w:val="00B950BC"/>
    <w:rsid w:val="00B9714C"/>
    <w:rsid w:val="00BA3F8D"/>
    <w:rsid w:val="00BA4845"/>
    <w:rsid w:val="00BB6F41"/>
    <w:rsid w:val="00BB7A10"/>
    <w:rsid w:val="00BC4541"/>
    <w:rsid w:val="00BC7D4F"/>
    <w:rsid w:val="00BC7ED7"/>
    <w:rsid w:val="00BD2850"/>
    <w:rsid w:val="00BE1DE0"/>
    <w:rsid w:val="00BE28D2"/>
    <w:rsid w:val="00BF5F6F"/>
    <w:rsid w:val="00BF7F58"/>
    <w:rsid w:val="00C01381"/>
    <w:rsid w:val="00C03B79"/>
    <w:rsid w:val="00C04567"/>
    <w:rsid w:val="00C050E1"/>
    <w:rsid w:val="00C079B8"/>
    <w:rsid w:val="00C123EA"/>
    <w:rsid w:val="00C125E4"/>
    <w:rsid w:val="00C12A49"/>
    <w:rsid w:val="00C133EE"/>
    <w:rsid w:val="00C17EFB"/>
    <w:rsid w:val="00C23DB1"/>
    <w:rsid w:val="00C27DE9"/>
    <w:rsid w:val="00C33388"/>
    <w:rsid w:val="00C4173A"/>
    <w:rsid w:val="00C426E2"/>
    <w:rsid w:val="00C461FB"/>
    <w:rsid w:val="00C47436"/>
    <w:rsid w:val="00C47C8F"/>
    <w:rsid w:val="00C602FF"/>
    <w:rsid w:val="00C61174"/>
    <w:rsid w:val="00C6148F"/>
    <w:rsid w:val="00C62F7A"/>
    <w:rsid w:val="00C63B9C"/>
    <w:rsid w:val="00C6682F"/>
    <w:rsid w:val="00C7275E"/>
    <w:rsid w:val="00C74C5D"/>
    <w:rsid w:val="00C863C4"/>
    <w:rsid w:val="00C93C3E"/>
    <w:rsid w:val="00CA12E3"/>
    <w:rsid w:val="00CA6611"/>
    <w:rsid w:val="00CA6B58"/>
    <w:rsid w:val="00CB0918"/>
    <w:rsid w:val="00CC0C72"/>
    <w:rsid w:val="00CC2BFD"/>
    <w:rsid w:val="00CD3476"/>
    <w:rsid w:val="00CD64DF"/>
    <w:rsid w:val="00CD7987"/>
    <w:rsid w:val="00CE618E"/>
    <w:rsid w:val="00CF0B09"/>
    <w:rsid w:val="00CF2F50"/>
    <w:rsid w:val="00CF41DA"/>
    <w:rsid w:val="00D02919"/>
    <w:rsid w:val="00D04C61"/>
    <w:rsid w:val="00D0539B"/>
    <w:rsid w:val="00D0571F"/>
    <w:rsid w:val="00D05B8D"/>
    <w:rsid w:val="00D065A2"/>
    <w:rsid w:val="00D07F00"/>
    <w:rsid w:val="00D11192"/>
    <w:rsid w:val="00D1790F"/>
    <w:rsid w:val="00D306C5"/>
    <w:rsid w:val="00D32B8A"/>
    <w:rsid w:val="00D33E72"/>
    <w:rsid w:val="00D35BD6"/>
    <w:rsid w:val="00D361B5"/>
    <w:rsid w:val="00D411A2"/>
    <w:rsid w:val="00D4711A"/>
    <w:rsid w:val="00D50B9C"/>
    <w:rsid w:val="00D52D73"/>
    <w:rsid w:val="00D52E58"/>
    <w:rsid w:val="00D714CC"/>
    <w:rsid w:val="00D75EA7"/>
    <w:rsid w:val="00D76427"/>
    <w:rsid w:val="00D81F21"/>
    <w:rsid w:val="00D82C60"/>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14388"/>
    <w:rsid w:val="00E170DC"/>
    <w:rsid w:val="00E21842"/>
    <w:rsid w:val="00E23265"/>
    <w:rsid w:val="00E26818"/>
    <w:rsid w:val="00E27FFC"/>
    <w:rsid w:val="00E30B15"/>
    <w:rsid w:val="00E40181"/>
    <w:rsid w:val="00E43426"/>
    <w:rsid w:val="00E45931"/>
    <w:rsid w:val="00E53A79"/>
    <w:rsid w:val="00E629A1"/>
    <w:rsid w:val="00E75CCB"/>
    <w:rsid w:val="00E82C55"/>
    <w:rsid w:val="00E87893"/>
    <w:rsid w:val="00E92AC3"/>
    <w:rsid w:val="00EA188E"/>
    <w:rsid w:val="00EB00E0"/>
    <w:rsid w:val="00EB3422"/>
    <w:rsid w:val="00EC059F"/>
    <w:rsid w:val="00EC1F24"/>
    <w:rsid w:val="00EC22F6"/>
    <w:rsid w:val="00EC4749"/>
    <w:rsid w:val="00ED5B9B"/>
    <w:rsid w:val="00ED6BAD"/>
    <w:rsid w:val="00ED7447"/>
    <w:rsid w:val="00ED79F1"/>
    <w:rsid w:val="00EE1488"/>
    <w:rsid w:val="00EE4D5D"/>
    <w:rsid w:val="00EE5131"/>
    <w:rsid w:val="00EE6B38"/>
    <w:rsid w:val="00EF109B"/>
    <w:rsid w:val="00EF36AF"/>
    <w:rsid w:val="00F00F9C"/>
    <w:rsid w:val="00F02ABA"/>
    <w:rsid w:val="00F03137"/>
    <w:rsid w:val="00F0437A"/>
    <w:rsid w:val="00F11037"/>
    <w:rsid w:val="00F16F1B"/>
    <w:rsid w:val="00F203D3"/>
    <w:rsid w:val="00F213F4"/>
    <w:rsid w:val="00F250A9"/>
    <w:rsid w:val="00F26794"/>
    <w:rsid w:val="00F30FF4"/>
    <w:rsid w:val="00F3122E"/>
    <w:rsid w:val="00F331AD"/>
    <w:rsid w:val="00F43A37"/>
    <w:rsid w:val="00F46163"/>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947D2"/>
    <w:rsid w:val="00FA2C46"/>
    <w:rsid w:val="00FA6B67"/>
    <w:rsid w:val="00FB4CDA"/>
    <w:rsid w:val="00FC0F81"/>
    <w:rsid w:val="00FC395C"/>
    <w:rsid w:val="00FC49CE"/>
    <w:rsid w:val="00FD3766"/>
    <w:rsid w:val="00FD47C4"/>
    <w:rsid w:val="00FE2DCF"/>
    <w:rsid w:val="00FF2FCE"/>
    <w:rsid w:val="00FF4F7D"/>
    <w:rsid w:val="00FF6D9D"/>
    <w:rsid w:val="00FF7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64F7BD4A"/>
  <w15:docId w15:val="{1377C61C-C518-4F51-B755-E7505843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2F1A"/>
    <w:rPr>
      <w:rFonts w:ascii="Cambria" w:hAnsi="Cambria"/>
      <w:lang w:eastAsia="en-US"/>
    </w:rPr>
  </w:style>
  <w:style w:type="paragraph" w:styleId="Heading1">
    <w:name w:val="heading 1"/>
    <w:next w:val="DHHSbody"/>
    <w:link w:val="Heading1Char"/>
    <w:uiPriority w:val="1"/>
    <w:qFormat/>
    <w:rsid w:val="0013449B"/>
    <w:pPr>
      <w:keepNext/>
      <w:keepLines/>
      <w:spacing w:before="200" w:after="16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13449B"/>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13449B"/>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13449B"/>
    <w:pPr>
      <w:numPr>
        <w:numId w:val="7"/>
      </w:numPr>
      <w:spacing w:after="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CD7987"/>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paragraph" w:styleId="Revision">
    <w:name w:val="Revision"/>
    <w:hidden/>
    <w:uiPriority w:val="71"/>
    <w:rsid w:val="0097480A"/>
    <w:rPr>
      <w:rFonts w:ascii="Cambria" w:hAnsi="Cambria"/>
      <w:lang w:eastAsia="en-US"/>
    </w:rPr>
  </w:style>
  <w:style w:type="paragraph" w:styleId="NormalWeb">
    <w:name w:val="Normal (Web)"/>
    <w:basedOn w:val="Normal"/>
    <w:uiPriority w:val="99"/>
    <w:semiHidden/>
    <w:unhideWhenUsed/>
    <w:rsid w:val="007A0890"/>
    <w:pPr>
      <w:spacing w:before="100" w:beforeAutospacing="1" w:after="100" w:afterAutospacing="1"/>
    </w:pPr>
    <w:rPr>
      <w:rFonts w:ascii="Times New Roman" w:hAnsi="Times New Roman"/>
      <w:sz w:val="24"/>
      <w:szCs w:val="24"/>
      <w:lang w:eastAsia="en-AU"/>
    </w:rPr>
  </w:style>
  <w:style w:type="character" w:customStyle="1" w:styleId="DHHSbodyChar">
    <w:name w:val="DHHS body Char"/>
    <w:basedOn w:val="DefaultParagraphFont"/>
    <w:link w:val="DHHSbody"/>
    <w:uiPriority w:val="99"/>
    <w:rsid w:val="000E5C16"/>
    <w:rPr>
      <w:rFonts w:ascii="Arial" w:eastAsia="Times" w:hAnsi="Arial"/>
      <w:sz w:val="22"/>
      <w:lang w:eastAsia="en-US"/>
    </w:rPr>
  </w:style>
  <w:style w:type="character" w:customStyle="1" w:styleId="FooterChar">
    <w:name w:val="Footer Char"/>
    <w:basedOn w:val="DefaultParagraphFont"/>
    <w:link w:val="Footer"/>
    <w:uiPriority w:val="99"/>
    <w:rsid w:val="001A7217"/>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697007081">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hhs.vic.gov.au/better-regulatory-practice-framewor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hhs.vic.gov.au/better-regulatory-practice-framewor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SRegulator@dhhs.vic.gov.au"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58DE3E8C8594BA19CE8643676DBA1" ma:contentTypeVersion="13" ma:contentTypeDescription="Create a new document." ma:contentTypeScope="" ma:versionID="6156408ff67bd4055b7b806448ffc715">
  <xsd:schema xmlns:xsd="http://www.w3.org/2001/XMLSchema" xmlns:xs="http://www.w3.org/2001/XMLSchema" xmlns:p="http://schemas.microsoft.com/office/2006/metadata/properties" xmlns:ns3="9e211404-959e-4692-9db3-5e4b297a9918" xmlns:ns4="994af890-615b-4e4d-8c28-7dc48cc7f4fe" targetNamespace="http://schemas.microsoft.com/office/2006/metadata/properties" ma:root="true" ma:fieldsID="55c41821105a8f94b111c7adba2a0ec7" ns3:_="" ns4:_="">
    <xsd:import namespace="9e211404-959e-4692-9db3-5e4b297a9918"/>
    <xsd:import namespace="994af890-615b-4e4d-8c28-7dc48cc7f4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11404-959e-4692-9db3-5e4b297a9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af890-615b-4e4d-8c28-7dc48cc7f4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A372D-1F37-44FA-AB58-2B7E67FE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11404-959e-4692-9db3-5e4b297a9918"/>
    <ds:schemaRef ds:uri="994af890-615b-4e4d-8c28-7dc48cc7f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8E272-5E22-425C-9318-C74A9DB3B052}">
  <ds:schemaRefs>
    <ds:schemaRef ds:uri="http://schemas.microsoft.com/sharepoint/v3/contenttype/forms"/>
  </ds:schemaRefs>
</ds:datastoreItem>
</file>

<file path=customXml/itemProps3.xml><?xml version="1.0" encoding="utf-8"?>
<ds:datastoreItem xmlns:ds="http://schemas.openxmlformats.org/officeDocument/2006/customXml" ds:itemID="{EA8692CE-1F27-4569-83F8-4BF0276DE817}">
  <ds:schemaRefs>
    <ds:schemaRef ds:uri="http://schemas.microsoft.com/office/2006/documentManagement/types"/>
    <ds:schemaRef ds:uri="http://purl.org/dc/elements/1.1/"/>
    <ds:schemaRef ds:uri="http://schemas.microsoft.com/office/2006/metadata/properties"/>
    <ds:schemaRef ds:uri="9e211404-959e-4692-9db3-5e4b297a9918"/>
    <ds:schemaRef ds:uri="http://purl.org/dc/terms/"/>
    <ds:schemaRef ds:uri="http://schemas.openxmlformats.org/package/2006/metadata/core-properties"/>
    <ds:schemaRef ds:uri="http://purl.org/dc/dcmitype/"/>
    <ds:schemaRef ds:uri="http://schemas.microsoft.com/office/infopath/2007/PartnerControls"/>
    <ds:schemaRef ds:uri="994af890-615b-4e4d-8c28-7dc48cc7f4fe"/>
    <ds:schemaRef ds:uri="http://www.w3.org/XML/1998/namespace"/>
  </ds:schemaRefs>
</ds:datastoreItem>
</file>

<file path=customXml/itemProps4.xml><?xml version="1.0" encoding="utf-8"?>
<ds:datastoreItem xmlns:ds="http://schemas.openxmlformats.org/officeDocument/2006/customXml" ds:itemID="{8E263B7B-AB62-451F-B797-953EB7F1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Human services regulator plan on a page July 2019 – June 2021</vt:lpstr>
    </vt:vector>
  </TitlesOfParts>
  <Company>Department of Health and Human Services</Company>
  <LinksUpToDate>false</LinksUpToDate>
  <CharactersWithSpaces>5220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services regulator plan on a page July 2019 – June 2021</dc:title>
  <dc:subject>Human services regulator plan on a page July 2019 – June 2021</dc:subject>
  <dc:creator>Standards and Regulation</dc:creator>
  <cp:keywords>Human services regulator plan on a page</cp:keywords>
  <cp:lastModifiedBy>Janet Westwood (DHHS)</cp:lastModifiedBy>
  <cp:revision>4</cp:revision>
  <cp:lastPrinted>2020-02-06T05:06:00Z</cp:lastPrinted>
  <dcterms:created xsi:type="dcterms:W3CDTF">2020-11-06T05:07:00Z</dcterms:created>
  <dcterms:modified xsi:type="dcterms:W3CDTF">2021-01-06T22:50:00Z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0x01010051058DE3E8C8594BA19CE8643676DBA1</vt:lpwstr>
  </property>
  <property fmtid="{D5CDD505-2E9C-101B-9397-08002B2CF9AE}" pid="4" name="MSIP_Label_efdf5488-3066-4b6c-8fea-9472b8a1f34c_Enabled">
    <vt:lpwstr>true</vt:lpwstr>
  </property>
  <property fmtid="{D5CDD505-2E9C-101B-9397-08002B2CF9AE}" pid="5" name="MSIP_Label_efdf5488-3066-4b6c-8fea-9472b8a1f34c_SetDate">
    <vt:lpwstr>2021-01-06T22:31:45Z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66d7ea42-8e9c-4e4a-9b95-4df5ff7bf733</vt:lpwstr>
  </property>
  <property fmtid="{D5CDD505-2E9C-101B-9397-08002B2CF9AE}" pid="10" name="MSIP_Label_efdf5488-3066-4b6c-8fea-9472b8a1f34c_ContentBits">
    <vt:lpwstr>0</vt:lpwstr>
  </property>
</Properties>
</file>