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B85A" w14:textId="7736B134" w:rsidR="00056EC4" w:rsidRPr="00FA3A9C" w:rsidRDefault="006378E6" w:rsidP="00A358D2">
      <w:pPr>
        <w:pStyle w:val="Body"/>
      </w:pPr>
      <w:r>
        <w:rPr>
          <w:noProof/>
        </w:rPr>
        <w:drawing>
          <wp:anchor distT="0" distB="0" distL="114300" distR="114300" simplePos="0" relativeHeight="251659264" behindDoc="1" locked="1" layoutInCell="1" allowOverlap="1" wp14:anchorId="083906A3" wp14:editId="2917E124">
            <wp:simplePos x="0" y="0"/>
            <wp:positionH relativeFrom="page">
              <wp:posOffset>0</wp:posOffset>
            </wp:positionH>
            <wp:positionV relativeFrom="page">
              <wp:posOffset>0</wp:posOffset>
            </wp:positionV>
            <wp:extent cx="7563600" cy="1015560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3600" cy="10155600"/>
                    </a:xfrm>
                    <a:prstGeom prst="rect">
                      <a:avLst/>
                    </a:prstGeom>
                  </pic:spPr>
                </pic:pic>
              </a:graphicData>
            </a:graphic>
            <wp14:sizeRelH relativeFrom="margin">
              <wp14:pctWidth>0</wp14:pctWidth>
            </wp14:sizeRelH>
            <wp14:sizeRelV relativeFrom="margin">
              <wp14:pctHeight>0</wp14:pctHeight>
            </wp14:sizeRelV>
          </wp:anchor>
        </w:drawing>
      </w:r>
    </w:p>
    <w:p w14:paraId="51DF9650" w14:textId="77777777" w:rsidR="00214844" w:rsidRPr="00FA3A9C" w:rsidRDefault="00214844" w:rsidP="006378E6">
      <w:pPr>
        <w:pStyle w:val="Documenttitle"/>
        <w:ind w:right="3061"/>
      </w:pPr>
      <w:r w:rsidRPr="00FA3A9C">
        <w:t>Gender equality action plan 2022–2025</w:t>
      </w:r>
    </w:p>
    <w:p w14:paraId="09965967" w14:textId="77777777" w:rsidR="00214844" w:rsidRPr="00214844" w:rsidRDefault="00214844" w:rsidP="00214844">
      <w:pPr>
        <w:pStyle w:val="Documentsubtitle"/>
      </w:pPr>
      <w:r w:rsidRPr="00214844">
        <w:t>Department of Families, Fairness and Housing</w:t>
      </w:r>
    </w:p>
    <w:p w14:paraId="60A5520C" w14:textId="77777777" w:rsidR="00FE4081" w:rsidRPr="00FA3A9C" w:rsidRDefault="00FE4081" w:rsidP="00FE4081">
      <w:pPr>
        <w:pStyle w:val="Body"/>
      </w:pPr>
    </w:p>
    <w:p w14:paraId="41498674" w14:textId="77777777" w:rsidR="00FE4081" w:rsidRPr="00FA3A9C" w:rsidRDefault="00FE4081" w:rsidP="00FE4081">
      <w:pPr>
        <w:pStyle w:val="Body"/>
        <w:sectPr w:rsidR="00FE4081" w:rsidRPr="00FA3A9C"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3F47E6F1" w14:textId="62FFFF8C" w:rsidR="00E066BA" w:rsidRPr="00FA3A9C" w:rsidRDefault="00E066BA" w:rsidP="009F2182">
      <w:pPr>
        <w:pStyle w:val="Accessibilitypara"/>
      </w:pPr>
      <w:r w:rsidRPr="00E622F2">
        <w:lastRenderedPageBreak/>
        <w:t>To receive this document in another format</w:t>
      </w:r>
      <w:r w:rsidRPr="00FA3A9C">
        <w:t xml:space="preserve"> </w:t>
      </w:r>
      <w:hyperlink r:id="rId15" w:history="1">
        <w:r w:rsidRPr="003105D4">
          <w:rPr>
            <w:rStyle w:val="Hyperlink"/>
          </w:rPr>
          <w:t>email</w:t>
        </w:r>
        <w:r w:rsidR="003105D4" w:rsidRPr="003105D4">
          <w:rPr>
            <w:rStyle w:val="Hyperlink"/>
          </w:rPr>
          <w:t xml:space="preserve"> Aboriginal and Diversity Inclusion</w:t>
        </w:r>
      </w:hyperlink>
      <w:r w:rsidR="003105D4">
        <w:t xml:space="preserve"> &lt;</w:t>
      </w:r>
      <w:r w:rsidR="003105D4" w:rsidRPr="003105D4">
        <w:t>diversityinclusion@support.vic.gov.au</w:t>
      </w:r>
      <w:r w:rsidR="003105D4">
        <w:t>&gt;.</w:t>
      </w:r>
    </w:p>
    <w:p w14:paraId="44737940" w14:textId="77777777" w:rsidR="00E066BA" w:rsidRPr="00FA3A9C" w:rsidRDefault="00E066BA" w:rsidP="009F2182">
      <w:pPr>
        <w:pStyle w:val="Imprint"/>
      </w:pPr>
      <w:r w:rsidRPr="00FA3A9C">
        <w:t>Authorised and published by the Victorian Government, 1 Treasury Place, Melbourne.</w:t>
      </w:r>
    </w:p>
    <w:p w14:paraId="1CFF73F4" w14:textId="49BACB26" w:rsidR="00E066BA" w:rsidRPr="00FA3A9C" w:rsidRDefault="00E066BA" w:rsidP="009F2182">
      <w:pPr>
        <w:pStyle w:val="Imprint"/>
      </w:pPr>
      <w:r w:rsidRPr="00FA3A9C">
        <w:t xml:space="preserve">© State of Victoria, Australia, Department of Families, Fairness and Housing, </w:t>
      </w:r>
      <w:r>
        <w:t xml:space="preserve">first released on DFFH website 8 March 2022, provided to the Commission for Gender Equality in Public Sector 31 </w:t>
      </w:r>
      <w:r w:rsidRPr="00FA3A9C">
        <w:t>March 2022.</w:t>
      </w:r>
    </w:p>
    <w:p w14:paraId="7E77B5A9" w14:textId="2D1CAB7C" w:rsidR="00A668EF" w:rsidRPr="00FA3A9C" w:rsidRDefault="00A668EF" w:rsidP="00A668EF">
      <w:pPr>
        <w:pStyle w:val="Imprint"/>
      </w:pPr>
      <w:r w:rsidRPr="00FA3A9C">
        <w:rPr>
          <w:noProof/>
        </w:rPr>
        <w:drawing>
          <wp:inline distT="0" distB="0" distL="0" distR="0" wp14:anchorId="3FEB6CD8" wp14:editId="24C370B8">
            <wp:extent cx="1219200" cy="419100"/>
            <wp:effectExtent l="0" t="0" r="0" b="0"/>
            <wp:docPr id="4" name="Picture 4" descr="Creative Commons Attribution 4.0 International public licence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public licence icon">
                      <a:hlinkClick r:id="rId16"/>
                    </pic:cNvPr>
                    <pic:cNvPicPr/>
                  </pic:nvPicPr>
                  <pic:blipFill>
                    <a:blip r:embed="rId17"/>
                    <a:stretch>
                      <a:fillRect/>
                    </a:stretch>
                  </pic:blipFill>
                  <pic:spPr>
                    <a:xfrm>
                      <a:off x="0" y="0"/>
                      <a:ext cx="1219200" cy="419100"/>
                    </a:xfrm>
                    <a:prstGeom prst="rect">
                      <a:avLst/>
                    </a:prstGeom>
                  </pic:spPr>
                </pic:pic>
              </a:graphicData>
            </a:graphic>
          </wp:inline>
        </w:drawing>
      </w:r>
    </w:p>
    <w:p w14:paraId="577DE73F" w14:textId="6630F018" w:rsidR="00E066BA" w:rsidRPr="00FA3A9C" w:rsidRDefault="00E066BA" w:rsidP="00E066BA">
      <w:pPr>
        <w:pStyle w:val="Imprint"/>
      </w:pPr>
      <w:r w:rsidRPr="00FA3A9C">
        <w:t xml:space="preserve">With the exception of any images, photographs or branding (including, but not limited to the Victorian Coat of Arms, the Victorian Government logo or the Department of Families, Fairness and Housing logo), this work, </w:t>
      </w:r>
      <w:r w:rsidRPr="00EC33CE">
        <w:rPr>
          <w:i/>
          <w:iCs/>
        </w:rPr>
        <w:t>Gender equality action plan 2022–2025</w:t>
      </w:r>
      <w:r w:rsidRPr="00FA3A9C">
        <w:t>, is licensed under a Creative Commons Attribution 4.0 licence.</w:t>
      </w:r>
    </w:p>
    <w:p w14:paraId="40C2654F" w14:textId="5D5309D6" w:rsidR="00E066BA" w:rsidRPr="00FA3A9C" w:rsidRDefault="00E066BA" w:rsidP="00E066BA">
      <w:pPr>
        <w:pStyle w:val="Imprint"/>
      </w:pPr>
      <w:r w:rsidRPr="00FA3A9C">
        <w:t xml:space="preserve">The terms and conditions of this licence, including disclaimer of warranties and limitation of liability are available at </w:t>
      </w:r>
      <w:r w:rsidR="00A668EF" w:rsidRPr="00FA3A9C">
        <w:t xml:space="preserve">the </w:t>
      </w:r>
      <w:hyperlink r:id="rId18" w:history="1">
        <w:r w:rsidRPr="00FA3A9C">
          <w:rPr>
            <w:rStyle w:val="Hyperlink"/>
          </w:rPr>
          <w:t>Creative Commons</w:t>
        </w:r>
        <w:r w:rsidR="00A668EF" w:rsidRPr="00FA3A9C">
          <w:rPr>
            <w:rStyle w:val="Hyperlink"/>
          </w:rPr>
          <w:t xml:space="preserve"> website’s </w:t>
        </w:r>
        <w:r w:rsidRPr="00FA3A9C">
          <w:rPr>
            <w:rStyle w:val="Hyperlink"/>
          </w:rPr>
          <w:t xml:space="preserve"> Attribution 4.0 International </w:t>
        </w:r>
        <w:r w:rsidR="00A668EF" w:rsidRPr="00FA3A9C">
          <w:rPr>
            <w:rStyle w:val="Hyperlink"/>
          </w:rPr>
          <w:t>(CC BY 4.0) page</w:t>
        </w:r>
      </w:hyperlink>
      <w:r w:rsidRPr="00FA3A9C">
        <w:t xml:space="preserve"> &lt;https://creativecommons.org/licenses/by/4.0&gt;</w:t>
      </w:r>
      <w:r w:rsidR="00A668EF" w:rsidRPr="00FA3A9C">
        <w:t>.</w:t>
      </w:r>
    </w:p>
    <w:p w14:paraId="7CB56AFA" w14:textId="77777777" w:rsidR="00E066BA" w:rsidRPr="00FA3A9C" w:rsidRDefault="00E066BA" w:rsidP="00E066BA">
      <w:pPr>
        <w:pStyle w:val="Imprint"/>
      </w:pPr>
      <w:r w:rsidRPr="00FA3A9C">
        <w:t>You are free to re-use the work under that licence, on the condition that you credit the State of Victoria, Australia</w:t>
      </w:r>
    </w:p>
    <w:p w14:paraId="4C840937" w14:textId="11FB77DA" w:rsidR="00E066BA" w:rsidRPr="00FA3A9C" w:rsidRDefault="00E066BA" w:rsidP="00E066BA">
      <w:pPr>
        <w:pStyle w:val="Imprint"/>
      </w:pPr>
      <w:r w:rsidRPr="00FA3A9C">
        <w:t>(Department of Families, Fairness and Housing) as the author, indicate if any changes have been made to the work and</w:t>
      </w:r>
      <w:r w:rsidR="00793E6E">
        <w:t xml:space="preserve"> </w:t>
      </w:r>
      <w:r w:rsidRPr="00FA3A9C">
        <w:t>comply with the other licence terms.</w:t>
      </w:r>
    </w:p>
    <w:p w14:paraId="0F101A1B" w14:textId="77777777" w:rsidR="00E066BA" w:rsidRPr="00FA3A9C" w:rsidRDefault="00E066BA" w:rsidP="00705B88">
      <w:pPr>
        <w:pStyle w:val="Imprint"/>
      </w:pPr>
      <w:r w:rsidRPr="00FA3A9C">
        <w:t>In this document, ‘Aboriginal’ refers to both Aboriginal and Torres Strait Islander people. ‘Indigenous’ or ‘Koori or Koorie’ is retained when part of the title of a report, program or quotation.</w:t>
      </w:r>
    </w:p>
    <w:p w14:paraId="77C635B4" w14:textId="45BE8333" w:rsidR="00E066BA" w:rsidRPr="00FA3A9C" w:rsidRDefault="00E066BA" w:rsidP="009F2182">
      <w:pPr>
        <w:pStyle w:val="Imprint"/>
      </w:pPr>
      <w:r w:rsidRPr="00FA3A9C">
        <w:t xml:space="preserve">ISBN </w:t>
      </w:r>
      <w:r w:rsidRPr="00FA3A9C">
        <w:rPr>
          <w:color w:val="auto"/>
        </w:rPr>
        <w:t xml:space="preserve">978-1-76096-743-7 </w:t>
      </w:r>
      <w:r w:rsidRPr="00FA3A9C">
        <w:t xml:space="preserve">(online/PDF/Word) </w:t>
      </w:r>
    </w:p>
    <w:p w14:paraId="0A072791" w14:textId="753BE694" w:rsidR="00E066BA" w:rsidRPr="00FA3A9C" w:rsidRDefault="00E066BA" w:rsidP="009F2182">
      <w:pPr>
        <w:pStyle w:val="Imprint"/>
        <w:rPr>
          <w:color w:val="auto"/>
        </w:rPr>
      </w:pPr>
      <w:r w:rsidRPr="00FA3A9C">
        <w:t xml:space="preserve">Available at the </w:t>
      </w:r>
      <w:hyperlink r:id="rId19" w:history="1">
        <w:r w:rsidRPr="00FA3A9C">
          <w:rPr>
            <w:rStyle w:val="Hyperlink"/>
          </w:rPr>
          <w:t>DFFH website’s Gender equality action plan 2022–2025 page</w:t>
        </w:r>
      </w:hyperlink>
      <w:r w:rsidRPr="00FA3A9C">
        <w:t xml:space="preserve"> &lt;</w:t>
      </w:r>
      <w:r w:rsidRPr="00FA3A9C">
        <w:rPr>
          <w:color w:val="auto"/>
        </w:rPr>
        <w:t>http://www.dffh.vic.gov.au/gender-equality-action-plan-2022-2025&gt;</w:t>
      </w:r>
    </w:p>
    <w:p w14:paraId="4F858BD0" w14:textId="4CF60216" w:rsidR="00E066BA" w:rsidRPr="00FA3A9C" w:rsidRDefault="00E066BA" w:rsidP="009F2182">
      <w:pPr>
        <w:pStyle w:val="Body"/>
      </w:pPr>
      <w:r w:rsidRPr="00FA3A9C">
        <w:t>(2112151)</w:t>
      </w:r>
    </w:p>
    <w:p w14:paraId="32F0DA86" w14:textId="2DE43D64" w:rsidR="00166B75" w:rsidRPr="00FA3A9C" w:rsidRDefault="00166B75">
      <w:pPr>
        <w:spacing w:after="0" w:line="240" w:lineRule="auto"/>
      </w:pPr>
    </w:p>
    <w:p w14:paraId="2813F6ED" w14:textId="77777777" w:rsidR="00166B75" w:rsidRPr="00FA3A9C" w:rsidRDefault="00166B75">
      <w:pPr>
        <w:spacing w:after="0" w:line="240" w:lineRule="auto"/>
      </w:pPr>
      <w:r w:rsidRPr="00FA3A9C">
        <w:br w:type="page"/>
      </w:r>
    </w:p>
    <w:p w14:paraId="6C258C98" w14:textId="1332869E" w:rsidR="00166B75" w:rsidRPr="00FA3A9C" w:rsidRDefault="00166B75" w:rsidP="00166B75">
      <w:pPr>
        <w:pStyle w:val="Heading1"/>
        <w:rPr>
          <w:bCs w:val="0"/>
        </w:rPr>
      </w:pPr>
      <w:bookmarkStart w:id="0" w:name="_Toc97714233"/>
      <w:bookmarkStart w:id="1" w:name="_Toc99464327"/>
      <w:bookmarkStart w:id="2" w:name="_Toc102112582"/>
      <w:r>
        <w:lastRenderedPageBreak/>
        <w:t>Foreword</w:t>
      </w:r>
      <w:bookmarkEnd w:id="0"/>
      <w:bookmarkEnd w:id="1"/>
      <w:bookmarkEnd w:id="2"/>
    </w:p>
    <w:p w14:paraId="24A12B7D" w14:textId="7C508650" w:rsidR="00471177" w:rsidRPr="00CE1DCC" w:rsidRDefault="00471177" w:rsidP="00471177">
      <w:pPr>
        <w:pStyle w:val="Introtext"/>
      </w:pPr>
      <w:r w:rsidRPr="50AD10EF">
        <w:rPr>
          <w:bCs/>
        </w:rPr>
        <w:t>Our department</w:t>
      </w:r>
      <w:r w:rsidRPr="00CE1DCC">
        <w:t xml:space="preserve"> is proud to model gender equality at all levels of our organisation, including embracing flexible work in our Secretary arrangements. </w:t>
      </w:r>
    </w:p>
    <w:p w14:paraId="560E11DB" w14:textId="77777777" w:rsidR="00471177" w:rsidRPr="00CE1DCC" w:rsidRDefault="00471177" w:rsidP="00471177">
      <w:pPr>
        <w:pStyle w:val="Introtext"/>
      </w:pPr>
      <w:r w:rsidRPr="00CE1DCC">
        <w:t xml:space="preserve">Sandy Pitcher, who led the department through the majority of the GEAP’s development, stepped into an alternate role in early 2022 to balance work/family commitments. </w:t>
      </w:r>
    </w:p>
    <w:p w14:paraId="74CFE848" w14:textId="77777777" w:rsidR="00471177" w:rsidRPr="00CE1DCC" w:rsidRDefault="00471177" w:rsidP="00471177">
      <w:pPr>
        <w:pStyle w:val="Introtext"/>
      </w:pPr>
      <w:r w:rsidRPr="00CE1DCC">
        <w:t xml:space="preserve">For this reason, the plan’s early implementation will be overseen by Brigid Sunderland who was appointed to the Secretary position during this time, along with Associate Secretary Brigid Monagle. </w:t>
      </w:r>
    </w:p>
    <w:p w14:paraId="19AFD073" w14:textId="670EF74F" w:rsidR="006B6D8B" w:rsidRDefault="00471177" w:rsidP="006378E6">
      <w:pPr>
        <w:pStyle w:val="Introtext"/>
        <w:spacing w:after="1000"/>
      </w:pPr>
      <w:r w:rsidRPr="00CE1DCC">
        <w:t>You will hear from both Brigid Sunderland and Sandy Pitcher here.</w:t>
      </w:r>
    </w:p>
    <w:p w14:paraId="425E5CDB" w14:textId="34F4C881" w:rsidR="00CE1DCC" w:rsidRPr="00B5254E" w:rsidRDefault="00CE1DCC" w:rsidP="00CE1DCC">
      <w:pPr>
        <w:pStyle w:val="Body"/>
      </w:pPr>
      <w:r w:rsidRPr="77F5C92E">
        <w:t xml:space="preserve">The release of our department’s </w:t>
      </w:r>
      <w:r>
        <w:t>gender equality action p</w:t>
      </w:r>
      <w:r w:rsidRPr="77F5C92E">
        <w:t xml:space="preserve">lan (GEAP) certainly feels like an opportunity to do what we do best. </w:t>
      </w:r>
    </w:p>
    <w:p w14:paraId="391D1F7E" w14:textId="77777777" w:rsidR="00CE1DCC" w:rsidRPr="00B5254E" w:rsidRDefault="00CE1DCC" w:rsidP="00CE1DCC">
      <w:pPr>
        <w:pStyle w:val="Body"/>
      </w:pPr>
      <w:r w:rsidRPr="00B5254E">
        <w:t xml:space="preserve">After all, if </w:t>
      </w:r>
      <w:r>
        <w:t>it isn’t us leading</w:t>
      </w:r>
      <w:r w:rsidRPr="00B5254E">
        <w:t xml:space="preserve"> progress towards fairness and equity for all, who </w:t>
      </w:r>
      <w:r>
        <w:t>is it</w:t>
      </w:r>
      <w:r w:rsidRPr="00B5254E">
        <w:t xml:space="preserve">? </w:t>
      </w:r>
    </w:p>
    <w:p w14:paraId="2D4DE7C3" w14:textId="77777777" w:rsidR="00CE1DCC" w:rsidRPr="00B5254E" w:rsidRDefault="00CE1DCC" w:rsidP="00CE1DCC">
      <w:pPr>
        <w:pStyle w:val="Body"/>
      </w:pPr>
      <w:r w:rsidRPr="00B5254E">
        <w:t>Our department is purpose-built to</w:t>
      </w:r>
      <w:r>
        <w:t xml:space="preserve"> address barriers to accessing opportunity and</w:t>
      </w:r>
      <w:r w:rsidRPr="00B5254E">
        <w:t xml:space="preserve"> deliver equ</w:t>
      </w:r>
      <w:r>
        <w:t>al</w:t>
      </w:r>
      <w:r w:rsidRPr="00B5254E">
        <w:t xml:space="preserve"> outcomes to Victorian communities. </w:t>
      </w:r>
    </w:p>
    <w:p w14:paraId="20C0E627" w14:textId="77777777" w:rsidR="00CE1DCC" w:rsidRPr="00B5254E" w:rsidRDefault="00CE1DCC" w:rsidP="00CE1DCC">
      <w:pPr>
        <w:pStyle w:val="Body"/>
      </w:pPr>
      <w:r w:rsidRPr="77F5C92E">
        <w:t xml:space="preserve">Our staff each contribute to a thriving and supportive culture and bring together a wealth of skills, passion and expertise in social policy, intersectionality and sector-leading service delivery. </w:t>
      </w:r>
    </w:p>
    <w:p w14:paraId="234A367E" w14:textId="77777777" w:rsidR="00CE1DCC" w:rsidRPr="00B5254E" w:rsidRDefault="00CE1DCC" w:rsidP="00CE1DCC">
      <w:pPr>
        <w:pStyle w:val="Body"/>
      </w:pPr>
      <w:r w:rsidRPr="57A29B46">
        <w:t xml:space="preserve">And, with the broad-reaching group of portfolios our department brings together, we’re uniquely placed to ensure no one is left behind in our work towards a fairer, safer, more equitable Victoria. </w:t>
      </w:r>
    </w:p>
    <w:p w14:paraId="71194ED2" w14:textId="77777777" w:rsidR="00CE1DCC" w:rsidRPr="00B5254E" w:rsidRDefault="00CE1DCC" w:rsidP="00CE1DCC">
      <w:pPr>
        <w:pStyle w:val="Body"/>
      </w:pPr>
      <w:r w:rsidRPr="00B5254E">
        <w:t xml:space="preserve">We recognise our responsibility as an employer to ensure that staff of all genders experience safe and enriching working conditions and are supported to access opportunities equitably, just as they support </w:t>
      </w:r>
      <w:r>
        <w:t xml:space="preserve">Victorian </w:t>
      </w:r>
      <w:r w:rsidRPr="00B5254E">
        <w:t xml:space="preserve">communities. </w:t>
      </w:r>
    </w:p>
    <w:p w14:paraId="72F1C054" w14:textId="77777777" w:rsidR="00CE1DCC" w:rsidRPr="00B5254E" w:rsidRDefault="00CE1DCC" w:rsidP="00CE1DCC">
      <w:pPr>
        <w:pStyle w:val="Body"/>
      </w:pPr>
      <w:r w:rsidRPr="00B5254E">
        <w:t xml:space="preserve">The </w:t>
      </w:r>
      <w:r>
        <w:t>d</w:t>
      </w:r>
      <w:r w:rsidRPr="00B5254E">
        <w:t xml:space="preserve">epartment’s GEAP is an opportunity to formalise and report on this commitment and I thank the DFFH staff involved in every step of its development.  </w:t>
      </w:r>
    </w:p>
    <w:p w14:paraId="3F6C420A" w14:textId="77777777" w:rsidR="00CE1DCC" w:rsidRPr="00B5254E" w:rsidRDefault="00CE1DCC" w:rsidP="00CE1DCC">
      <w:pPr>
        <w:pStyle w:val="Body"/>
      </w:pPr>
      <w:r w:rsidRPr="00B5254E">
        <w:t xml:space="preserve">It is my great pleasure to introduce the Department of Families, Fairness and Housing’s GEAP. </w:t>
      </w:r>
    </w:p>
    <w:p w14:paraId="372E4649" w14:textId="7DBBC839" w:rsidR="00CE1DCC" w:rsidRDefault="00CE1DCC" w:rsidP="00CE1DCC">
      <w:pPr>
        <w:pStyle w:val="Body"/>
      </w:pPr>
      <w:r w:rsidRPr="77F5C92E">
        <w:t>I look forward to supporting and leading the plan’s implementation in coming months.</w:t>
      </w:r>
    </w:p>
    <w:p w14:paraId="4F8F4147" w14:textId="72C1F5DA" w:rsidR="00CE1DCC" w:rsidRPr="00B5254E" w:rsidRDefault="00CE1DCC" w:rsidP="00CE1DCC">
      <w:pPr>
        <w:rPr>
          <w:rFonts w:cs="Arial"/>
          <w:b/>
          <w:bCs/>
        </w:rPr>
      </w:pPr>
      <w:r w:rsidRPr="57A29B46">
        <w:rPr>
          <w:rFonts w:cs="Arial"/>
          <w:b/>
          <w:bCs/>
        </w:rPr>
        <w:t>Brigid Sunderland, Secretary</w:t>
      </w:r>
      <w:r>
        <w:br/>
      </w:r>
      <w:r w:rsidRPr="57A29B46">
        <w:rPr>
          <w:rFonts w:cs="Arial"/>
          <w:b/>
          <w:bCs/>
        </w:rPr>
        <w:t>Department of Families, Fairness and Housing</w:t>
      </w:r>
    </w:p>
    <w:p w14:paraId="61657E6F" w14:textId="77777777" w:rsidR="00315B0B" w:rsidRDefault="00315B0B">
      <w:pPr>
        <w:spacing w:after="0" w:line="240" w:lineRule="auto"/>
        <w:rPr>
          <w:rFonts w:eastAsia="Times"/>
        </w:rPr>
      </w:pPr>
      <w:r>
        <w:br w:type="page"/>
      </w:r>
    </w:p>
    <w:p w14:paraId="778F8659" w14:textId="543070D5" w:rsidR="00166B75" w:rsidRPr="00FA3A9C" w:rsidRDefault="00166B75" w:rsidP="00166B75">
      <w:pPr>
        <w:pStyle w:val="Body"/>
      </w:pPr>
      <w:r w:rsidRPr="00FA3A9C">
        <w:lastRenderedPageBreak/>
        <w:t xml:space="preserve">I am delighted to introduce the </w:t>
      </w:r>
      <w:r w:rsidRPr="00FA3A9C">
        <w:rPr>
          <w:i/>
          <w:iCs/>
        </w:rPr>
        <w:t>Gender equality action plan 2022-</w:t>
      </w:r>
      <w:r w:rsidR="00EC33CE" w:rsidRPr="00FA3A9C">
        <w:rPr>
          <w:i/>
          <w:iCs/>
        </w:rPr>
        <w:t>202</w:t>
      </w:r>
      <w:r w:rsidR="00EC33CE">
        <w:rPr>
          <w:i/>
          <w:iCs/>
        </w:rPr>
        <w:t>5</w:t>
      </w:r>
      <w:r w:rsidR="00EC33CE" w:rsidRPr="00FA3A9C">
        <w:t xml:space="preserve"> </w:t>
      </w:r>
      <w:r w:rsidRPr="00FA3A9C">
        <w:t>for the Department of Families, Fairness and Housing (DFFH).</w:t>
      </w:r>
    </w:p>
    <w:p w14:paraId="5821EA29" w14:textId="77777777" w:rsidR="00166B75" w:rsidRPr="00FA3A9C" w:rsidRDefault="00166B75" w:rsidP="00166B75">
      <w:pPr>
        <w:pStyle w:val="Body"/>
      </w:pPr>
      <w:r w:rsidRPr="00FA3A9C">
        <w:t xml:space="preserve">This plan outlines our goal to be a sector leader in workplace gender equality, and will progress the Victorian Government’s commitment under </w:t>
      </w:r>
      <w:r w:rsidRPr="00FA3A9C">
        <w:rPr>
          <w:i/>
          <w:iCs/>
        </w:rPr>
        <w:t>Safe and strong: A Victorian gender equality strategy</w:t>
      </w:r>
      <w:r w:rsidRPr="00FA3A9C">
        <w:t xml:space="preserve"> to model gender equality best practice in the public sector workforce.</w:t>
      </w:r>
    </w:p>
    <w:p w14:paraId="2820FB0A" w14:textId="2D8B2281" w:rsidR="00166B75" w:rsidRPr="00FA3A9C" w:rsidRDefault="00166B75" w:rsidP="00166B75">
      <w:pPr>
        <w:pStyle w:val="Body"/>
      </w:pPr>
      <w:r w:rsidRPr="00FA3A9C">
        <w:t>Our department’s vision is to empower communities to build a fairer and safer Victoria, free from gender inequality and all forms of disadvantage and discrimination. Through the Office for Women, we play an important role in advancing gender equality and improving women’s safety in Victoria. The benefits of promoting gender equality in our community are significant, including the prevention of violence against women and girls, and positive social, economic, health and wellbeing outcomes for people of all genders.</w:t>
      </w:r>
    </w:p>
    <w:p w14:paraId="144B87CD" w14:textId="77777777" w:rsidR="00166B75" w:rsidRPr="00FA3A9C" w:rsidRDefault="00166B75" w:rsidP="00166B75">
      <w:pPr>
        <w:pStyle w:val="Body"/>
      </w:pPr>
      <w:r w:rsidRPr="00FA3A9C">
        <w:t>What we do inside our department needs to reflect the work we do for the community and the diverse people we serve. Creating a more inclusive workforce and continuing to focus on gender equality is how we will be accountable and uphold our values.</w:t>
      </w:r>
    </w:p>
    <w:p w14:paraId="30A57CCB" w14:textId="77777777" w:rsidR="00166B75" w:rsidRPr="00FA3A9C" w:rsidRDefault="00166B75" w:rsidP="00166B75">
      <w:pPr>
        <w:pStyle w:val="Body"/>
      </w:pPr>
      <w:r w:rsidRPr="00FA3A9C">
        <w:t xml:space="preserve">The Victorian Government is committed to addressing gender inequality in order to reduce family violence and all forms of violence against women. The </w:t>
      </w:r>
      <w:r w:rsidRPr="003105D4">
        <w:rPr>
          <w:i/>
          <w:iCs/>
        </w:rPr>
        <w:t>Gender Equality Act 2020</w:t>
      </w:r>
      <w:r w:rsidRPr="00FA3A9C">
        <w:t xml:space="preserve"> (the Act) is a powerful lever to support gender equality in Victoria, ensuring the Victorian public sector, universities and local councils lead by example. This plan shows how we will do that in our department.</w:t>
      </w:r>
    </w:p>
    <w:p w14:paraId="57B14FDC" w14:textId="4DB7682F" w:rsidR="00166B75" w:rsidRPr="00FA3A9C" w:rsidRDefault="00166B75" w:rsidP="00166B75">
      <w:pPr>
        <w:pStyle w:val="Body"/>
      </w:pPr>
      <w:r w:rsidRPr="00FA3A9C">
        <w:t xml:space="preserve">The gender equality action plan builds on the progress and achievements made by the former Department of Health and Human Services to promote gender equality under its </w:t>
      </w:r>
      <w:r w:rsidRPr="00FA3A9C">
        <w:rPr>
          <w:i/>
          <w:iCs/>
        </w:rPr>
        <w:t>Gender equality action plan 2019-2021</w:t>
      </w:r>
      <w:r w:rsidRPr="00FA3A9C">
        <w:t>. Highlights and achievements under this plan include:</w:t>
      </w:r>
    </w:p>
    <w:p w14:paraId="48519C23" w14:textId="77777777" w:rsidR="00166B75" w:rsidRPr="00FA3A9C" w:rsidRDefault="00166B75" w:rsidP="00166B75">
      <w:pPr>
        <w:pStyle w:val="Bullet1"/>
      </w:pPr>
      <w:r w:rsidRPr="00FA3A9C">
        <w:t>establishing a women’s leadership program</w:t>
      </w:r>
    </w:p>
    <w:p w14:paraId="7DDFD629" w14:textId="77777777" w:rsidR="00166B75" w:rsidRPr="00FA3A9C" w:rsidRDefault="00166B75" w:rsidP="00166B75">
      <w:pPr>
        <w:pStyle w:val="Bullet1"/>
      </w:pPr>
      <w:r w:rsidRPr="00FA3A9C">
        <w:t>delivering training including Workplace Equality and Respect programs and Leading with Respect workshops for staff and leaders</w:t>
      </w:r>
    </w:p>
    <w:p w14:paraId="0F27CEDF" w14:textId="69C841A7" w:rsidR="00166B75" w:rsidRPr="00FA3A9C" w:rsidRDefault="00166B75" w:rsidP="00166B75">
      <w:pPr>
        <w:pStyle w:val="Bullet1"/>
        <w:spacing w:after="120"/>
      </w:pPr>
      <w:r w:rsidRPr="00FA3A9C">
        <w:t xml:space="preserve">supporting staff with parental and caring responsibilities by delivering a new ‘All </w:t>
      </w:r>
      <w:r w:rsidR="0016056F">
        <w:t>r</w:t>
      </w:r>
      <w:r w:rsidRPr="00FA3A9C">
        <w:t xml:space="preserve">oles </w:t>
      </w:r>
      <w:r w:rsidR="0016056F">
        <w:t>f</w:t>
      </w:r>
      <w:r w:rsidRPr="00FA3A9C">
        <w:t>lex’ policy.</w:t>
      </w:r>
    </w:p>
    <w:p w14:paraId="0537EAC0" w14:textId="77777777" w:rsidR="00166B75" w:rsidRPr="00FA3A9C" w:rsidRDefault="00166B75" w:rsidP="00166B75">
      <w:pPr>
        <w:pStyle w:val="Bodyafterbullets"/>
      </w:pPr>
      <w:r w:rsidRPr="00FA3A9C">
        <w:t>Our first and most important step of developing our new DFFH action plan was listening to our people. Consultation was critical to ensure we worked in-step with staff, really listened to their stories and developed collaborative strategies and measures to meet their needs and those of our department.</w:t>
      </w:r>
    </w:p>
    <w:p w14:paraId="4D3581E5" w14:textId="428B8F1E" w:rsidR="00166B75" w:rsidRPr="00FA3A9C" w:rsidRDefault="00166B75" w:rsidP="00166B75">
      <w:pPr>
        <w:pStyle w:val="Body"/>
      </w:pPr>
      <w:r w:rsidRPr="00FA3A9C">
        <w:t xml:space="preserve">We completed a </w:t>
      </w:r>
      <w:r w:rsidR="0016056F">
        <w:t>workplace</w:t>
      </w:r>
      <w:r w:rsidR="0016056F" w:rsidRPr="00FA3A9C">
        <w:t xml:space="preserve"> </w:t>
      </w:r>
      <w:r w:rsidRPr="00FA3A9C">
        <w:t>gender audit and now have a deep understanding of the lived experience and complexity of gender inequality within our workforce. We know what we can do to create lasting change. I want to thank our people for trusting us with their stories so we can make DFFH a better workplace for everyone.</w:t>
      </w:r>
    </w:p>
    <w:p w14:paraId="18C5063C" w14:textId="77777777" w:rsidR="00166B75" w:rsidRPr="00FA3A9C" w:rsidRDefault="00166B75" w:rsidP="00166B75">
      <w:pPr>
        <w:pStyle w:val="Body"/>
      </w:pPr>
      <w:r w:rsidRPr="00FA3A9C">
        <w:t>The audit showed that although we are a relatively new department, we have much to celebrate and be proud of. We have a strong representation of women in our workforce, including at executive level. That said, gender inequality is complex and affects people of all gender identities. There is still a lot to do to promote true gender equality in DFFH, including for our trans, non-binary and gender diverse staff. We know that significant change won’t happen quickly or easily but we are dedicated to making it happen, and have that progress felt by all our people.</w:t>
      </w:r>
    </w:p>
    <w:p w14:paraId="598CEFAE" w14:textId="77777777" w:rsidR="00166B75" w:rsidRPr="00FA3A9C" w:rsidRDefault="00166B75" w:rsidP="00166B75">
      <w:pPr>
        <w:pStyle w:val="Body"/>
      </w:pPr>
      <w:r w:rsidRPr="00FA3A9C">
        <w:t xml:space="preserve">We know that inequality can be compounded by multiple forms of discrimination and disadvantage including gender, cultural diversity, Aboriginality, age, disability, ethnicity, gender identity, race, sexual orientation and other attributes. Our plan will put a spotlight on how gender inequality intersects with other forms of inequality and disadvantage that our staff may experience. </w:t>
      </w:r>
    </w:p>
    <w:p w14:paraId="0ED3D5C8" w14:textId="77777777" w:rsidR="00166B75" w:rsidRPr="00FA3A9C" w:rsidRDefault="00166B75" w:rsidP="00166B75">
      <w:pPr>
        <w:pStyle w:val="Body"/>
      </w:pPr>
      <w:r w:rsidRPr="00FA3A9C">
        <w:lastRenderedPageBreak/>
        <w:t>For example, the COVID-19 pandemic has disproportionately impacted women and diverse groups and exacerbated structural inequities in workplaces and communities.</w:t>
      </w:r>
    </w:p>
    <w:p w14:paraId="6FBD1EE3" w14:textId="77777777" w:rsidR="00166B75" w:rsidRPr="00FA3A9C" w:rsidRDefault="00166B75" w:rsidP="00166B75">
      <w:pPr>
        <w:pStyle w:val="Body"/>
      </w:pPr>
      <w:r w:rsidRPr="00FA3A9C">
        <w:t>For us to make lasting and genuine progress we will focus on four priority areas:</w:t>
      </w:r>
    </w:p>
    <w:p w14:paraId="4556E460" w14:textId="7DD46C75" w:rsidR="00166B75" w:rsidRPr="00FA3A9C" w:rsidRDefault="00166B75" w:rsidP="00166B75">
      <w:pPr>
        <w:pStyle w:val="Bullet1"/>
      </w:pPr>
      <w:r>
        <w:t>Strategy and business alignment</w:t>
      </w:r>
    </w:p>
    <w:p w14:paraId="3183FEBC" w14:textId="77777777" w:rsidR="00166B75" w:rsidRPr="00FA3A9C" w:rsidRDefault="00166B75" w:rsidP="00166B75">
      <w:pPr>
        <w:pStyle w:val="Bullet1"/>
      </w:pPr>
      <w:r w:rsidRPr="00FA3A9C">
        <w:t>leadership and accountability</w:t>
      </w:r>
    </w:p>
    <w:p w14:paraId="2FD02D31" w14:textId="77777777" w:rsidR="00166B75" w:rsidRPr="00FA3A9C" w:rsidRDefault="00166B75" w:rsidP="00166B75">
      <w:pPr>
        <w:pStyle w:val="Bullet1"/>
      </w:pPr>
      <w:r w:rsidRPr="00FA3A9C">
        <w:t>employment and careers</w:t>
      </w:r>
    </w:p>
    <w:p w14:paraId="606281CC" w14:textId="77777777" w:rsidR="00166B75" w:rsidRPr="00FA3A9C" w:rsidRDefault="00166B75" w:rsidP="00166B75">
      <w:pPr>
        <w:pStyle w:val="Bullet1"/>
        <w:spacing w:after="120"/>
      </w:pPr>
      <w:r w:rsidRPr="00FA3A9C">
        <w:t xml:space="preserve">culture and safety. </w:t>
      </w:r>
    </w:p>
    <w:p w14:paraId="3E1A5683" w14:textId="77777777" w:rsidR="00166B75" w:rsidRPr="00FA3A9C" w:rsidRDefault="00166B75" w:rsidP="00166B75">
      <w:pPr>
        <w:pStyle w:val="Bodyafterbullets"/>
      </w:pPr>
      <w:r w:rsidRPr="00FA3A9C">
        <w:t xml:space="preserve">Thank you to everyone involved in developing this plan, particularly the people who shared their stories and insights into gender equality in our department. What you told us truly shaped this work and will help all of us at DFFH as we implement the action plan. </w:t>
      </w:r>
    </w:p>
    <w:p w14:paraId="1375AC8B" w14:textId="77777777" w:rsidR="00166B75" w:rsidRPr="00FA3A9C" w:rsidRDefault="00166B75" w:rsidP="00166B75">
      <w:pPr>
        <w:spacing w:after="160" w:line="259" w:lineRule="auto"/>
        <w:rPr>
          <w:rFonts w:eastAsia="Arial" w:cs="Arial"/>
          <w:color w:val="000000" w:themeColor="text1"/>
          <w:szCs w:val="21"/>
        </w:rPr>
      </w:pPr>
      <w:r w:rsidRPr="2063E972">
        <w:rPr>
          <w:rFonts w:eastAsia="Arial" w:cs="Arial"/>
          <w:color w:val="000000" w:themeColor="text1"/>
        </w:rPr>
        <w:t>We have looked closely at ourselves, listened to others and are committed to following through for our staff. I feel a genuine sense of excitement knowing we will develop a more equitable and respectful workplace for all our people – one that better reflects and represents the diverse voices of our community.</w:t>
      </w:r>
    </w:p>
    <w:p w14:paraId="0E629CD1" w14:textId="7258E01B" w:rsidR="00CE1DCC" w:rsidRDefault="00166B75" w:rsidP="00CE1DCC">
      <w:pPr>
        <w:pStyle w:val="Body"/>
        <w:sectPr w:rsidR="00CE1DCC" w:rsidSect="002C5B7C">
          <w:headerReference w:type="even" r:id="rId20"/>
          <w:headerReference w:type="default" r:id="rId21"/>
          <w:footerReference w:type="default" r:id="rId22"/>
          <w:pgSz w:w="11906" w:h="16838" w:code="9"/>
          <w:pgMar w:top="1701" w:right="1304" w:bottom="1418" w:left="1304" w:header="680" w:footer="851" w:gutter="0"/>
          <w:cols w:space="340"/>
          <w:docGrid w:linePitch="360"/>
        </w:sectPr>
      </w:pPr>
      <w:r w:rsidRPr="61C764EC">
        <w:rPr>
          <w:b/>
          <w:bCs/>
        </w:rPr>
        <w:t>Sandy Pitcher</w:t>
      </w:r>
      <w:r>
        <w:br/>
        <w:t>Former Secretary</w:t>
      </w:r>
      <w:r>
        <w:br/>
        <w:t>Department of Families, Fairness and Housin</w:t>
      </w:r>
      <w:r w:rsidR="00EB2ADF">
        <w:t>g</w:t>
      </w:r>
      <w:r w:rsidR="0050339B">
        <w:t xml:space="preserve"> </w:t>
      </w:r>
    </w:p>
    <w:sdt>
      <w:sdtPr>
        <w:rPr>
          <w:rFonts w:cs="Arial"/>
          <w:b w:val="0"/>
          <w:noProof w:val="0"/>
        </w:rPr>
        <w:id w:val="628116978"/>
        <w:docPartObj>
          <w:docPartGallery w:val="Table of Contents"/>
          <w:docPartUnique/>
        </w:docPartObj>
      </w:sdtPr>
      <w:sdtEndPr/>
      <w:sdtContent>
        <w:p w14:paraId="3ACCBF33" w14:textId="7F40DBE7" w:rsidR="00FC34DE" w:rsidRDefault="768A144F">
          <w:pPr>
            <w:pStyle w:val="TOC1"/>
            <w:rPr>
              <w:rFonts w:asciiTheme="minorHAnsi" w:eastAsiaTheme="minorEastAsia" w:hAnsiTheme="minorHAnsi" w:cstheme="minorBidi"/>
              <w:b w:val="0"/>
              <w:sz w:val="22"/>
              <w:szCs w:val="22"/>
              <w:lang w:eastAsia="en-AU"/>
            </w:rPr>
          </w:pPr>
          <w:r>
            <w:fldChar w:fldCharType="begin"/>
          </w:r>
          <w:r>
            <w:instrText>TOC \o \z \u \h</w:instrText>
          </w:r>
          <w:r>
            <w:fldChar w:fldCharType="separate"/>
          </w:r>
          <w:hyperlink w:anchor="_Toc102112582" w:history="1">
            <w:r w:rsidR="00FC34DE" w:rsidRPr="003107BA">
              <w:rPr>
                <w:rStyle w:val="Hyperlink"/>
              </w:rPr>
              <w:t>Foreword</w:t>
            </w:r>
            <w:r w:rsidR="00FC34DE">
              <w:rPr>
                <w:webHidden/>
              </w:rPr>
              <w:tab/>
            </w:r>
            <w:r w:rsidR="00FC34DE">
              <w:rPr>
                <w:webHidden/>
              </w:rPr>
              <w:fldChar w:fldCharType="begin"/>
            </w:r>
            <w:r w:rsidR="00FC34DE">
              <w:rPr>
                <w:webHidden/>
              </w:rPr>
              <w:instrText xml:space="preserve"> PAGEREF _Toc102112582 \h </w:instrText>
            </w:r>
            <w:r w:rsidR="00FC34DE">
              <w:rPr>
                <w:webHidden/>
              </w:rPr>
            </w:r>
            <w:r w:rsidR="00FC34DE">
              <w:rPr>
                <w:webHidden/>
              </w:rPr>
              <w:fldChar w:fldCharType="separate"/>
            </w:r>
            <w:r w:rsidR="00FC34DE">
              <w:rPr>
                <w:webHidden/>
              </w:rPr>
              <w:t>3</w:t>
            </w:r>
            <w:r w:rsidR="00FC34DE">
              <w:rPr>
                <w:webHidden/>
              </w:rPr>
              <w:fldChar w:fldCharType="end"/>
            </w:r>
          </w:hyperlink>
        </w:p>
        <w:p w14:paraId="5BCFDF58" w14:textId="66F157C7" w:rsidR="00FC34DE" w:rsidRDefault="00FC34DE">
          <w:pPr>
            <w:pStyle w:val="TOC1"/>
            <w:rPr>
              <w:rFonts w:asciiTheme="minorHAnsi" w:eastAsiaTheme="minorEastAsia" w:hAnsiTheme="minorHAnsi" w:cstheme="minorBidi"/>
              <w:b w:val="0"/>
              <w:sz w:val="22"/>
              <w:szCs w:val="22"/>
              <w:lang w:eastAsia="en-AU"/>
            </w:rPr>
          </w:pPr>
          <w:hyperlink w:anchor="_Toc102112583" w:history="1">
            <w:r w:rsidRPr="003107BA">
              <w:rPr>
                <w:rStyle w:val="Hyperlink"/>
              </w:rPr>
              <w:t>Acknowledgement of Traditional Owners</w:t>
            </w:r>
            <w:r>
              <w:rPr>
                <w:webHidden/>
              </w:rPr>
              <w:tab/>
            </w:r>
            <w:r>
              <w:rPr>
                <w:webHidden/>
              </w:rPr>
              <w:fldChar w:fldCharType="begin"/>
            </w:r>
            <w:r>
              <w:rPr>
                <w:webHidden/>
              </w:rPr>
              <w:instrText xml:space="preserve"> PAGEREF _Toc102112583 \h </w:instrText>
            </w:r>
            <w:r>
              <w:rPr>
                <w:webHidden/>
              </w:rPr>
            </w:r>
            <w:r>
              <w:rPr>
                <w:webHidden/>
              </w:rPr>
              <w:fldChar w:fldCharType="separate"/>
            </w:r>
            <w:r>
              <w:rPr>
                <w:webHidden/>
              </w:rPr>
              <w:t>10</w:t>
            </w:r>
            <w:r>
              <w:rPr>
                <w:webHidden/>
              </w:rPr>
              <w:fldChar w:fldCharType="end"/>
            </w:r>
          </w:hyperlink>
        </w:p>
        <w:p w14:paraId="50B80850" w14:textId="0A17CC37" w:rsidR="00FC34DE" w:rsidRDefault="00FC34DE">
          <w:pPr>
            <w:pStyle w:val="TOC1"/>
            <w:rPr>
              <w:rFonts w:asciiTheme="minorHAnsi" w:eastAsiaTheme="minorEastAsia" w:hAnsiTheme="minorHAnsi" w:cstheme="minorBidi"/>
              <w:b w:val="0"/>
              <w:sz w:val="22"/>
              <w:szCs w:val="22"/>
              <w:lang w:eastAsia="en-AU"/>
            </w:rPr>
          </w:pPr>
          <w:hyperlink w:anchor="_Toc102112584" w:history="1">
            <w:r w:rsidRPr="003107BA">
              <w:rPr>
                <w:rStyle w:val="Hyperlink"/>
              </w:rPr>
              <w:t>Aboriginal and Torres Strait Islander Recognition statement</w:t>
            </w:r>
            <w:r>
              <w:rPr>
                <w:webHidden/>
              </w:rPr>
              <w:tab/>
            </w:r>
            <w:r>
              <w:rPr>
                <w:webHidden/>
              </w:rPr>
              <w:fldChar w:fldCharType="begin"/>
            </w:r>
            <w:r>
              <w:rPr>
                <w:webHidden/>
              </w:rPr>
              <w:instrText xml:space="preserve"> PAGEREF _Toc102112584 \h </w:instrText>
            </w:r>
            <w:r>
              <w:rPr>
                <w:webHidden/>
              </w:rPr>
            </w:r>
            <w:r>
              <w:rPr>
                <w:webHidden/>
              </w:rPr>
              <w:fldChar w:fldCharType="separate"/>
            </w:r>
            <w:r>
              <w:rPr>
                <w:webHidden/>
              </w:rPr>
              <w:t>10</w:t>
            </w:r>
            <w:r>
              <w:rPr>
                <w:webHidden/>
              </w:rPr>
              <w:fldChar w:fldCharType="end"/>
            </w:r>
          </w:hyperlink>
        </w:p>
        <w:p w14:paraId="3F23BAA2" w14:textId="0338FC2A" w:rsidR="00FC34DE" w:rsidRDefault="00FC34DE">
          <w:pPr>
            <w:pStyle w:val="TOC1"/>
            <w:rPr>
              <w:rFonts w:asciiTheme="minorHAnsi" w:eastAsiaTheme="minorEastAsia" w:hAnsiTheme="minorHAnsi" w:cstheme="minorBidi"/>
              <w:b w:val="0"/>
              <w:sz w:val="22"/>
              <w:szCs w:val="22"/>
              <w:lang w:eastAsia="en-AU"/>
            </w:rPr>
          </w:pPr>
          <w:hyperlink w:anchor="_Toc102112585" w:history="1">
            <w:r w:rsidRPr="003107BA">
              <w:rPr>
                <w:rStyle w:val="Hyperlink"/>
              </w:rPr>
              <w:t>Language statement</w:t>
            </w:r>
            <w:r>
              <w:rPr>
                <w:webHidden/>
              </w:rPr>
              <w:tab/>
            </w:r>
            <w:r>
              <w:rPr>
                <w:webHidden/>
              </w:rPr>
              <w:fldChar w:fldCharType="begin"/>
            </w:r>
            <w:r>
              <w:rPr>
                <w:webHidden/>
              </w:rPr>
              <w:instrText xml:space="preserve"> PAGEREF _Toc102112585 \h </w:instrText>
            </w:r>
            <w:r>
              <w:rPr>
                <w:webHidden/>
              </w:rPr>
            </w:r>
            <w:r>
              <w:rPr>
                <w:webHidden/>
              </w:rPr>
              <w:fldChar w:fldCharType="separate"/>
            </w:r>
            <w:r>
              <w:rPr>
                <w:webHidden/>
              </w:rPr>
              <w:t>10</w:t>
            </w:r>
            <w:r>
              <w:rPr>
                <w:webHidden/>
              </w:rPr>
              <w:fldChar w:fldCharType="end"/>
            </w:r>
          </w:hyperlink>
        </w:p>
        <w:p w14:paraId="58BB9CF6" w14:textId="25BBE655" w:rsidR="00FC34DE" w:rsidRDefault="00FC34DE">
          <w:pPr>
            <w:pStyle w:val="TOC1"/>
            <w:rPr>
              <w:rFonts w:asciiTheme="minorHAnsi" w:eastAsiaTheme="minorEastAsia" w:hAnsiTheme="minorHAnsi" w:cstheme="minorBidi"/>
              <w:b w:val="0"/>
              <w:sz w:val="22"/>
              <w:szCs w:val="22"/>
              <w:lang w:eastAsia="en-AU"/>
            </w:rPr>
          </w:pPr>
          <w:hyperlink w:anchor="_Toc102112586" w:history="1">
            <w:r w:rsidRPr="003107BA">
              <w:rPr>
                <w:rStyle w:val="Hyperlink"/>
              </w:rPr>
              <w:t>About our department</w:t>
            </w:r>
            <w:r>
              <w:rPr>
                <w:webHidden/>
              </w:rPr>
              <w:tab/>
            </w:r>
            <w:r>
              <w:rPr>
                <w:webHidden/>
              </w:rPr>
              <w:fldChar w:fldCharType="begin"/>
            </w:r>
            <w:r>
              <w:rPr>
                <w:webHidden/>
              </w:rPr>
              <w:instrText xml:space="preserve"> PAGEREF _Toc102112586 \h </w:instrText>
            </w:r>
            <w:r>
              <w:rPr>
                <w:webHidden/>
              </w:rPr>
            </w:r>
            <w:r>
              <w:rPr>
                <w:webHidden/>
              </w:rPr>
              <w:fldChar w:fldCharType="separate"/>
            </w:r>
            <w:r>
              <w:rPr>
                <w:webHidden/>
              </w:rPr>
              <w:t>11</w:t>
            </w:r>
            <w:r>
              <w:rPr>
                <w:webHidden/>
              </w:rPr>
              <w:fldChar w:fldCharType="end"/>
            </w:r>
          </w:hyperlink>
        </w:p>
        <w:p w14:paraId="3081677A" w14:textId="00DCC597" w:rsidR="00FC34DE" w:rsidRDefault="00FC34DE">
          <w:pPr>
            <w:pStyle w:val="TOC1"/>
            <w:rPr>
              <w:rFonts w:asciiTheme="minorHAnsi" w:eastAsiaTheme="minorEastAsia" w:hAnsiTheme="minorHAnsi" w:cstheme="minorBidi"/>
              <w:b w:val="0"/>
              <w:sz w:val="22"/>
              <w:szCs w:val="22"/>
              <w:lang w:eastAsia="en-AU"/>
            </w:rPr>
          </w:pPr>
          <w:hyperlink w:anchor="_Toc102112587" w:history="1">
            <w:r w:rsidRPr="003107BA">
              <w:rPr>
                <w:rStyle w:val="Hyperlink"/>
              </w:rPr>
              <w:t>Introduction</w:t>
            </w:r>
            <w:r>
              <w:rPr>
                <w:webHidden/>
              </w:rPr>
              <w:tab/>
            </w:r>
            <w:r>
              <w:rPr>
                <w:webHidden/>
              </w:rPr>
              <w:fldChar w:fldCharType="begin"/>
            </w:r>
            <w:r>
              <w:rPr>
                <w:webHidden/>
              </w:rPr>
              <w:instrText xml:space="preserve"> PAGEREF _Toc102112587 \h </w:instrText>
            </w:r>
            <w:r>
              <w:rPr>
                <w:webHidden/>
              </w:rPr>
            </w:r>
            <w:r>
              <w:rPr>
                <w:webHidden/>
              </w:rPr>
              <w:fldChar w:fldCharType="separate"/>
            </w:r>
            <w:r>
              <w:rPr>
                <w:webHidden/>
              </w:rPr>
              <w:t>12</w:t>
            </w:r>
            <w:r>
              <w:rPr>
                <w:webHidden/>
              </w:rPr>
              <w:fldChar w:fldCharType="end"/>
            </w:r>
          </w:hyperlink>
        </w:p>
        <w:p w14:paraId="6F6B928D" w14:textId="7318D778" w:rsidR="00FC34DE" w:rsidRDefault="00FC34DE">
          <w:pPr>
            <w:pStyle w:val="TOC1"/>
            <w:rPr>
              <w:rFonts w:asciiTheme="minorHAnsi" w:eastAsiaTheme="minorEastAsia" w:hAnsiTheme="minorHAnsi" w:cstheme="minorBidi"/>
              <w:b w:val="0"/>
              <w:sz w:val="22"/>
              <w:szCs w:val="22"/>
              <w:lang w:eastAsia="en-AU"/>
            </w:rPr>
          </w:pPr>
          <w:hyperlink w:anchor="_Toc102112588" w:history="1">
            <w:r w:rsidRPr="003107BA">
              <w:rPr>
                <w:rStyle w:val="Hyperlink"/>
              </w:rPr>
              <w:t>Our vision for gender equality</w:t>
            </w:r>
            <w:r>
              <w:rPr>
                <w:webHidden/>
              </w:rPr>
              <w:tab/>
            </w:r>
            <w:r>
              <w:rPr>
                <w:webHidden/>
              </w:rPr>
              <w:fldChar w:fldCharType="begin"/>
            </w:r>
            <w:r>
              <w:rPr>
                <w:webHidden/>
              </w:rPr>
              <w:instrText xml:space="preserve"> PAGEREF _Toc102112588 \h </w:instrText>
            </w:r>
            <w:r>
              <w:rPr>
                <w:webHidden/>
              </w:rPr>
            </w:r>
            <w:r>
              <w:rPr>
                <w:webHidden/>
              </w:rPr>
              <w:fldChar w:fldCharType="separate"/>
            </w:r>
            <w:r>
              <w:rPr>
                <w:webHidden/>
              </w:rPr>
              <w:t>14</w:t>
            </w:r>
            <w:r>
              <w:rPr>
                <w:webHidden/>
              </w:rPr>
              <w:fldChar w:fldCharType="end"/>
            </w:r>
          </w:hyperlink>
        </w:p>
        <w:p w14:paraId="0CE22642" w14:textId="10DEA5C3" w:rsidR="00FC34DE" w:rsidRDefault="00FC34DE">
          <w:pPr>
            <w:pStyle w:val="TOC2"/>
            <w:rPr>
              <w:rFonts w:asciiTheme="minorHAnsi" w:eastAsiaTheme="minorEastAsia" w:hAnsiTheme="minorHAnsi" w:cstheme="minorBidi"/>
              <w:sz w:val="22"/>
              <w:szCs w:val="22"/>
              <w:lang w:eastAsia="en-AU"/>
            </w:rPr>
          </w:pPr>
          <w:hyperlink w:anchor="_Toc102112589" w:history="1">
            <w:r w:rsidRPr="003107BA">
              <w:rPr>
                <w:rStyle w:val="Hyperlink"/>
              </w:rPr>
              <w:t>Vision statement</w:t>
            </w:r>
            <w:r>
              <w:rPr>
                <w:webHidden/>
              </w:rPr>
              <w:tab/>
            </w:r>
            <w:r>
              <w:rPr>
                <w:webHidden/>
              </w:rPr>
              <w:fldChar w:fldCharType="begin"/>
            </w:r>
            <w:r>
              <w:rPr>
                <w:webHidden/>
              </w:rPr>
              <w:instrText xml:space="preserve"> PAGEREF _Toc102112589 \h </w:instrText>
            </w:r>
            <w:r>
              <w:rPr>
                <w:webHidden/>
              </w:rPr>
            </w:r>
            <w:r>
              <w:rPr>
                <w:webHidden/>
              </w:rPr>
              <w:fldChar w:fldCharType="separate"/>
            </w:r>
            <w:r>
              <w:rPr>
                <w:webHidden/>
              </w:rPr>
              <w:t>14</w:t>
            </w:r>
            <w:r>
              <w:rPr>
                <w:webHidden/>
              </w:rPr>
              <w:fldChar w:fldCharType="end"/>
            </w:r>
          </w:hyperlink>
        </w:p>
        <w:p w14:paraId="5AE26F57" w14:textId="210D1739" w:rsidR="00FC34DE" w:rsidRDefault="00FC34DE">
          <w:pPr>
            <w:pStyle w:val="TOC2"/>
            <w:rPr>
              <w:rFonts w:asciiTheme="minorHAnsi" w:eastAsiaTheme="minorEastAsia" w:hAnsiTheme="minorHAnsi" w:cstheme="minorBidi"/>
              <w:sz w:val="22"/>
              <w:szCs w:val="22"/>
              <w:lang w:eastAsia="en-AU"/>
            </w:rPr>
          </w:pPr>
          <w:hyperlink w:anchor="_Toc102112590" w:history="1">
            <w:r w:rsidRPr="003107BA">
              <w:rPr>
                <w:rStyle w:val="Hyperlink"/>
              </w:rPr>
              <w:t>Areas of focus</w:t>
            </w:r>
            <w:r>
              <w:rPr>
                <w:webHidden/>
              </w:rPr>
              <w:tab/>
            </w:r>
            <w:r>
              <w:rPr>
                <w:webHidden/>
              </w:rPr>
              <w:fldChar w:fldCharType="begin"/>
            </w:r>
            <w:r>
              <w:rPr>
                <w:webHidden/>
              </w:rPr>
              <w:instrText xml:space="preserve"> PAGEREF _Toc102112590 \h </w:instrText>
            </w:r>
            <w:r>
              <w:rPr>
                <w:webHidden/>
              </w:rPr>
            </w:r>
            <w:r>
              <w:rPr>
                <w:webHidden/>
              </w:rPr>
              <w:fldChar w:fldCharType="separate"/>
            </w:r>
            <w:r>
              <w:rPr>
                <w:webHidden/>
              </w:rPr>
              <w:t>14</w:t>
            </w:r>
            <w:r>
              <w:rPr>
                <w:webHidden/>
              </w:rPr>
              <w:fldChar w:fldCharType="end"/>
            </w:r>
          </w:hyperlink>
        </w:p>
        <w:p w14:paraId="3BD653BE" w14:textId="68B80B7A" w:rsidR="00FC34DE" w:rsidRDefault="00FC34DE">
          <w:pPr>
            <w:pStyle w:val="TOC1"/>
            <w:rPr>
              <w:rFonts w:asciiTheme="minorHAnsi" w:eastAsiaTheme="minorEastAsia" w:hAnsiTheme="minorHAnsi" w:cstheme="minorBidi"/>
              <w:b w:val="0"/>
              <w:sz w:val="22"/>
              <w:szCs w:val="22"/>
              <w:lang w:eastAsia="en-AU"/>
            </w:rPr>
          </w:pPr>
          <w:hyperlink w:anchor="_Toc102112591" w:history="1">
            <w:r w:rsidRPr="003107BA">
              <w:rPr>
                <w:rStyle w:val="Hyperlink"/>
              </w:rPr>
              <w:t>The strategic environment</w:t>
            </w:r>
            <w:r>
              <w:rPr>
                <w:webHidden/>
              </w:rPr>
              <w:tab/>
            </w:r>
            <w:r>
              <w:rPr>
                <w:webHidden/>
              </w:rPr>
              <w:fldChar w:fldCharType="begin"/>
            </w:r>
            <w:r>
              <w:rPr>
                <w:webHidden/>
              </w:rPr>
              <w:instrText xml:space="preserve"> PAGEREF _Toc102112591 \h </w:instrText>
            </w:r>
            <w:r>
              <w:rPr>
                <w:webHidden/>
              </w:rPr>
            </w:r>
            <w:r>
              <w:rPr>
                <w:webHidden/>
              </w:rPr>
              <w:fldChar w:fldCharType="separate"/>
            </w:r>
            <w:r>
              <w:rPr>
                <w:webHidden/>
              </w:rPr>
              <w:t>15</w:t>
            </w:r>
            <w:r>
              <w:rPr>
                <w:webHidden/>
              </w:rPr>
              <w:fldChar w:fldCharType="end"/>
            </w:r>
          </w:hyperlink>
        </w:p>
        <w:p w14:paraId="28577285" w14:textId="1AF267F6" w:rsidR="00FC34DE" w:rsidRDefault="00FC34DE">
          <w:pPr>
            <w:pStyle w:val="TOC2"/>
            <w:rPr>
              <w:rFonts w:asciiTheme="minorHAnsi" w:eastAsiaTheme="minorEastAsia" w:hAnsiTheme="minorHAnsi" w:cstheme="minorBidi"/>
              <w:sz w:val="22"/>
              <w:szCs w:val="22"/>
              <w:lang w:eastAsia="en-AU"/>
            </w:rPr>
          </w:pPr>
          <w:hyperlink w:anchor="_Toc102112592" w:history="1">
            <w:r w:rsidRPr="003107BA">
              <w:rPr>
                <w:rStyle w:val="Hyperlink"/>
              </w:rPr>
              <w:t>Gender Equality Act</w:t>
            </w:r>
            <w:r>
              <w:rPr>
                <w:webHidden/>
              </w:rPr>
              <w:tab/>
            </w:r>
            <w:r>
              <w:rPr>
                <w:webHidden/>
              </w:rPr>
              <w:fldChar w:fldCharType="begin"/>
            </w:r>
            <w:r>
              <w:rPr>
                <w:webHidden/>
              </w:rPr>
              <w:instrText xml:space="preserve"> PAGEREF _Toc102112592 \h </w:instrText>
            </w:r>
            <w:r>
              <w:rPr>
                <w:webHidden/>
              </w:rPr>
            </w:r>
            <w:r>
              <w:rPr>
                <w:webHidden/>
              </w:rPr>
              <w:fldChar w:fldCharType="separate"/>
            </w:r>
            <w:r>
              <w:rPr>
                <w:webHidden/>
              </w:rPr>
              <w:t>15</w:t>
            </w:r>
            <w:r>
              <w:rPr>
                <w:webHidden/>
              </w:rPr>
              <w:fldChar w:fldCharType="end"/>
            </w:r>
          </w:hyperlink>
        </w:p>
        <w:p w14:paraId="3DD131A2" w14:textId="1744B65E" w:rsidR="00FC34DE" w:rsidRDefault="00FC34DE">
          <w:pPr>
            <w:pStyle w:val="TOC2"/>
            <w:rPr>
              <w:rFonts w:asciiTheme="minorHAnsi" w:eastAsiaTheme="minorEastAsia" w:hAnsiTheme="minorHAnsi" w:cstheme="minorBidi"/>
              <w:sz w:val="22"/>
              <w:szCs w:val="22"/>
              <w:lang w:eastAsia="en-AU"/>
            </w:rPr>
          </w:pPr>
          <w:hyperlink w:anchor="_Toc102112593" w:history="1">
            <w:r w:rsidRPr="003107BA">
              <w:rPr>
                <w:rStyle w:val="Hyperlink"/>
              </w:rPr>
              <w:t>Our progress on gender equality</w:t>
            </w:r>
            <w:r>
              <w:rPr>
                <w:webHidden/>
              </w:rPr>
              <w:tab/>
            </w:r>
            <w:r>
              <w:rPr>
                <w:webHidden/>
              </w:rPr>
              <w:fldChar w:fldCharType="begin"/>
            </w:r>
            <w:r>
              <w:rPr>
                <w:webHidden/>
              </w:rPr>
              <w:instrText xml:space="preserve"> PAGEREF _Toc102112593 \h </w:instrText>
            </w:r>
            <w:r>
              <w:rPr>
                <w:webHidden/>
              </w:rPr>
            </w:r>
            <w:r>
              <w:rPr>
                <w:webHidden/>
              </w:rPr>
              <w:fldChar w:fldCharType="separate"/>
            </w:r>
            <w:r>
              <w:rPr>
                <w:webHidden/>
              </w:rPr>
              <w:t>16</w:t>
            </w:r>
            <w:r>
              <w:rPr>
                <w:webHidden/>
              </w:rPr>
              <w:fldChar w:fldCharType="end"/>
            </w:r>
          </w:hyperlink>
        </w:p>
        <w:p w14:paraId="1D69DB1C" w14:textId="18141A54" w:rsidR="00FC34DE" w:rsidRDefault="00FC34DE">
          <w:pPr>
            <w:pStyle w:val="TOC3"/>
            <w:rPr>
              <w:rFonts w:asciiTheme="minorHAnsi" w:eastAsiaTheme="minorEastAsia" w:hAnsiTheme="minorHAnsi" w:cstheme="minorBidi"/>
              <w:noProof/>
              <w:sz w:val="22"/>
              <w:szCs w:val="22"/>
              <w:lang w:eastAsia="en-AU"/>
            </w:rPr>
          </w:pPr>
          <w:hyperlink w:anchor="_Toc102112594" w:history="1">
            <w:r w:rsidRPr="003107BA">
              <w:rPr>
                <w:rStyle w:val="Hyperlink"/>
                <w:noProof/>
              </w:rPr>
              <w:t>Gender equality action plan 2019</w:t>
            </w:r>
            <w:r w:rsidRPr="003107BA">
              <w:rPr>
                <w:rStyle w:val="Hyperlink"/>
                <w:i/>
                <w:iCs/>
                <w:noProof/>
              </w:rPr>
              <w:t>–</w:t>
            </w:r>
            <w:r w:rsidRPr="003107BA">
              <w:rPr>
                <w:rStyle w:val="Hyperlink"/>
                <w:noProof/>
              </w:rPr>
              <w:t>2021</w:t>
            </w:r>
            <w:r>
              <w:rPr>
                <w:noProof/>
                <w:webHidden/>
              </w:rPr>
              <w:tab/>
            </w:r>
            <w:r>
              <w:rPr>
                <w:noProof/>
                <w:webHidden/>
              </w:rPr>
              <w:fldChar w:fldCharType="begin"/>
            </w:r>
            <w:r>
              <w:rPr>
                <w:noProof/>
                <w:webHidden/>
              </w:rPr>
              <w:instrText xml:space="preserve"> PAGEREF _Toc102112594 \h </w:instrText>
            </w:r>
            <w:r>
              <w:rPr>
                <w:noProof/>
                <w:webHidden/>
              </w:rPr>
            </w:r>
            <w:r>
              <w:rPr>
                <w:noProof/>
                <w:webHidden/>
              </w:rPr>
              <w:fldChar w:fldCharType="separate"/>
            </w:r>
            <w:r>
              <w:rPr>
                <w:noProof/>
                <w:webHidden/>
              </w:rPr>
              <w:t>16</w:t>
            </w:r>
            <w:r>
              <w:rPr>
                <w:noProof/>
                <w:webHidden/>
              </w:rPr>
              <w:fldChar w:fldCharType="end"/>
            </w:r>
          </w:hyperlink>
        </w:p>
        <w:p w14:paraId="0107910D" w14:textId="5948CADA" w:rsidR="00FC34DE" w:rsidRDefault="00FC34DE">
          <w:pPr>
            <w:pStyle w:val="TOC3"/>
            <w:rPr>
              <w:rFonts w:asciiTheme="minorHAnsi" w:eastAsiaTheme="minorEastAsia" w:hAnsiTheme="minorHAnsi" w:cstheme="minorBidi"/>
              <w:noProof/>
              <w:sz w:val="22"/>
              <w:szCs w:val="22"/>
              <w:lang w:eastAsia="en-AU"/>
            </w:rPr>
          </w:pPr>
          <w:hyperlink w:anchor="_Toc102112595" w:history="1">
            <w:r w:rsidRPr="003107BA">
              <w:rPr>
                <w:rStyle w:val="Hyperlink"/>
                <w:noProof/>
              </w:rPr>
              <w:t>Homes Victoria’s Building for change: A plan for women’s equality, 2022–2024</w:t>
            </w:r>
            <w:r>
              <w:rPr>
                <w:noProof/>
                <w:webHidden/>
              </w:rPr>
              <w:tab/>
            </w:r>
            <w:r>
              <w:rPr>
                <w:noProof/>
                <w:webHidden/>
              </w:rPr>
              <w:fldChar w:fldCharType="begin"/>
            </w:r>
            <w:r>
              <w:rPr>
                <w:noProof/>
                <w:webHidden/>
              </w:rPr>
              <w:instrText xml:space="preserve"> PAGEREF _Toc102112595 \h </w:instrText>
            </w:r>
            <w:r>
              <w:rPr>
                <w:noProof/>
                <w:webHidden/>
              </w:rPr>
            </w:r>
            <w:r>
              <w:rPr>
                <w:noProof/>
                <w:webHidden/>
              </w:rPr>
              <w:fldChar w:fldCharType="separate"/>
            </w:r>
            <w:r>
              <w:rPr>
                <w:noProof/>
                <w:webHidden/>
              </w:rPr>
              <w:t>16</w:t>
            </w:r>
            <w:r>
              <w:rPr>
                <w:noProof/>
                <w:webHidden/>
              </w:rPr>
              <w:fldChar w:fldCharType="end"/>
            </w:r>
          </w:hyperlink>
        </w:p>
        <w:p w14:paraId="1A5444F7" w14:textId="671CEE00" w:rsidR="00FC34DE" w:rsidRDefault="00FC34DE">
          <w:pPr>
            <w:pStyle w:val="TOC2"/>
            <w:rPr>
              <w:rFonts w:asciiTheme="minorHAnsi" w:eastAsiaTheme="minorEastAsia" w:hAnsiTheme="minorHAnsi" w:cstheme="minorBidi"/>
              <w:sz w:val="22"/>
              <w:szCs w:val="22"/>
              <w:lang w:eastAsia="en-AU"/>
            </w:rPr>
          </w:pPr>
          <w:hyperlink w:anchor="_Toc102112596" w:history="1">
            <w:r w:rsidRPr="003107BA">
              <w:rPr>
                <w:rStyle w:val="Hyperlink"/>
              </w:rPr>
              <w:t>Intersectionality</w:t>
            </w:r>
            <w:r>
              <w:rPr>
                <w:webHidden/>
              </w:rPr>
              <w:tab/>
            </w:r>
            <w:r>
              <w:rPr>
                <w:webHidden/>
              </w:rPr>
              <w:fldChar w:fldCharType="begin"/>
            </w:r>
            <w:r>
              <w:rPr>
                <w:webHidden/>
              </w:rPr>
              <w:instrText xml:space="preserve"> PAGEREF _Toc102112596 \h </w:instrText>
            </w:r>
            <w:r>
              <w:rPr>
                <w:webHidden/>
              </w:rPr>
            </w:r>
            <w:r>
              <w:rPr>
                <w:webHidden/>
              </w:rPr>
              <w:fldChar w:fldCharType="separate"/>
            </w:r>
            <w:r>
              <w:rPr>
                <w:webHidden/>
              </w:rPr>
              <w:t>16</w:t>
            </w:r>
            <w:r>
              <w:rPr>
                <w:webHidden/>
              </w:rPr>
              <w:fldChar w:fldCharType="end"/>
            </w:r>
          </w:hyperlink>
        </w:p>
        <w:p w14:paraId="2DE675C6" w14:textId="2C5F24FE" w:rsidR="00FC34DE" w:rsidRDefault="00FC34DE">
          <w:pPr>
            <w:pStyle w:val="TOC3"/>
            <w:rPr>
              <w:rFonts w:asciiTheme="minorHAnsi" w:eastAsiaTheme="minorEastAsia" w:hAnsiTheme="minorHAnsi" w:cstheme="minorBidi"/>
              <w:noProof/>
              <w:sz w:val="22"/>
              <w:szCs w:val="22"/>
              <w:lang w:eastAsia="en-AU"/>
            </w:rPr>
          </w:pPr>
          <w:hyperlink w:anchor="_Toc102112597" w:history="1">
            <w:r w:rsidRPr="003107BA">
              <w:rPr>
                <w:rStyle w:val="Hyperlink"/>
                <w:noProof/>
              </w:rPr>
              <w:t>Gender inequality does not affect everyone in the same way</w:t>
            </w:r>
            <w:r>
              <w:rPr>
                <w:noProof/>
                <w:webHidden/>
              </w:rPr>
              <w:tab/>
            </w:r>
            <w:r>
              <w:rPr>
                <w:noProof/>
                <w:webHidden/>
              </w:rPr>
              <w:fldChar w:fldCharType="begin"/>
            </w:r>
            <w:r>
              <w:rPr>
                <w:noProof/>
                <w:webHidden/>
              </w:rPr>
              <w:instrText xml:space="preserve"> PAGEREF _Toc102112597 \h </w:instrText>
            </w:r>
            <w:r>
              <w:rPr>
                <w:noProof/>
                <w:webHidden/>
              </w:rPr>
            </w:r>
            <w:r>
              <w:rPr>
                <w:noProof/>
                <w:webHidden/>
              </w:rPr>
              <w:fldChar w:fldCharType="separate"/>
            </w:r>
            <w:r>
              <w:rPr>
                <w:noProof/>
                <w:webHidden/>
              </w:rPr>
              <w:t>16</w:t>
            </w:r>
            <w:r>
              <w:rPr>
                <w:noProof/>
                <w:webHidden/>
              </w:rPr>
              <w:fldChar w:fldCharType="end"/>
            </w:r>
          </w:hyperlink>
        </w:p>
        <w:p w14:paraId="7D40FB30" w14:textId="60FC6EB5" w:rsidR="00FC34DE" w:rsidRDefault="00FC34DE">
          <w:pPr>
            <w:pStyle w:val="TOC3"/>
            <w:rPr>
              <w:rFonts w:asciiTheme="minorHAnsi" w:eastAsiaTheme="minorEastAsia" w:hAnsiTheme="minorHAnsi" w:cstheme="minorBidi"/>
              <w:noProof/>
              <w:sz w:val="22"/>
              <w:szCs w:val="22"/>
              <w:lang w:eastAsia="en-AU"/>
            </w:rPr>
          </w:pPr>
          <w:hyperlink w:anchor="_Toc102112598" w:history="1">
            <w:r w:rsidRPr="003107BA">
              <w:rPr>
                <w:rStyle w:val="Hyperlink"/>
                <w:noProof/>
              </w:rPr>
              <w:t>Aligning inclusion strategies and plans</w:t>
            </w:r>
            <w:r>
              <w:rPr>
                <w:noProof/>
                <w:webHidden/>
              </w:rPr>
              <w:tab/>
            </w:r>
            <w:r>
              <w:rPr>
                <w:noProof/>
                <w:webHidden/>
              </w:rPr>
              <w:fldChar w:fldCharType="begin"/>
            </w:r>
            <w:r>
              <w:rPr>
                <w:noProof/>
                <w:webHidden/>
              </w:rPr>
              <w:instrText xml:space="preserve"> PAGEREF _Toc102112598 \h </w:instrText>
            </w:r>
            <w:r>
              <w:rPr>
                <w:noProof/>
                <w:webHidden/>
              </w:rPr>
            </w:r>
            <w:r>
              <w:rPr>
                <w:noProof/>
                <w:webHidden/>
              </w:rPr>
              <w:fldChar w:fldCharType="separate"/>
            </w:r>
            <w:r>
              <w:rPr>
                <w:noProof/>
                <w:webHidden/>
              </w:rPr>
              <w:t>18</w:t>
            </w:r>
            <w:r>
              <w:rPr>
                <w:noProof/>
                <w:webHidden/>
              </w:rPr>
              <w:fldChar w:fldCharType="end"/>
            </w:r>
          </w:hyperlink>
        </w:p>
        <w:p w14:paraId="40F16938" w14:textId="7C4CEDE3" w:rsidR="00FC34DE" w:rsidRDefault="00FC34DE">
          <w:pPr>
            <w:pStyle w:val="TOC1"/>
            <w:rPr>
              <w:rFonts w:asciiTheme="minorHAnsi" w:eastAsiaTheme="minorEastAsia" w:hAnsiTheme="minorHAnsi" w:cstheme="minorBidi"/>
              <w:b w:val="0"/>
              <w:sz w:val="22"/>
              <w:szCs w:val="22"/>
              <w:lang w:eastAsia="en-AU"/>
            </w:rPr>
          </w:pPr>
          <w:hyperlink w:anchor="_Toc102112599" w:history="1">
            <w:r w:rsidRPr="003107BA">
              <w:rPr>
                <w:rStyle w:val="Hyperlink"/>
              </w:rPr>
              <w:t>How we developed our gender equality action plan</w:t>
            </w:r>
            <w:r>
              <w:rPr>
                <w:webHidden/>
              </w:rPr>
              <w:tab/>
            </w:r>
            <w:r>
              <w:rPr>
                <w:webHidden/>
              </w:rPr>
              <w:fldChar w:fldCharType="begin"/>
            </w:r>
            <w:r>
              <w:rPr>
                <w:webHidden/>
              </w:rPr>
              <w:instrText xml:space="preserve"> PAGEREF _Toc102112599 \h </w:instrText>
            </w:r>
            <w:r>
              <w:rPr>
                <w:webHidden/>
              </w:rPr>
            </w:r>
            <w:r>
              <w:rPr>
                <w:webHidden/>
              </w:rPr>
              <w:fldChar w:fldCharType="separate"/>
            </w:r>
            <w:r>
              <w:rPr>
                <w:webHidden/>
              </w:rPr>
              <w:t>19</w:t>
            </w:r>
            <w:r>
              <w:rPr>
                <w:webHidden/>
              </w:rPr>
              <w:fldChar w:fldCharType="end"/>
            </w:r>
          </w:hyperlink>
        </w:p>
        <w:p w14:paraId="085E667C" w14:textId="1B6E7778" w:rsidR="00FC34DE" w:rsidRDefault="00FC34DE">
          <w:pPr>
            <w:pStyle w:val="TOC2"/>
            <w:rPr>
              <w:rFonts w:asciiTheme="minorHAnsi" w:eastAsiaTheme="minorEastAsia" w:hAnsiTheme="minorHAnsi" w:cstheme="minorBidi"/>
              <w:sz w:val="22"/>
              <w:szCs w:val="22"/>
              <w:lang w:eastAsia="en-AU"/>
            </w:rPr>
          </w:pPr>
          <w:hyperlink w:anchor="_Toc102112600" w:history="1">
            <w:r w:rsidRPr="003107BA">
              <w:rPr>
                <w:rStyle w:val="Hyperlink"/>
              </w:rPr>
              <w:t>Gender equality principles</w:t>
            </w:r>
            <w:r>
              <w:rPr>
                <w:webHidden/>
              </w:rPr>
              <w:tab/>
            </w:r>
            <w:r>
              <w:rPr>
                <w:webHidden/>
              </w:rPr>
              <w:fldChar w:fldCharType="begin"/>
            </w:r>
            <w:r>
              <w:rPr>
                <w:webHidden/>
              </w:rPr>
              <w:instrText xml:space="preserve"> PAGEREF _Toc102112600 \h </w:instrText>
            </w:r>
            <w:r>
              <w:rPr>
                <w:webHidden/>
              </w:rPr>
            </w:r>
            <w:r>
              <w:rPr>
                <w:webHidden/>
              </w:rPr>
              <w:fldChar w:fldCharType="separate"/>
            </w:r>
            <w:r>
              <w:rPr>
                <w:webHidden/>
              </w:rPr>
              <w:t>19</w:t>
            </w:r>
            <w:r>
              <w:rPr>
                <w:webHidden/>
              </w:rPr>
              <w:fldChar w:fldCharType="end"/>
            </w:r>
          </w:hyperlink>
        </w:p>
        <w:p w14:paraId="288E4E0F" w14:textId="53FD415F" w:rsidR="00FC34DE" w:rsidRDefault="00FC34DE">
          <w:pPr>
            <w:pStyle w:val="TOC2"/>
            <w:rPr>
              <w:rFonts w:asciiTheme="minorHAnsi" w:eastAsiaTheme="minorEastAsia" w:hAnsiTheme="minorHAnsi" w:cstheme="minorBidi"/>
              <w:sz w:val="22"/>
              <w:szCs w:val="22"/>
              <w:lang w:eastAsia="en-AU"/>
            </w:rPr>
          </w:pPr>
          <w:hyperlink w:anchor="_Toc102112601" w:history="1">
            <w:r w:rsidRPr="003107BA">
              <w:rPr>
                <w:rStyle w:val="Hyperlink"/>
              </w:rPr>
              <w:t>Workplace gender audit</w:t>
            </w:r>
            <w:r>
              <w:rPr>
                <w:webHidden/>
              </w:rPr>
              <w:tab/>
            </w:r>
            <w:r>
              <w:rPr>
                <w:webHidden/>
              </w:rPr>
              <w:fldChar w:fldCharType="begin"/>
            </w:r>
            <w:r>
              <w:rPr>
                <w:webHidden/>
              </w:rPr>
              <w:instrText xml:space="preserve"> PAGEREF _Toc102112601 \h </w:instrText>
            </w:r>
            <w:r>
              <w:rPr>
                <w:webHidden/>
              </w:rPr>
            </w:r>
            <w:r>
              <w:rPr>
                <w:webHidden/>
              </w:rPr>
              <w:fldChar w:fldCharType="separate"/>
            </w:r>
            <w:r>
              <w:rPr>
                <w:webHidden/>
              </w:rPr>
              <w:t>20</w:t>
            </w:r>
            <w:r>
              <w:rPr>
                <w:webHidden/>
              </w:rPr>
              <w:fldChar w:fldCharType="end"/>
            </w:r>
          </w:hyperlink>
        </w:p>
        <w:p w14:paraId="765552F6" w14:textId="03B5C1A2" w:rsidR="00FC34DE" w:rsidRDefault="00FC34DE">
          <w:pPr>
            <w:pStyle w:val="TOC2"/>
            <w:rPr>
              <w:rFonts w:asciiTheme="minorHAnsi" w:eastAsiaTheme="minorEastAsia" w:hAnsiTheme="minorHAnsi" w:cstheme="minorBidi"/>
              <w:sz w:val="22"/>
              <w:szCs w:val="22"/>
              <w:lang w:eastAsia="en-AU"/>
            </w:rPr>
          </w:pPr>
          <w:hyperlink w:anchor="_Toc102112602" w:history="1">
            <w:r w:rsidRPr="003107BA">
              <w:rPr>
                <w:rStyle w:val="Hyperlink"/>
                <w:rFonts w:eastAsia="Times"/>
              </w:rPr>
              <w:t>Consultation and engagement</w:t>
            </w:r>
            <w:r>
              <w:rPr>
                <w:webHidden/>
              </w:rPr>
              <w:tab/>
            </w:r>
            <w:r>
              <w:rPr>
                <w:webHidden/>
              </w:rPr>
              <w:fldChar w:fldCharType="begin"/>
            </w:r>
            <w:r>
              <w:rPr>
                <w:webHidden/>
              </w:rPr>
              <w:instrText xml:space="preserve"> PAGEREF _Toc102112602 \h </w:instrText>
            </w:r>
            <w:r>
              <w:rPr>
                <w:webHidden/>
              </w:rPr>
            </w:r>
            <w:r>
              <w:rPr>
                <w:webHidden/>
              </w:rPr>
              <w:fldChar w:fldCharType="separate"/>
            </w:r>
            <w:r>
              <w:rPr>
                <w:webHidden/>
              </w:rPr>
              <w:t>20</w:t>
            </w:r>
            <w:r>
              <w:rPr>
                <w:webHidden/>
              </w:rPr>
              <w:fldChar w:fldCharType="end"/>
            </w:r>
          </w:hyperlink>
        </w:p>
        <w:p w14:paraId="425CAC71" w14:textId="151B192C" w:rsidR="00FC34DE" w:rsidRDefault="00FC34DE">
          <w:pPr>
            <w:pStyle w:val="TOC3"/>
            <w:rPr>
              <w:rFonts w:asciiTheme="minorHAnsi" w:eastAsiaTheme="minorEastAsia" w:hAnsiTheme="minorHAnsi" w:cstheme="minorBidi"/>
              <w:noProof/>
              <w:sz w:val="22"/>
              <w:szCs w:val="22"/>
              <w:lang w:eastAsia="en-AU"/>
            </w:rPr>
          </w:pPr>
          <w:hyperlink w:anchor="_Toc102112603" w:history="1">
            <w:r w:rsidRPr="003107BA">
              <w:rPr>
                <w:rStyle w:val="Hyperlink"/>
                <w:noProof/>
              </w:rPr>
              <w:t>Stage 1</w:t>
            </w:r>
            <w:r>
              <w:rPr>
                <w:noProof/>
                <w:webHidden/>
              </w:rPr>
              <w:tab/>
            </w:r>
            <w:r>
              <w:rPr>
                <w:noProof/>
                <w:webHidden/>
              </w:rPr>
              <w:fldChar w:fldCharType="begin"/>
            </w:r>
            <w:r>
              <w:rPr>
                <w:noProof/>
                <w:webHidden/>
              </w:rPr>
              <w:instrText xml:space="preserve"> PAGEREF _Toc102112603 \h </w:instrText>
            </w:r>
            <w:r>
              <w:rPr>
                <w:noProof/>
                <w:webHidden/>
              </w:rPr>
            </w:r>
            <w:r>
              <w:rPr>
                <w:noProof/>
                <w:webHidden/>
              </w:rPr>
              <w:fldChar w:fldCharType="separate"/>
            </w:r>
            <w:r>
              <w:rPr>
                <w:noProof/>
                <w:webHidden/>
              </w:rPr>
              <w:t>20</w:t>
            </w:r>
            <w:r>
              <w:rPr>
                <w:noProof/>
                <w:webHidden/>
              </w:rPr>
              <w:fldChar w:fldCharType="end"/>
            </w:r>
          </w:hyperlink>
        </w:p>
        <w:p w14:paraId="7850354D" w14:textId="29245880" w:rsidR="00FC34DE" w:rsidRDefault="00FC34DE">
          <w:pPr>
            <w:pStyle w:val="TOC4"/>
            <w:rPr>
              <w:rFonts w:asciiTheme="minorHAnsi" w:eastAsiaTheme="minorEastAsia" w:hAnsiTheme="minorHAnsi" w:cstheme="minorBidi"/>
              <w:noProof/>
              <w:sz w:val="22"/>
              <w:szCs w:val="22"/>
              <w:lang w:eastAsia="en-AU"/>
            </w:rPr>
          </w:pPr>
          <w:hyperlink w:anchor="_Toc102112604" w:history="1">
            <w:r w:rsidRPr="003107BA">
              <w:rPr>
                <w:rStyle w:val="Hyperlink"/>
                <w:noProof/>
              </w:rPr>
              <w:t>Consultation workshops</w:t>
            </w:r>
            <w:r>
              <w:rPr>
                <w:noProof/>
                <w:webHidden/>
              </w:rPr>
              <w:tab/>
            </w:r>
            <w:r>
              <w:rPr>
                <w:noProof/>
                <w:webHidden/>
              </w:rPr>
              <w:fldChar w:fldCharType="begin"/>
            </w:r>
            <w:r>
              <w:rPr>
                <w:noProof/>
                <w:webHidden/>
              </w:rPr>
              <w:instrText xml:space="preserve"> PAGEREF _Toc102112604 \h </w:instrText>
            </w:r>
            <w:r>
              <w:rPr>
                <w:noProof/>
                <w:webHidden/>
              </w:rPr>
            </w:r>
            <w:r>
              <w:rPr>
                <w:noProof/>
                <w:webHidden/>
              </w:rPr>
              <w:fldChar w:fldCharType="separate"/>
            </w:r>
            <w:r>
              <w:rPr>
                <w:noProof/>
                <w:webHidden/>
              </w:rPr>
              <w:t>20</w:t>
            </w:r>
            <w:r>
              <w:rPr>
                <w:noProof/>
                <w:webHidden/>
              </w:rPr>
              <w:fldChar w:fldCharType="end"/>
            </w:r>
          </w:hyperlink>
        </w:p>
        <w:p w14:paraId="3819CB67" w14:textId="52D29E5B" w:rsidR="00FC34DE" w:rsidRDefault="00FC34DE">
          <w:pPr>
            <w:pStyle w:val="TOC4"/>
            <w:rPr>
              <w:rFonts w:asciiTheme="minorHAnsi" w:eastAsiaTheme="minorEastAsia" w:hAnsiTheme="minorHAnsi" w:cstheme="minorBidi"/>
              <w:noProof/>
              <w:sz w:val="22"/>
              <w:szCs w:val="22"/>
              <w:lang w:eastAsia="en-AU"/>
            </w:rPr>
          </w:pPr>
          <w:hyperlink w:anchor="_Toc102112605" w:history="1">
            <w:r w:rsidRPr="003107BA">
              <w:rPr>
                <w:rStyle w:val="Hyperlink"/>
                <w:noProof/>
              </w:rPr>
              <w:t>Consultation report</w:t>
            </w:r>
            <w:r>
              <w:rPr>
                <w:noProof/>
                <w:webHidden/>
              </w:rPr>
              <w:tab/>
            </w:r>
            <w:r>
              <w:rPr>
                <w:noProof/>
                <w:webHidden/>
              </w:rPr>
              <w:fldChar w:fldCharType="begin"/>
            </w:r>
            <w:r>
              <w:rPr>
                <w:noProof/>
                <w:webHidden/>
              </w:rPr>
              <w:instrText xml:space="preserve"> PAGEREF _Toc102112605 \h </w:instrText>
            </w:r>
            <w:r>
              <w:rPr>
                <w:noProof/>
                <w:webHidden/>
              </w:rPr>
            </w:r>
            <w:r>
              <w:rPr>
                <w:noProof/>
                <w:webHidden/>
              </w:rPr>
              <w:fldChar w:fldCharType="separate"/>
            </w:r>
            <w:r>
              <w:rPr>
                <w:noProof/>
                <w:webHidden/>
              </w:rPr>
              <w:t>21</w:t>
            </w:r>
            <w:r>
              <w:rPr>
                <w:noProof/>
                <w:webHidden/>
              </w:rPr>
              <w:fldChar w:fldCharType="end"/>
            </w:r>
          </w:hyperlink>
        </w:p>
        <w:p w14:paraId="509CEEC8" w14:textId="716D5F69" w:rsidR="00FC34DE" w:rsidRDefault="00FC34DE">
          <w:pPr>
            <w:pStyle w:val="TOC3"/>
            <w:rPr>
              <w:rFonts w:asciiTheme="minorHAnsi" w:eastAsiaTheme="minorEastAsia" w:hAnsiTheme="minorHAnsi" w:cstheme="minorBidi"/>
              <w:noProof/>
              <w:sz w:val="22"/>
              <w:szCs w:val="22"/>
              <w:lang w:eastAsia="en-AU"/>
            </w:rPr>
          </w:pPr>
          <w:hyperlink w:anchor="_Toc102112606" w:history="1">
            <w:r w:rsidRPr="003107BA">
              <w:rPr>
                <w:rStyle w:val="Hyperlink"/>
                <w:noProof/>
              </w:rPr>
              <w:t>Stage 2</w:t>
            </w:r>
            <w:r>
              <w:rPr>
                <w:noProof/>
                <w:webHidden/>
              </w:rPr>
              <w:tab/>
            </w:r>
            <w:r>
              <w:rPr>
                <w:noProof/>
                <w:webHidden/>
              </w:rPr>
              <w:fldChar w:fldCharType="begin"/>
            </w:r>
            <w:r>
              <w:rPr>
                <w:noProof/>
                <w:webHidden/>
              </w:rPr>
              <w:instrText xml:space="preserve"> PAGEREF _Toc102112606 \h </w:instrText>
            </w:r>
            <w:r>
              <w:rPr>
                <w:noProof/>
                <w:webHidden/>
              </w:rPr>
            </w:r>
            <w:r>
              <w:rPr>
                <w:noProof/>
                <w:webHidden/>
              </w:rPr>
              <w:fldChar w:fldCharType="separate"/>
            </w:r>
            <w:r>
              <w:rPr>
                <w:noProof/>
                <w:webHidden/>
              </w:rPr>
              <w:t>21</w:t>
            </w:r>
            <w:r>
              <w:rPr>
                <w:noProof/>
                <w:webHidden/>
              </w:rPr>
              <w:fldChar w:fldCharType="end"/>
            </w:r>
          </w:hyperlink>
        </w:p>
        <w:p w14:paraId="2F81499F" w14:textId="1513F26A" w:rsidR="00FC34DE" w:rsidRDefault="00FC34DE">
          <w:pPr>
            <w:pStyle w:val="TOC1"/>
            <w:rPr>
              <w:rFonts w:asciiTheme="minorHAnsi" w:eastAsiaTheme="minorEastAsia" w:hAnsiTheme="minorHAnsi" w:cstheme="minorBidi"/>
              <w:b w:val="0"/>
              <w:sz w:val="22"/>
              <w:szCs w:val="22"/>
              <w:lang w:eastAsia="en-AU"/>
            </w:rPr>
          </w:pPr>
          <w:hyperlink w:anchor="_Toc102112607" w:history="1">
            <w:r w:rsidRPr="003107BA">
              <w:rPr>
                <w:rStyle w:val="Hyperlink"/>
              </w:rPr>
              <w:t>What the evidence told us</w:t>
            </w:r>
            <w:r>
              <w:rPr>
                <w:webHidden/>
              </w:rPr>
              <w:tab/>
            </w:r>
            <w:r>
              <w:rPr>
                <w:webHidden/>
              </w:rPr>
              <w:fldChar w:fldCharType="begin"/>
            </w:r>
            <w:r>
              <w:rPr>
                <w:webHidden/>
              </w:rPr>
              <w:instrText xml:space="preserve"> PAGEREF _Toc102112607 \h </w:instrText>
            </w:r>
            <w:r>
              <w:rPr>
                <w:webHidden/>
              </w:rPr>
            </w:r>
            <w:r>
              <w:rPr>
                <w:webHidden/>
              </w:rPr>
              <w:fldChar w:fldCharType="separate"/>
            </w:r>
            <w:r>
              <w:rPr>
                <w:webHidden/>
              </w:rPr>
              <w:t>23</w:t>
            </w:r>
            <w:r>
              <w:rPr>
                <w:webHidden/>
              </w:rPr>
              <w:fldChar w:fldCharType="end"/>
            </w:r>
          </w:hyperlink>
        </w:p>
        <w:p w14:paraId="0DF21FDF" w14:textId="61F8BA83" w:rsidR="00FC34DE" w:rsidRDefault="00FC34DE">
          <w:pPr>
            <w:pStyle w:val="TOC2"/>
            <w:rPr>
              <w:rFonts w:asciiTheme="minorHAnsi" w:eastAsiaTheme="minorEastAsia" w:hAnsiTheme="minorHAnsi" w:cstheme="minorBidi"/>
              <w:sz w:val="22"/>
              <w:szCs w:val="22"/>
              <w:lang w:eastAsia="en-AU"/>
            </w:rPr>
          </w:pPr>
          <w:hyperlink w:anchor="_Toc102112608" w:history="1">
            <w:r w:rsidRPr="003107BA">
              <w:rPr>
                <w:rStyle w:val="Hyperlink"/>
              </w:rPr>
              <w:t>Key workplace gender audit 2021 results</w:t>
            </w:r>
            <w:r>
              <w:rPr>
                <w:webHidden/>
              </w:rPr>
              <w:tab/>
            </w:r>
            <w:r>
              <w:rPr>
                <w:webHidden/>
              </w:rPr>
              <w:fldChar w:fldCharType="begin"/>
            </w:r>
            <w:r>
              <w:rPr>
                <w:webHidden/>
              </w:rPr>
              <w:instrText xml:space="preserve"> PAGEREF _Toc102112608 \h </w:instrText>
            </w:r>
            <w:r>
              <w:rPr>
                <w:webHidden/>
              </w:rPr>
            </w:r>
            <w:r>
              <w:rPr>
                <w:webHidden/>
              </w:rPr>
              <w:fldChar w:fldCharType="separate"/>
            </w:r>
            <w:r>
              <w:rPr>
                <w:webHidden/>
              </w:rPr>
              <w:t>23</w:t>
            </w:r>
            <w:r>
              <w:rPr>
                <w:webHidden/>
              </w:rPr>
              <w:fldChar w:fldCharType="end"/>
            </w:r>
          </w:hyperlink>
        </w:p>
        <w:p w14:paraId="1CBD6FF3" w14:textId="4179F2EB" w:rsidR="00FC34DE" w:rsidRDefault="00FC34DE">
          <w:pPr>
            <w:pStyle w:val="TOC2"/>
            <w:rPr>
              <w:rFonts w:asciiTheme="minorHAnsi" w:eastAsiaTheme="minorEastAsia" w:hAnsiTheme="minorHAnsi" w:cstheme="minorBidi"/>
              <w:sz w:val="22"/>
              <w:szCs w:val="22"/>
              <w:lang w:eastAsia="en-AU"/>
            </w:rPr>
          </w:pPr>
          <w:hyperlink w:anchor="_Toc102112609" w:history="1">
            <w:r w:rsidRPr="003107BA">
              <w:rPr>
                <w:rStyle w:val="Hyperlink"/>
              </w:rPr>
              <w:t>What our staff said</w:t>
            </w:r>
            <w:r>
              <w:rPr>
                <w:webHidden/>
              </w:rPr>
              <w:tab/>
            </w:r>
            <w:r>
              <w:rPr>
                <w:webHidden/>
              </w:rPr>
              <w:fldChar w:fldCharType="begin"/>
            </w:r>
            <w:r>
              <w:rPr>
                <w:webHidden/>
              </w:rPr>
              <w:instrText xml:space="preserve"> PAGEREF _Toc102112609 \h </w:instrText>
            </w:r>
            <w:r>
              <w:rPr>
                <w:webHidden/>
              </w:rPr>
            </w:r>
            <w:r>
              <w:rPr>
                <w:webHidden/>
              </w:rPr>
              <w:fldChar w:fldCharType="separate"/>
            </w:r>
            <w:r>
              <w:rPr>
                <w:webHidden/>
              </w:rPr>
              <w:t>24</w:t>
            </w:r>
            <w:r>
              <w:rPr>
                <w:webHidden/>
              </w:rPr>
              <w:fldChar w:fldCharType="end"/>
            </w:r>
          </w:hyperlink>
        </w:p>
        <w:p w14:paraId="2A7C9120" w14:textId="78496DCB" w:rsidR="00FC34DE" w:rsidRDefault="00FC34DE">
          <w:pPr>
            <w:pStyle w:val="TOC1"/>
            <w:rPr>
              <w:rFonts w:asciiTheme="minorHAnsi" w:eastAsiaTheme="minorEastAsia" w:hAnsiTheme="minorHAnsi" w:cstheme="minorBidi"/>
              <w:b w:val="0"/>
              <w:sz w:val="22"/>
              <w:szCs w:val="22"/>
              <w:lang w:eastAsia="en-AU"/>
            </w:rPr>
          </w:pPr>
          <w:hyperlink w:anchor="_Toc102112610" w:history="1">
            <w:r w:rsidRPr="003107BA">
              <w:rPr>
                <w:rStyle w:val="Hyperlink"/>
              </w:rPr>
              <w:t>How we will achieve our vision for gender equality</w:t>
            </w:r>
            <w:r>
              <w:rPr>
                <w:webHidden/>
              </w:rPr>
              <w:tab/>
            </w:r>
            <w:r>
              <w:rPr>
                <w:webHidden/>
              </w:rPr>
              <w:fldChar w:fldCharType="begin"/>
            </w:r>
            <w:r>
              <w:rPr>
                <w:webHidden/>
              </w:rPr>
              <w:instrText xml:space="preserve"> PAGEREF _Toc102112610 \h </w:instrText>
            </w:r>
            <w:r>
              <w:rPr>
                <w:webHidden/>
              </w:rPr>
            </w:r>
            <w:r>
              <w:rPr>
                <w:webHidden/>
              </w:rPr>
              <w:fldChar w:fldCharType="separate"/>
            </w:r>
            <w:r>
              <w:rPr>
                <w:webHidden/>
              </w:rPr>
              <w:t>26</w:t>
            </w:r>
            <w:r>
              <w:rPr>
                <w:webHidden/>
              </w:rPr>
              <w:fldChar w:fldCharType="end"/>
            </w:r>
          </w:hyperlink>
        </w:p>
        <w:p w14:paraId="07D835EC" w14:textId="513997FA" w:rsidR="00FC34DE" w:rsidRDefault="00FC34DE">
          <w:pPr>
            <w:pStyle w:val="TOC2"/>
            <w:rPr>
              <w:rFonts w:asciiTheme="minorHAnsi" w:eastAsiaTheme="minorEastAsia" w:hAnsiTheme="minorHAnsi" w:cstheme="minorBidi"/>
              <w:sz w:val="22"/>
              <w:szCs w:val="22"/>
              <w:lang w:eastAsia="en-AU"/>
            </w:rPr>
          </w:pPr>
          <w:hyperlink w:anchor="_Toc102112611" w:history="1">
            <w:r w:rsidRPr="003107BA">
              <w:rPr>
                <w:rStyle w:val="Hyperlink"/>
              </w:rPr>
              <w:t>Diversity and inclusion framework</w:t>
            </w:r>
            <w:r>
              <w:rPr>
                <w:webHidden/>
              </w:rPr>
              <w:tab/>
            </w:r>
            <w:r>
              <w:rPr>
                <w:webHidden/>
              </w:rPr>
              <w:fldChar w:fldCharType="begin"/>
            </w:r>
            <w:r>
              <w:rPr>
                <w:webHidden/>
              </w:rPr>
              <w:instrText xml:space="preserve"> PAGEREF _Toc102112611 \h </w:instrText>
            </w:r>
            <w:r>
              <w:rPr>
                <w:webHidden/>
              </w:rPr>
            </w:r>
            <w:r>
              <w:rPr>
                <w:webHidden/>
              </w:rPr>
              <w:fldChar w:fldCharType="separate"/>
            </w:r>
            <w:r>
              <w:rPr>
                <w:webHidden/>
              </w:rPr>
              <w:t>26</w:t>
            </w:r>
            <w:r>
              <w:rPr>
                <w:webHidden/>
              </w:rPr>
              <w:fldChar w:fldCharType="end"/>
            </w:r>
          </w:hyperlink>
        </w:p>
        <w:p w14:paraId="0C99422E" w14:textId="441CA1E7" w:rsidR="00FC34DE" w:rsidRDefault="00FC34DE">
          <w:pPr>
            <w:pStyle w:val="TOC2"/>
            <w:rPr>
              <w:rFonts w:asciiTheme="minorHAnsi" w:eastAsiaTheme="minorEastAsia" w:hAnsiTheme="minorHAnsi" w:cstheme="minorBidi"/>
              <w:sz w:val="22"/>
              <w:szCs w:val="22"/>
              <w:lang w:eastAsia="en-AU"/>
            </w:rPr>
          </w:pPr>
          <w:hyperlink w:anchor="_Toc102112612" w:history="1">
            <w:r w:rsidRPr="003107BA">
              <w:rPr>
                <w:rStyle w:val="Hyperlink"/>
              </w:rPr>
              <w:t>Governance and oversight</w:t>
            </w:r>
            <w:r>
              <w:rPr>
                <w:webHidden/>
              </w:rPr>
              <w:tab/>
            </w:r>
            <w:r>
              <w:rPr>
                <w:webHidden/>
              </w:rPr>
              <w:fldChar w:fldCharType="begin"/>
            </w:r>
            <w:r>
              <w:rPr>
                <w:webHidden/>
              </w:rPr>
              <w:instrText xml:space="preserve"> PAGEREF _Toc102112612 \h </w:instrText>
            </w:r>
            <w:r>
              <w:rPr>
                <w:webHidden/>
              </w:rPr>
            </w:r>
            <w:r>
              <w:rPr>
                <w:webHidden/>
              </w:rPr>
              <w:fldChar w:fldCharType="separate"/>
            </w:r>
            <w:r>
              <w:rPr>
                <w:webHidden/>
              </w:rPr>
              <w:t>26</w:t>
            </w:r>
            <w:r>
              <w:rPr>
                <w:webHidden/>
              </w:rPr>
              <w:fldChar w:fldCharType="end"/>
            </w:r>
          </w:hyperlink>
        </w:p>
        <w:p w14:paraId="6E8C8EF6" w14:textId="7D713B0B" w:rsidR="00FC34DE" w:rsidRDefault="00FC34DE">
          <w:pPr>
            <w:pStyle w:val="TOC2"/>
            <w:rPr>
              <w:rFonts w:asciiTheme="minorHAnsi" w:eastAsiaTheme="minorEastAsia" w:hAnsiTheme="minorHAnsi" w:cstheme="minorBidi"/>
              <w:sz w:val="22"/>
              <w:szCs w:val="22"/>
              <w:lang w:eastAsia="en-AU"/>
            </w:rPr>
          </w:pPr>
          <w:hyperlink w:anchor="_Toc102112613" w:history="1">
            <w:r w:rsidRPr="003107BA">
              <w:rPr>
                <w:rStyle w:val="Hyperlink"/>
                <w:rFonts w:eastAsia="Arial"/>
              </w:rPr>
              <w:t>Implementation at divisional level</w:t>
            </w:r>
            <w:r>
              <w:rPr>
                <w:webHidden/>
              </w:rPr>
              <w:tab/>
            </w:r>
            <w:r>
              <w:rPr>
                <w:webHidden/>
              </w:rPr>
              <w:fldChar w:fldCharType="begin"/>
            </w:r>
            <w:r>
              <w:rPr>
                <w:webHidden/>
              </w:rPr>
              <w:instrText xml:space="preserve"> PAGEREF _Toc102112613 \h </w:instrText>
            </w:r>
            <w:r>
              <w:rPr>
                <w:webHidden/>
              </w:rPr>
            </w:r>
            <w:r>
              <w:rPr>
                <w:webHidden/>
              </w:rPr>
              <w:fldChar w:fldCharType="separate"/>
            </w:r>
            <w:r>
              <w:rPr>
                <w:webHidden/>
              </w:rPr>
              <w:t>27</w:t>
            </w:r>
            <w:r>
              <w:rPr>
                <w:webHidden/>
              </w:rPr>
              <w:fldChar w:fldCharType="end"/>
            </w:r>
          </w:hyperlink>
        </w:p>
        <w:p w14:paraId="215572AC" w14:textId="76703A65" w:rsidR="00FC34DE" w:rsidRDefault="00FC34DE">
          <w:pPr>
            <w:pStyle w:val="TOC2"/>
            <w:rPr>
              <w:rFonts w:asciiTheme="minorHAnsi" w:eastAsiaTheme="minorEastAsia" w:hAnsiTheme="minorHAnsi" w:cstheme="minorBidi"/>
              <w:sz w:val="22"/>
              <w:szCs w:val="22"/>
              <w:lang w:eastAsia="en-AU"/>
            </w:rPr>
          </w:pPr>
          <w:hyperlink w:anchor="_Toc102112614" w:history="1">
            <w:r w:rsidRPr="003107BA">
              <w:rPr>
                <w:rStyle w:val="Hyperlink"/>
              </w:rPr>
              <w:t>Monitoring and evaluation</w:t>
            </w:r>
            <w:r>
              <w:rPr>
                <w:webHidden/>
              </w:rPr>
              <w:tab/>
            </w:r>
            <w:r>
              <w:rPr>
                <w:webHidden/>
              </w:rPr>
              <w:fldChar w:fldCharType="begin"/>
            </w:r>
            <w:r>
              <w:rPr>
                <w:webHidden/>
              </w:rPr>
              <w:instrText xml:space="preserve"> PAGEREF _Toc102112614 \h </w:instrText>
            </w:r>
            <w:r>
              <w:rPr>
                <w:webHidden/>
              </w:rPr>
            </w:r>
            <w:r>
              <w:rPr>
                <w:webHidden/>
              </w:rPr>
              <w:fldChar w:fldCharType="separate"/>
            </w:r>
            <w:r>
              <w:rPr>
                <w:webHidden/>
              </w:rPr>
              <w:t>27</w:t>
            </w:r>
            <w:r>
              <w:rPr>
                <w:webHidden/>
              </w:rPr>
              <w:fldChar w:fldCharType="end"/>
            </w:r>
          </w:hyperlink>
        </w:p>
        <w:p w14:paraId="661CFB56" w14:textId="5279FF82" w:rsidR="00FC34DE" w:rsidRDefault="00FC34DE">
          <w:pPr>
            <w:pStyle w:val="TOC3"/>
            <w:rPr>
              <w:rFonts w:asciiTheme="minorHAnsi" w:eastAsiaTheme="minorEastAsia" w:hAnsiTheme="minorHAnsi" w:cstheme="minorBidi"/>
              <w:noProof/>
              <w:sz w:val="22"/>
              <w:szCs w:val="22"/>
              <w:lang w:eastAsia="en-AU"/>
            </w:rPr>
          </w:pPr>
          <w:hyperlink w:anchor="_Toc102112615" w:history="1">
            <w:r w:rsidRPr="003107BA">
              <w:rPr>
                <w:rStyle w:val="Hyperlink"/>
                <w:noProof/>
              </w:rPr>
              <w:t>GEAP outcomes framework</w:t>
            </w:r>
            <w:r>
              <w:rPr>
                <w:noProof/>
                <w:webHidden/>
              </w:rPr>
              <w:tab/>
            </w:r>
            <w:r>
              <w:rPr>
                <w:noProof/>
                <w:webHidden/>
              </w:rPr>
              <w:fldChar w:fldCharType="begin"/>
            </w:r>
            <w:r>
              <w:rPr>
                <w:noProof/>
                <w:webHidden/>
              </w:rPr>
              <w:instrText xml:space="preserve"> PAGEREF _Toc102112615 \h </w:instrText>
            </w:r>
            <w:r>
              <w:rPr>
                <w:noProof/>
                <w:webHidden/>
              </w:rPr>
            </w:r>
            <w:r>
              <w:rPr>
                <w:noProof/>
                <w:webHidden/>
              </w:rPr>
              <w:fldChar w:fldCharType="separate"/>
            </w:r>
            <w:r>
              <w:rPr>
                <w:noProof/>
                <w:webHidden/>
              </w:rPr>
              <w:t>27</w:t>
            </w:r>
            <w:r>
              <w:rPr>
                <w:noProof/>
                <w:webHidden/>
              </w:rPr>
              <w:fldChar w:fldCharType="end"/>
            </w:r>
          </w:hyperlink>
        </w:p>
        <w:p w14:paraId="00E2FDB2" w14:textId="53597EF5" w:rsidR="00FC34DE" w:rsidRDefault="00FC34DE">
          <w:pPr>
            <w:pStyle w:val="TOC4"/>
            <w:rPr>
              <w:rFonts w:asciiTheme="minorHAnsi" w:eastAsiaTheme="minorEastAsia" w:hAnsiTheme="minorHAnsi" w:cstheme="minorBidi"/>
              <w:noProof/>
              <w:sz w:val="22"/>
              <w:szCs w:val="22"/>
              <w:lang w:eastAsia="en-AU"/>
            </w:rPr>
          </w:pPr>
          <w:hyperlink w:anchor="_Toc102112616" w:history="1">
            <w:r w:rsidRPr="003107BA">
              <w:rPr>
                <w:rStyle w:val="Hyperlink"/>
                <w:noProof/>
              </w:rPr>
              <w:t>Short-term outcomes</w:t>
            </w:r>
            <w:r>
              <w:rPr>
                <w:noProof/>
                <w:webHidden/>
              </w:rPr>
              <w:tab/>
            </w:r>
            <w:r>
              <w:rPr>
                <w:noProof/>
                <w:webHidden/>
              </w:rPr>
              <w:fldChar w:fldCharType="begin"/>
            </w:r>
            <w:r>
              <w:rPr>
                <w:noProof/>
                <w:webHidden/>
              </w:rPr>
              <w:instrText xml:space="preserve"> PAGEREF _Toc102112616 \h </w:instrText>
            </w:r>
            <w:r>
              <w:rPr>
                <w:noProof/>
                <w:webHidden/>
              </w:rPr>
            </w:r>
            <w:r>
              <w:rPr>
                <w:noProof/>
                <w:webHidden/>
              </w:rPr>
              <w:fldChar w:fldCharType="separate"/>
            </w:r>
            <w:r>
              <w:rPr>
                <w:noProof/>
                <w:webHidden/>
              </w:rPr>
              <w:t>27</w:t>
            </w:r>
            <w:r>
              <w:rPr>
                <w:noProof/>
                <w:webHidden/>
              </w:rPr>
              <w:fldChar w:fldCharType="end"/>
            </w:r>
          </w:hyperlink>
        </w:p>
        <w:p w14:paraId="1F2B34E9" w14:textId="3327867C" w:rsidR="00FC34DE" w:rsidRDefault="00FC34DE">
          <w:pPr>
            <w:pStyle w:val="TOC4"/>
            <w:rPr>
              <w:rFonts w:asciiTheme="minorHAnsi" w:eastAsiaTheme="minorEastAsia" w:hAnsiTheme="minorHAnsi" w:cstheme="minorBidi"/>
              <w:noProof/>
              <w:sz w:val="22"/>
              <w:szCs w:val="22"/>
              <w:lang w:eastAsia="en-AU"/>
            </w:rPr>
          </w:pPr>
          <w:hyperlink w:anchor="_Toc102112617" w:history="1">
            <w:r w:rsidRPr="003107BA">
              <w:rPr>
                <w:rStyle w:val="Hyperlink"/>
                <w:noProof/>
              </w:rPr>
              <w:t>Long-term outcomes</w:t>
            </w:r>
            <w:r>
              <w:rPr>
                <w:noProof/>
                <w:webHidden/>
              </w:rPr>
              <w:tab/>
            </w:r>
            <w:r>
              <w:rPr>
                <w:noProof/>
                <w:webHidden/>
              </w:rPr>
              <w:fldChar w:fldCharType="begin"/>
            </w:r>
            <w:r>
              <w:rPr>
                <w:noProof/>
                <w:webHidden/>
              </w:rPr>
              <w:instrText xml:space="preserve"> PAGEREF _Toc102112617 \h </w:instrText>
            </w:r>
            <w:r>
              <w:rPr>
                <w:noProof/>
                <w:webHidden/>
              </w:rPr>
            </w:r>
            <w:r>
              <w:rPr>
                <w:noProof/>
                <w:webHidden/>
              </w:rPr>
              <w:fldChar w:fldCharType="separate"/>
            </w:r>
            <w:r>
              <w:rPr>
                <w:noProof/>
                <w:webHidden/>
              </w:rPr>
              <w:t>27</w:t>
            </w:r>
            <w:r>
              <w:rPr>
                <w:noProof/>
                <w:webHidden/>
              </w:rPr>
              <w:fldChar w:fldCharType="end"/>
            </w:r>
          </w:hyperlink>
        </w:p>
        <w:p w14:paraId="57999EAB" w14:textId="5C6A86D1" w:rsidR="00FC34DE" w:rsidRDefault="00FC34DE">
          <w:pPr>
            <w:pStyle w:val="TOC2"/>
            <w:rPr>
              <w:rFonts w:asciiTheme="minorHAnsi" w:eastAsiaTheme="minorEastAsia" w:hAnsiTheme="minorHAnsi" w:cstheme="minorBidi"/>
              <w:sz w:val="22"/>
              <w:szCs w:val="22"/>
              <w:lang w:eastAsia="en-AU"/>
            </w:rPr>
          </w:pPr>
          <w:hyperlink w:anchor="_Toc102112618" w:history="1">
            <w:r w:rsidRPr="003107BA">
              <w:rPr>
                <w:rStyle w:val="Hyperlink"/>
              </w:rPr>
              <w:t>Reporting</w:t>
            </w:r>
            <w:r>
              <w:rPr>
                <w:webHidden/>
              </w:rPr>
              <w:tab/>
            </w:r>
            <w:r>
              <w:rPr>
                <w:webHidden/>
              </w:rPr>
              <w:fldChar w:fldCharType="begin"/>
            </w:r>
            <w:r>
              <w:rPr>
                <w:webHidden/>
              </w:rPr>
              <w:instrText xml:space="preserve"> PAGEREF _Toc102112618 \h </w:instrText>
            </w:r>
            <w:r>
              <w:rPr>
                <w:webHidden/>
              </w:rPr>
            </w:r>
            <w:r>
              <w:rPr>
                <w:webHidden/>
              </w:rPr>
              <w:fldChar w:fldCharType="separate"/>
            </w:r>
            <w:r>
              <w:rPr>
                <w:webHidden/>
              </w:rPr>
              <w:t>29</w:t>
            </w:r>
            <w:r>
              <w:rPr>
                <w:webHidden/>
              </w:rPr>
              <w:fldChar w:fldCharType="end"/>
            </w:r>
          </w:hyperlink>
        </w:p>
        <w:p w14:paraId="3B68EB2A" w14:textId="2A291958" w:rsidR="00FC34DE" w:rsidRDefault="00FC34DE">
          <w:pPr>
            <w:pStyle w:val="TOC2"/>
            <w:rPr>
              <w:rFonts w:asciiTheme="minorHAnsi" w:eastAsiaTheme="minorEastAsia" w:hAnsiTheme="minorHAnsi" w:cstheme="minorBidi"/>
              <w:sz w:val="22"/>
              <w:szCs w:val="22"/>
              <w:lang w:eastAsia="en-AU"/>
            </w:rPr>
          </w:pPr>
          <w:hyperlink w:anchor="_Toc102112619" w:history="1">
            <w:r w:rsidRPr="003107BA">
              <w:rPr>
                <w:rStyle w:val="Hyperlink"/>
              </w:rPr>
              <w:t>Strategic resource plan</w:t>
            </w:r>
            <w:r>
              <w:rPr>
                <w:webHidden/>
              </w:rPr>
              <w:tab/>
            </w:r>
            <w:r>
              <w:rPr>
                <w:webHidden/>
              </w:rPr>
              <w:fldChar w:fldCharType="begin"/>
            </w:r>
            <w:r>
              <w:rPr>
                <w:webHidden/>
              </w:rPr>
              <w:instrText xml:space="preserve"> PAGEREF _Toc102112619 \h </w:instrText>
            </w:r>
            <w:r>
              <w:rPr>
                <w:webHidden/>
              </w:rPr>
            </w:r>
            <w:r>
              <w:rPr>
                <w:webHidden/>
              </w:rPr>
              <w:fldChar w:fldCharType="separate"/>
            </w:r>
            <w:r>
              <w:rPr>
                <w:webHidden/>
              </w:rPr>
              <w:t>30</w:t>
            </w:r>
            <w:r>
              <w:rPr>
                <w:webHidden/>
              </w:rPr>
              <w:fldChar w:fldCharType="end"/>
            </w:r>
          </w:hyperlink>
        </w:p>
        <w:p w14:paraId="43126EBE" w14:textId="6BCCB1BD" w:rsidR="00FC34DE" w:rsidRDefault="00FC34DE">
          <w:pPr>
            <w:pStyle w:val="TOC1"/>
            <w:rPr>
              <w:rFonts w:asciiTheme="minorHAnsi" w:eastAsiaTheme="minorEastAsia" w:hAnsiTheme="minorHAnsi" w:cstheme="minorBidi"/>
              <w:b w:val="0"/>
              <w:sz w:val="22"/>
              <w:szCs w:val="22"/>
              <w:lang w:eastAsia="en-AU"/>
            </w:rPr>
          </w:pPr>
          <w:hyperlink w:anchor="_Toc102112620" w:history="1">
            <w:r w:rsidRPr="003107BA">
              <w:rPr>
                <w:rStyle w:val="Hyperlink"/>
              </w:rPr>
              <w:t>Overview of gender equality strategies and measures</w:t>
            </w:r>
            <w:r>
              <w:rPr>
                <w:webHidden/>
              </w:rPr>
              <w:tab/>
            </w:r>
            <w:r>
              <w:rPr>
                <w:webHidden/>
              </w:rPr>
              <w:fldChar w:fldCharType="begin"/>
            </w:r>
            <w:r>
              <w:rPr>
                <w:webHidden/>
              </w:rPr>
              <w:instrText xml:space="preserve"> PAGEREF _Toc102112620 \h </w:instrText>
            </w:r>
            <w:r>
              <w:rPr>
                <w:webHidden/>
              </w:rPr>
            </w:r>
            <w:r>
              <w:rPr>
                <w:webHidden/>
              </w:rPr>
              <w:fldChar w:fldCharType="separate"/>
            </w:r>
            <w:r>
              <w:rPr>
                <w:webHidden/>
              </w:rPr>
              <w:t>32</w:t>
            </w:r>
            <w:r>
              <w:rPr>
                <w:webHidden/>
              </w:rPr>
              <w:fldChar w:fldCharType="end"/>
            </w:r>
          </w:hyperlink>
        </w:p>
        <w:p w14:paraId="352F499D" w14:textId="1642D740" w:rsidR="00FC34DE" w:rsidRDefault="00FC34DE">
          <w:pPr>
            <w:pStyle w:val="TOC3"/>
            <w:rPr>
              <w:rFonts w:asciiTheme="minorHAnsi" w:eastAsiaTheme="minorEastAsia" w:hAnsiTheme="minorHAnsi" w:cstheme="minorBidi"/>
              <w:noProof/>
              <w:sz w:val="22"/>
              <w:szCs w:val="22"/>
              <w:lang w:eastAsia="en-AU"/>
            </w:rPr>
          </w:pPr>
          <w:hyperlink w:anchor="_Toc102112621" w:history="1">
            <w:r w:rsidRPr="003107BA">
              <w:rPr>
                <w:rStyle w:val="Hyperlink"/>
                <w:b/>
                <w:noProof/>
              </w:rPr>
              <w:t>Focus area 1: Strategy and business alignment</w:t>
            </w:r>
            <w:r>
              <w:rPr>
                <w:noProof/>
                <w:webHidden/>
              </w:rPr>
              <w:tab/>
            </w:r>
            <w:r>
              <w:rPr>
                <w:noProof/>
                <w:webHidden/>
              </w:rPr>
              <w:fldChar w:fldCharType="begin"/>
            </w:r>
            <w:r>
              <w:rPr>
                <w:noProof/>
                <w:webHidden/>
              </w:rPr>
              <w:instrText xml:space="preserve"> PAGEREF _Toc102112621 \h </w:instrText>
            </w:r>
            <w:r>
              <w:rPr>
                <w:noProof/>
                <w:webHidden/>
              </w:rPr>
            </w:r>
            <w:r>
              <w:rPr>
                <w:noProof/>
                <w:webHidden/>
              </w:rPr>
              <w:fldChar w:fldCharType="separate"/>
            </w:r>
            <w:r>
              <w:rPr>
                <w:noProof/>
                <w:webHidden/>
              </w:rPr>
              <w:t>32</w:t>
            </w:r>
            <w:r>
              <w:rPr>
                <w:noProof/>
                <w:webHidden/>
              </w:rPr>
              <w:fldChar w:fldCharType="end"/>
            </w:r>
          </w:hyperlink>
        </w:p>
        <w:p w14:paraId="7227D6A9" w14:textId="4555C920" w:rsidR="00FC34DE" w:rsidRDefault="00FC34DE">
          <w:pPr>
            <w:pStyle w:val="TOC3"/>
            <w:rPr>
              <w:rFonts w:asciiTheme="minorHAnsi" w:eastAsiaTheme="minorEastAsia" w:hAnsiTheme="minorHAnsi" w:cstheme="minorBidi"/>
              <w:noProof/>
              <w:sz w:val="22"/>
              <w:szCs w:val="22"/>
              <w:lang w:eastAsia="en-AU"/>
            </w:rPr>
          </w:pPr>
          <w:hyperlink w:anchor="_Toc102112622" w:history="1">
            <w:r w:rsidRPr="003107BA">
              <w:rPr>
                <w:rStyle w:val="Hyperlink"/>
                <w:b/>
                <w:noProof/>
              </w:rPr>
              <w:t>Focus area 2: Leadership and accountability</w:t>
            </w:r>
            <w:r>
              <w:rPr>
                <w:noProof/>
                <w:webHidden/>
              </w:rPr>
              <w:tab/>
            </w:r>
            <w:r>
              <w:rPr>
                <w:noProof/>
                <w:webHidden/>
              </w:rPr>
              <w:fldChar w:fldCharType="begin"/>
            </w:r>
            <w:r>
              <w:rPr>
                <w:noProof/>
                <w:webHidden/>
              </w:rPr>
              <w:instrText xml:space="preserve"> PAGEREF _Toc102112622 \h </w:instrText>
            </w:r>
            <w:r>
              <w:rPr>
                <w:noProof/>
                <w:webHidden/>
              </w:rPr>
            </w:r>
            <w:r>
              <w:rPr>
                <w:noProof/>
                <w:webHidden/>
              </w:rPr>
              <w:fldChar w:fldCharType="separate"/>
            </w:r>
            <w:r>
              <w:rPr>
                <w:noProof/>
                <w:webHidden/>
              </w:rPr>
              <w:t>32</w:t>
            </w:r>
            <w:r>
              <w:rPr>
                <w:noProof/>
                <w:webHidden/>
              </w:rPr>
              <w:fldChar w:fldCharType="end"/>
            </w:r>
          </w:hyperlink>
        </w:p>
        <w:p w14:paraId="7D630E4C" w14:textId="47E5B757" w:rsidR="00FC34DE" w:rsidRDefault="00FC34DE">
          <w:pPr>
            <w:pStyle w:val="TOC3"/>
            <w:rPr>
              <w:rFonts w:asciiTheme="minorHAnsi" w:eastAsiaTheme="minorEastAsia" w:hAnsiTheme="minorHAnsi" w:cstheme="minorBidi"/>
              <w:noProof/>
              <w:sz w:val="22"/>
              <w:szCs w:val="22"/>
              <w:lang w:eastAsia="en-AU"/>
            </w:rPr>
          </w:pPr>
          <w:hyperlink w:anchor="_Toc102112623" w:history="1">
            <w:r w:rsidRPr="003107BA">
              <w:rPr>
                <w:rStyle w:val="Hyperlink"/>
                <w:b/>
                <w:noProof/>
              </w:rPr>
              <w:t>Focus area 3: Employment and careers</w:t>
            </w:r>
            <w:r>
              <w:rPr>
                <w:noProof/>
                <w:webHidden/>
              </w:rPr>
              <w:tab/>
            </w:r>
            <w:r>
              <w:rPr>
                <w:noProof/>
                <w:webHidden/>
              </w:rPr>
              <w:fldChar w:fldCharType="begin"/>
            </w:r>
            <w:r>
              <w:rPr>
                <w:noProof/>
                <w:webHidden/>
              </w:rPr>
              <w:instrText xml:space="preserve"> PAGEREF _Toc102112623 \h </w:instrText>
            </w:r>
            <w:r>
              <w:rPr>
                <w:noProof/>
                <w:webHidden/>
              </w:rPr>
            </w:r>
            <w:r>
              <w:rPr>
                <w:noProof/>
                <w:webHidden/>
              </w:rPr>
              <w:fldChar w:fldCharType="separate"/>
            </w:r>
            <w:r>
              <w:rPr>
                <w:noProof/>
                <w:webHidden/>
              </w:rPr>
              <w:t>33</w:t>
            </w:r>
            <w:r>
              <w:rPr>
                <w:noProof/>
                <w:webHidden/>
              </w:rPr>
              <w:fldChar w:fldCharType="end"/>
            </w:r>
          </w:hyperlink>
        </w:p>
        <w:p w14:paraId="5C287205" w14:textId="0D6422F5" w:rsidR="00FC34DE" w:rsidRDefault="00FC34DE">
          <w:pPr>
            <w:pStyle w:val="TOC3"/>
            <w:rPr>
              <w:rFonts w:asciiTheme="minorHAnsi" w:eastAsiaTheme="minorEastAsia" w:hAnsiTheme="minorHAnsi" w:cstheme="minorBidi"/>
              <w:noProof/>
              <w:sz w:val="22"/>
              <w:szCs w:val="22"/>
              <w:lang w:eastAsia="en-AU"/>
            </w:rPr>
          </w:pPr>
          <w:hyperlink w:anchor="_Toc102112624" w:history="1">
            <w:r w:rsidRPr="003107BA">
              <w:rPr>
                <w:rStyle w:val="Hyperlink"/>
                <w:b/>
                <w:noProof/>
              </w:rPr>
              <w:t>Focus area 4: Culture and safety</w:t>
            </w:r>
            <w:r>
              <w:rPr>
                <w:noProof/>
                <w:webHidden/>
              </w:rPr>
              <w:tab/>
            </w:r>
            <w:r>
              <w:rPr>
                <w:noProof/>
                <w:webHidden/>
              </w:rPr>
              <w:fldChar w:fldCharType="begin"/>
            </w:r>
            <w:r>
              <w:rPr>
                <w:noProof/>
                <w:webHidden/>
              </w:rPr>
              <w:instrText xml:space="preserve"> PAGEREF _Toc102112624 \h </w:instrText>
            </w:r>
            <w:r>
              <w:rPr>
                <w:noProof/>
                <w:webHidden/>
              </w:rPr>
            </w:r>
            <w:r>
              <w:rPr>
                <w:noProof/>
                <w:webHidden/>
              </w:rPr>
              <w:fldChar w:fldCharType="separate"/>
            </w:r>
            <w:r>
              <w:rPr>
                <w:noProof/>
                <w:webHidden/>
              </w:rPr>
              <w:t>34</w:t>
            </w:r>
            <w:r>
              <w:rPr>
                <w:noProof/>
                <w:webHidden/>
              </w:rPr>
              <w:fldChar w:fldCharType="end"/>
            </w:r>
          </w:hyperlink>
        </w:p>
        <w:p w14:paraId="16AAFFC3" w14:textId="27FBB2D1" w:rsidR="00FC34DE" w:rsidRDefault="00FC34DE">
          <w:pPr>
            <w:pStyle w:val="TOC1"/>
            <w:rPr>
              <w:rFonts w:asciiTheme="minorHAnsi" w:eastAsiaTheme="minorEastAsia" w:hAnsiTheme="minorHAnsi" w:cstheme="minorBidi"/>
              <w:b w:val="0"/>
              <w:sz w:val="22"/>
              <w:szCs w:val="22"/>
              <w:lang w:eastAsia="en-AU"/>
            </w:rPr>
          </w:pPr>
          <w:hyperlink w:anchor="_Toc102112625" w:history="1">
            <w:r w:rsidRPr="003107BA">
              <w:rPr>
                <w:rStyle w:val="Hyperlink"/>
              </w:rPr>
              <w:t>Appendix 1: Implementation plan</w:t>
            </w:r>
            <w:r>
              <w:rPr>
                <w:webHidden/>
              </w:rPr>
              <w:tab/>
            </w:r>
            <w:r>
              <w:rPr>
                <w:webHidden/>
              </w:rPr>
              <w:fldChar w:fldCharType="begin"/>
            </w:r>
            <w:r>
              <w:rPr>
                <w:webHidden/>
              </w:rPr>
              <w:instrText xml:space="preserve"> PAGEREF _Toc102112625 \h </w:instrText>
            </w:r>
            <w:r>
              <w:rPr>
                <w:webHidden/>
              </w:rPr>
            </w:r>
            <w:r>
              <w:rPr>
                <w:webHidden/>
              </w:rPr>
              <w:fldChar w:fldCharType="separate"/>
            </w:r>
            <w:r>
              <w:rPr>
                <w:webHidden/>
              </w:rPr>
              <w:t>36</w:t>
            </w:r>
            <w:r>
              <w:rPr>
                <w:webHidden/>
              </w:rPr>
              <w:fldChar w:fldCharType="end"/>
            </w:r>
          </w:hyperlink>
        </w:p>
        <w:p w14:paraId="39229C6E" w14:textId="74685CEC" w:rsidR="00FC34DE" w:rsidRDefault="00FC34DE">
          <w:pPr>
            <w:pStyle w:val="TOC2"/>
            <w:rPr>
              <w:rFonts w:asciiTheme="minorHAnsi" w:eastAsiaTheme="minorEastAsia" w:hAnsiTheme="minorHAnsi" w:cstheme="minorBidi"/>
              <w:sz w:val="22"/>
              <w:szCs w:val="22"/>
              <w:lang w:eastAsia="en-AU"/>
            </w:rPr>
          </w:pPr>
          <w:hyperlink w:anchor="_Toc102112626" w:history="1">
            <w:r w:rsidRPr="003107BA">
              <w:rPr>
                <w:rStyle w:val="Hyperlink"/>
              </w:rPr>
              <w:t>Focus area 1: Strategy and business alignment</w:t>
            </w:r>
            <w:r>
              <w:rPr>
                <w:webHidden/>
              </w:rPr>
              <w:tab/>
            </w:r>
            <w:r>
              <w:rPr>
                <w:webHidden/>
              </w:rPr>
              <w:fldChar w:fldCharType="begin"/>
            </w:r>
            <w:r>
              <w:rPr>
                <w:webHidden/>
              </w:rPr>
              <w:instrText xml:space="preserve"> PAGEREF _Toc102112626 \h </w:instrText>
            </w:r>
            <w:r>
              <w:rPr>
                <w:webHidden/>
              </w:rPr>
            </w:r>
            <w:r>
              <w:rPr>
                <w:webHidden/>
              </w:rPr>
              <w:fldChar w:fldCharType="separate"/>
            </w:r>
            <w:r>
              <w:rPr>
                <w:webHidden/>
              </w:rPr>
              <w:t>36</w:t>
            </w:r>
            <w:r>
              <w:rPr>
                <w:webHidden/>
              </w:rPr>
              <w:fldChar w:fldCharType="end"/>
            </w:r>
          </w:hyperlink>
        </w:p>
        <w:p w14:paraId="7FD7F176" w14:textId="63A89F4B" w:rsidR="00FC34DE" w:rsidRDefault="00FC34DE">
          <w:pPr>
            <w:pStyle w:val="TOC3"/>
            <w:rPr>
              <w:rFonts w:asciiTheme="minorHAnsi" w:eastAsiaTheme="minorEastAsia" w:hAnsiTheme="minorHAnsi" w:cstheme="minorBidi"/>
              <w:noProof/>
              <w:sz w:val="22"/>
              <w:szCs w:val="22"/>
              <w:lang w:eastAsia="en-AU"/>
            </w:rPr>
          </w:pPr>
          <w:hyperlink w:anchor="_Toc102112627" w:history="1">
            <w:r w:rsidRPr="003107BA">
              <w:rPr>
                <w:rStyle w:val="Hyperlink"/>
                <w:noProof/>
              </w:rPr>
              <w:t>Short-term outcome: Workforce gender and diversity data is safely and confidentially captured and analysed</w:t>
            </w:r>
            <w:r>
              <w:rPr>
                <w:noProof/>
                <w:webHidden/>
              </w:rPr>
              <w:tab/>
            </w:r>
            <w:r>
              <w:rPr>
                <w:noProof/>
                <w:webHidden/>
              </w:rPr>
              <w:fldChar w:fldCharType="begin"/>
            </w:r>
            <w:r>
              <w:rPr>
                <w:noProof/>
                <w:webHidden/>
              </w:rPr>
              <w:instrText xml:space="preserve"> PAGEREF _Toc102112627 \h </w:instrText>
            </w:r>
            <w:r>
              <w:rPr>
                <w:noProof/>
                <w:webHidden/>
              </w:rPr>
            </w:r>
            <w:r>
              <w:rPr>
                <w:noProof/>
                <w:webHidden/>
              </w:rPr>
              <w:fldChar w:fldCharType="separate"/>
            </w:r>
            <w:r>
              <w:rPr>
                <w:noProof/>
                <w:webHidden/>
              </w:rPr>
              <w:t>36</w:t>
            </w:r>
            <w:r>
              <w:rPr>
                <w:noProof/>
                <w:webHidden/>
              </w:rPr>
              <w:fldChar w:fldCharType="end"/>
            </w:r>
          </w:hyperlink>
        </w:p>
        <w:p w14:paraId="1A574357" w14:textId="41706E7B" w:rsidR="00FC34DE" w:rsidRDefault="00FC34DE">
          <w:pPr>
            <w:pStyle w:val="TOC3"/>
            <w:rPr>
              <w:rFonts w:asciiTheme="minorHAnsi" w:eastAsiaTheme="minorEastAsia" w:hAnsiTheme="minorHAnsi" w:cstheme="minorBidi"/>
              <w:noProof/>
              <w:sz w:val="22"/>
              <w:szCs w:val="22"/>
              <w:lang w:eastAsia="en-AU"/>
            </w:rPr>
          </w:pPr>
          <w:hyperlink w:anchor="_Toc102112628" w:history="1">
            <w:r w:rsidRPr="003107BA">
              <w:rPr>
                <w:rStyle w:val="Hyperlink"/>
                <w:noProof/>
              </w:rPr>
              <w:t>Short-term outcome: Staff voluntarily provide diversity data and have confidence in its confidentiality and use</w:t>
            </w:r>
            <w:r>
              <w:rPr>
                <w:noProof/>
                <w:webHidden/>
              </w:rPr>
              <w:tab/>
            </w:r>
            <w:r>
              <w:rPr>
                <w:noProof/>
                <w:webHidden/>
              </w:rPr>
              <w:fldChar w:fldCharType="begin"/>
            </w:r>
            <w:r>
              <w:rPr>
                <w:noProof/>
                <w:webHidden/>
              </w:rPr>
              <w:instrText xml:space="preserve"> PAGEREF _Toc102112628 \h </w:instrText>
            </w:r>
            <w:r>
              <w:rPr>
                <w:noProof/>
                <w:webHidden/>
              </w:rPr>
            </w:r>
            <w:r>
              <w:rPr>
                <w:noProof/>
                <w:webHidden/>
              </w:rPr>
              <w:fldChar w:fldCharType="separate"/>
            </w:r>
            <w:r>
              <w:rPr>
                <w:noProof/>
                <w:webHidden/>
              </w:rPr>
              <w:t>37</w:t>
            </w:r>
            <w:r>
              <w:rPr>
                <w:noProof/>
                <w:webHidden/>
              </w:rPr>
              <w:fldChar w:fldCharType="end"/>
            </w:r>
          </w:hyperlink>
        </w:p>
        <w:p w14:paraId="20BF23AB" w14:textId="1876FA92" w:rsidR="00FC34DE" w:rsidRDefault="00FC34DE">
          <w:pPr>
            <w:pStyle w:val="TOC3"/>
            <w:rPr>
              <w:rFonts w:asciiTheme="minorHAnsi" w:eastAsiaTheme="minorEastAsia" w:hAnsiTheme="minorHAnsi" w:cstheme="minorBidi"/>
              <w:noProof/>
              <w:sz w:val="22"/>
              <w:szCs w:val="22"/>
              <w:lang w:eastAsia="en-AU"/>
            </w:rPr>
          </w:pPr>
          <w:hyperlink w:anchor="_Toc102112629" w:history="1">
            <w:r w:rsidRPr="003107BA">
              <w:rPr>
                <w:rStyle w:val="Hyperlink"/>
                <w:noProof/>
              </w:rPr>
              <w:t>Short-term outcome: DFFH policies, programs and services reflect and promote gender equality</w:t>
            </w:r>
            <w:r>
              <w:rPr>
                <w:noProof/>
                <w:webHidden/>
              </w:rPr>
              <w:tab/>
            </w:r>
            <w:r>
              <w:rPr>
                <w:noProof/>
                <w:webHidden/>
              </w:rPr>
              <w:fldChar w:fldCharType="begin"/>
            </w:r>
            <w:r>
              <w:rPr>
                <w:noProof/>
                <w:webHidden/>
              </w:rPr>
              <w:instrText xml:space="preserve"> PAGEREF _Toc102112629 \h </w:instrText>
            </w:r>
            <w:r>
              <w:rPr>
                <w:noProof/>
                <w:webHidden/>
              </w:rPr>
            </w:r>
            <w:r>
              <w:rPr>
                <w:noProof/>
                <w:webHidden/>
              </w:rPr>
              <w:fldChar w:fldCharType="separate"/>
            </w:r>
            <w:r>
              <w:rPr>
                <w:noProof/>
                <w:webHidden/>
              </w:rPr>
              <w:t>38</w:t>
            </w:r>
            <w:r>
              <w:rPr>
                <w:noProof/>
                <w:webHidden/>
              </w:rPr>
              <w:fldChar w:fldCharType="end"/>
            </w:r>
          </w:hyperlink>
        </w:p>
        <w:p w14:paraId="5FC82066" w14:textId="593D590A" w:rsidR="00FC34DE" w:rsidRDefault="00FC34DE">
          <w:pPr>
            <w:pStyle w:val="TOC3"/>
            <w:rPr>
              <w:rFonts w:asciiTheme="minorHAnsi" w:eastAsiaTheme="minorEastAsia" w:hAnsiTheme="minorHAnsi" w:cstheme="minorBidi"/>
              <w:noProof/>
              <w:sz w:val="22"/>
              <w:szCs w:val="22"/>
              <w:lang w:eastAsia="en-AU"/>
            </w:rPr>
          </w:pPr>
          <w:hyperlink w:anchor="_Toc102112630" w:history="1">
            <w:r w:rsidRPr="003107BA">
              <w:rPr>
                <w:rStyle w:val="Hyperlink"/>
                <w:noProof/>
              </w:rPr>
              <w:t>Short-term outcome: DFFH documents and records contain inclusive language and imagery and support gender equality</w:t>
            </w:r>
            <w:r>
              <w:rPr>
                <w:noProof/>
                <w:webHidden/>
              </w:rPr>
              <w:tab/>
            </w:r>
            <w:r>
              <w:rPr>
                <w:noProof/>
                <w:webHidden/>
              </w:rPr>
              <w:fldChar w:fldCharType="begin"/>
            </w:r>
            <w:r>
              <w:rPr>
                <w:noProof/>
                <w:webHidden/>
              </w:rPr>
              <w:instrText xml:space="preserve"> PAGEREF _Toc102112630 \h </w:instrText>
            </w:r>
            <w:r>
              <w:rPr>
                <w:noProof/>
                <w:webHidden/>
              </w:rPr>
            </w:r>
            <w:r>
              <w:rPr>
                <w:noProof/>
                <w:webHidden/>
              </w:rPr>
              <w:fldChar w:fldCharType="separate"/>
            </w:r>
            <w:r>
              <w:rPr>
                <w:noProof/>
                <w:webHidden/>
              </w:rPr>
              <w:t>39</w:t>
            </w:r>
            <w:r>
              <w:rPr>
                <w:noProof/>
                <w:webHidden/>
              </w:rPr>
              <w:fldChar w:fldCharType="end"/>
            </w:r>
          </w:hyperlink>
        </w:p>
        <w:p w14:paraId="1B8FDB9F" w14:textId="1489157E" w:rsidR="00FC34DE" w:rsidRDefault="00FC34DE">
          <w:pPr>
            <w:pStyle w:val="TOC3"/>
            <w:rPr>
              <w:rFonts w:asciiTheme="minorHAnsi" w:eastAsiaTheme="minorEastAsia" w:hAnsiTheme="minorHAnsi" w:cstheme="minorBidi"/>
              <w:noProof/>
              <w:sz w:val="22"/>
              <w:szCs w:val="22"/>
              <w:lang w:eastAsia="en-AU"/>
            </w:rPr>
          </w:pPr>
          <w:hyperlink w:anchor="_Toc102112631" w:history="1">
            <w:r w:rsidRPr="003107BA">
              <w:rPr>
                <w:rStyle w:val="Hyperlink"/>
                <w:noProof/>
              </w:rPr>
              <w:t>Short-term outcome: Gender equality is promoted within the funded sector and industry through DFFH’s budget processes, funding and purchasing relationships</w:t>
            </w:r>
            <w:r>
              <w:rPr>
                <w:noProof/>
                <w:webHidden/>
              </w:rPr>
              <w:tab/>
            </w:r>
            <w:r>
              <w:rPr>
                <w:noProof/>
                <w:webHidden/>
              </w:rPr>
              <w:fldChar w:fldCharType="begin"/>
            </w:r>
            <w:r>
              <w:rPr>
                <w:noProof/>
                <w:webHidden/>
              </w:rPr>
              <w:instrText xml:space="preserve"> PAGEREF _Toc102112631 \h </w:instrText>
            </w:r>
            <w:r>
              <w:rPr>
                <w:noProof/>
                <w:webHidden/>
              </w:rPr>
            </w:r>
            <w:r>
              <w:rPr>
                <w:noProof/>
                <w:webHidden/>
              </w:rPr>
              <w:fldChar w:fldCharType="separate"/>
            </w:r>
            <w:r>
              <w:rPr>
                <w:noProof/>
                <w:webHidden/>
              </w:rPr>
              <w:t>40</w:t>
            </w:r>
            <w:r>
              <w:rPr>
                <w:noProof/>
                <w:webHidden/>
              </w:rPr>
              <w:fldChar w:fldCharType="end"/>
            </w:r>
          </w:hyperlink>
        </w:p>
        <w:p w14:paraId="78E9322F" w14:textId="75885176" w:rsidR="00FC34DE" w:rsidRDefault="00FC34DE">
          <w:pPr>
            <w:pStyle w:val="TOC3"/>
            <w:rPr>
              <w:rFonts w:asciiTheme="minorHAnsi" w:eastAsiaTheme="minorEastAsia" w:hAnsiTheme="minorHAnsi" w:cstheme="minorBidi"/>
              <w:noProof/>
              <w:sz w:val="22"/>
              <w:szCs w:val="22"/>
              <w:lang w:eastAsia="en-AU"/>
            </w:rPr>
          </w:pPr>
          <w:hyperlink w:anchor="_Toc102112632" w:history="1">
            <w:r w:rsidRPr="003107BA">
              <w:rPr>
                <w:rStyle w:val="Hyperlink"/>
                <w:noProof/>
              </w:rPr>
              <w:t>Short-term outcome: DFFH change processes consider gender equality principles and risks</w:t>
            </w:r>
            <w:r>
              <w:rPr>
                <w:noProof/>
                <w:webHidden/>
              </w:rPr>
              <w:tab/>
            </w:r>
            <w:r>
              <w:rPr>
                <w:noProof/>
                <w:webHidden/>
              </w:rPr>
              <w:fldChar w:fldCharType="begin"/>
            </w:r>
            <w:r>
              <w:rPr>
                <w:noProof/>
                <w:webHidden/>
              </w:rPr>
              <w:instrText xml:space="preserve"> PAGEREF _Toc102112632 \h </w:instrText>
            </w:r>
            <w:r>
              <w:rPr>
                <w:noProof/>
                <w:webHidden/>
              </w:rPr>
            </w:r>
            <w:r>
              <w:rPr>
                <w:noProof/>
                <w:webHidden/>
              </w:rPr>
              <w:fldChar w:fldCharType="separate"/>
            </w:r>
            <w:r>
              <w:rPr>
                <w:noProof/>
                <w:webHidden/>
              </w:rPr>
              <w:t>41</w:t>
            </w:r>
            <w:r>
              <w:rPr>
                <w:noProof/>
                <w:webHidden/>
              </w:rPr>
              <w:fldChar w:fldCharType="end"/>
            </w:r>
          </w:hyperlink>
        </w:p>
        <w:p w14:paraId="25372398" w14:textId="3C4CD78E" w:rsidR="00FC34DE" w:rsidRDefault="00FC34DE">
          <w:pPr>
            <w:pStyle w:val="TOC3"/>
            <w:rPr>
              <w:rFonts w:asciiTheme="minorHAnsi" w:eastAsiaTheme="minorEastAsia" w:hAnsiTheme="minorHAnsi" w:cstheme="minorBidi"/>
              <w:noProof/>
              <w:sz w:val="22"/>
              <w:szCs w:val="22"/>
              <w:lang w:eastAsia="en-AU"/>
            </w:rPr>
          </w:pPr>
          <w:hyperlink w:anchor="_Toc102112633" w:history="1">
            <w:r w:rsidRPr="003107BA">
              <w:rPr>
                <w:rStyle w:val="Hyperlink"/>
                <w:noProof/>
              </w:rPr>
              <w:t>Short-term outcome: Diversity and inclusion are embedded at all levels of DFFH</w:t>
            </w:r>
            <w:r>
              <w:rPr>
                <w:noProof/>
                <w:webHidden/>
              </w:rPr>
              <w:tab/>
            </w:r>
            <w:r>
              <w:rPr>
                <w:noProof/>
                <w:webHidden/>
              </w:rPr>
              <w:fldChar w:fldCharType="begin"/>
            </w:r>
            <w:r>
              <w:rPr>
                <w:noProof/>
                <w:webHidden/>
              </w:rPr>
              <w:instrText xml:space="preserve"> PAGEREF _Toc102112633 \h </w:instrText>
            </w:r>
            <w:r>
              <w:rPr>
                <w:noProof/>
                <w:webHidden/>
              </w:rPr>
            </w:r>
            <w:r>
              <w:rPr>
                <w:noProof/>
                <w:webHidden/>
              </w:rPr>
              <w:fldChar w:fldCharType="separate"/>
            </w:r>
            <w:r>
              <w:rPr>
                <w:noProof/>
                <w:webHidden/>
              </w:rPr>
              <w:t>41</w:t>
            </w:r>
            <w:r>
              <w:rPr>
                <w:noProof/>
                <w:webHidden/>
              </w:rPr>
              <w:fldChar w:fldCharType="end"/>
            </w:r>
          </w:hyperlink>
        </w:p>
        <w:p w14:paraId="4F5D550F" w14:textId="7ACA9EC8" w:rsidR="00FC34DE" w:rsidRDefault="00FC34DE">
          <w:pPr>
            <w:pStyle w:val="TOC2"/>
            <w:rPr>
              <w:rFonts w:asciiTheme="minorHAnsi" w:eastAsiaTheme="minorEastAsia" w:hAnsiTheme="minorHAnsi" w:cstheme="minorBidi"/>
              <w:sz w:val="22"/>
              <w:szCs w:val="22"/>
              <w:lang w:eastAsia="en-AU"/>
            </w:rPr>
          </w:pPr>
          <w:hyperlink w:anchor="_Toc102112634" w:history="1">
            <w:r w:rsidRPr="003107BA">
              <w:rPr>
                <w:rStyle w:val="Hyperlink"/>
              </w:rPr>
              <w:t>Focus area 2: Leadership and accountability</w:t>
            </w:r>
            <w:r>
              <w:rPr>
                <w:webHidden/>
              </w:rPr>
              <w:tab/>
            </w:r>
            <w:r>
              <w:rPr>
                <w:webHidden/>
              </w:rPr>
              <w:fldChar w:fldCharType="begin"/>
            </w:r>
            <w:r>
              <w:rPr>
                <w:webHidden/>
              </w:rPr>
              <w:instrText xml:space="preserve"> PAGEREF _Toc102112634 \h </w:instrText>
            </w:r>
            <w:r>
              <w:rPr>
                <w:webHidden/>
              </w:rPr>
            </w:r>
            <w:r>
              <w:rPr>
                <w:webHidden/>
              </w:rPr>
              <w:fldChar w:fldCharType="separate"/>
            </w:r>
            <w:r>
              <w:rPr>
                <w:webHidden/>
              </w:rPr>
              <w:t>41</w:t>
            </w:r>
            <w:r>
              <w:rPr>
                <w:webHidden/>
              </w:rPr>
              <w:fldChar w:fldCharType="end"/>
            </w:r>
          </w:hyperlink>
        </w:p>
        <w:p w14:paraId="4A950E4B" w14:textId="7DFB2E11" w:rsidR="00FC34DE" w:rsidRDefault="00FC34DE">
          <w:pPr>
            <w:pStyle w:val="TOC3"/>
            <w:rPr>
              <w:rFonts w:asciiTheme="minorHAnsi" w:eastAsiaTheme="minorEastAsia" w:hAnsiTheme="minorHAnsi" w:cstheme="minorBidi"/>
              <w:noProof/>
              <w:sz w:val="22"/>
              <w:szCs w:val="22"/>
              <w:lang w:eastAsia="en-AU"/>
            </w:rPr>
          </w:pPr>
          <w:hyperlink w:anchor="_Toc102112635" w:history="1">
            <w:r w:rsidRPr="003107BA">
              <w:rPr>
                <w:rStyle w:val="Hyperlink"/>
                <w:noProof/>
              </w:rPr>
              <w:t>Short-term outcome: DFFH Board maintains and communicates a commitment to gender and intersectional equality</w:t>
            </w:r>
            <w:r>
              <w:rPr>
                <w:noProof/>
                <w:webHidden/>
              </w:rPr>
              <w:tab/>
            </w:r>
            <w:r>
              <w:rPr>
                <w:noProof/>
                <w:webHidden/>
              </w:rPr>
              <w:fldChar w:fldCharType="begin"/>
            </w:r>
            <w:r>
              <w:rPr>
                <w:noProof/>
                <w:webHidden/>
              </w:rPr>
              <w:instrText xml:space="preserve"> PAGEREF _Toc102112635 \h </w:instrText>
            </w:r>
            <w:r>
              <w:rPr>
                <w:noProof/>
                <w:webHidden/>
              </w:rPr>
            </w:r>
            <w:r>
              <w:rPr>
                <w:noProof/>
                <w:webHidden/>
              </w:rPr>
              <w:fldChar w:fldCharType="separate"/>
            </w:r>
            <w:r>
              <w:rPr>
                <w:noProof/>
                <w:webHidden/>
              </w:rPr>
              <w:t>41</w:t>
            </w:r>
            <w:r>
              <w:rPr>
                <w:noProof/>
                <w:webHidden/>
              </w:rPr>
              <w:fldChar w:fldCharType="end"/>
            </w:r>
          </w:hyperlink>
        </w:p>
        <w:p w14:paraId="53523806" w14:textId="4D1A3A81" w:rsidR="00FC34DE" w:rsidRDefault="00FC34DE">
          <w:pPr>
            <w:pStyle w:val="TOC3"/>
            <w:rPr>
              <w:rFonts w:asciiTheme="minorHAnsi" w:eastAsiaTheme="minorEastAsia" w:hAnsiTheme="minorHAnsi" w:cstheme="minorBidi"/>
              <w:noProof/>
              <w:sz w:val="22"/>
              <w:szCs w:val="22"/>
              <w:lang w:eastAsia="en-AU"/>
            </w:rPr>
          </w:pPr>
          <w:hyperlink w:anchor="_Toc102112636" w:history="1">
            <w:r w:rsidRPr="003107BA">
              <w:rPr>
                <w:rStyle w:val="Hyperlink"/>
                <w:noProof/>
              </w:rPr>
              <w:t>Short-term outcome: Divisions identify, monitor and address gender inequalities</w:t>
            </w:r>
            <w:r>
              <w:rPr>
                <w:noProof/>
                <w:webHidden/>
              </w:rPr>
              <w:tab/>
            </w:r>
            <w:r>
              <w:rPr>
                <w:noProof/>
                <w:webHidden/>
              </w:rPr>
              <w:fldChar w:fldCharType="begin"/>
            </w:r>
            <w:r>
              <w:rPr>
                <w:noProof/>
                <w:webHidden/>
              </w:rPr>
              <w:instrText xml:space="preserve"> PAGEREF _Toc102112636 \h </w:instrText>
            </w:r>
            <w:r>
              <w:rPr>
                <w:noProof/>
                <w:webHidden/>
              </w:rPr>
            </w:r>
            <w:r>
              <w:rPr>
                <w:noProof/>
                <w:webHidden/>
              </w:rPr>
              <w:fldChar w:fldCharType="separate"/>
            </w:r>
            <w:r>
              <w:rPr>
                <w:noProof/>
                <w:webHidden/>
              </w:rPr>
              <w:t>42</w:t>
            </w:r>
            <w:r>
              <w:rPr>
                <w:noProof/>
                <w:webHidden/>
              </w:rPr>
              <w:fldChar w:fldCharType="end"/>
            </w:r>
          </w:hyperlink>
        </w:p>
        <w:p w14:paraId="143C23C9" w14:textId="1FD1D1D8" w:rsidR="00FC34DE" w:rsidRDefault="00FC34DE">
          <w:pPr>
            <w:pStyle w:val="TOC3"/>
            <w:rPr>
              <w:rFonts w:asciiTheme="minorHAnsi" w:eastAsiaTheme="minorEastAsia" w:hAnsiTheme="minorHAnsi" w:cstheme="minorBidi"/>
              <w:noProof/>
              <w:sz w:val="22"/>
              <w:szCs w:val="22"/>
              <w:lang w:eastAsia="en-AU"/>
            </w:rPr>
          </w:pPr>
          <w:hyperlink w:anchor="_Toc102112637" w:history="1">
            <w:r w:rsidRPr="003107BA">
              <w:rPr>
                <w:rStyle w:val="Hyperlink"/>
                <w:noProof/>
              </w:rPr>
              <w:t>Short-term outcome: Adequate resources are allocated for GEAP implementation</w:t>
            </w:r>
            <w:r>
              <w:rPr>
                <w:noProof/>
                <w:webHidden/>
              </w:rPr>
              <w:tab/>
            </w:r>
            <w:r>
              <w:rPr>
                <w:noProof/>
                <w:webHidden/>
              </w:rPr>
              <w:fldChar w:fldCharType="begin"/>
            </w:r>
            <w:r>
              <w:rPr>
                <w:noProof/>
                <w:webHidden/>
              </w:rPr>
              <w:instrText xml:space="preserve"> PAGEREF _Toc102112637 \h </w:instrText>
            </w:r>
            <w:r>
              <w:rPr>
                <w:noProof/>
                <w:webHidden/>
              </w:rPr>
            </w:r>
            <w:r>
              <w:rPr>
                <w:noProof/>
                <w:webHidden/>
              </w:rPr>
              <w:fldChar w:fldCharType="separate"/>
            </w:r>
            <w:r>
              <w:rPr>
                <w:noProof/>
                <w:webHidden/>
              </w:rPr>
              <w:t>42</w:t>
            </w:r>
            <w:r>
              <w:rPr>
                <w:noProof/>
                <w:webHidden/>
              </w:rPr>
              <w:fldChar w:fldCharType="end"/>
            </w:r>
          </w:hyperlink>
        </w:p>
        <w:p w14:paraId="6235952F" w14:textId="79F94A76" w:rsidR="00FC34DE" w:rsidRDefault="00FC34DE">
          <w:pPr>
            <w:pStyle w:val="TOC3"/>
            <w:rPr>
              <w:rFonts w:asciiTheme="minorHAnsi" w:eastAsiaTheme="minorEastAsia" w:hAnsiTheme="minorHAnsi" w:cstheme="minorBidi"/>
              <w:noProof/>
              <w:sz w:val="22"/>
              <w:szCs w:val="22"/>
              <w:lang w:eastAsia="en-AU"/>
            </w:rPr>
          </w:pPr>
          <w:hyperlink w:anchor="_Toc102112638" w:history="1">
            <w:r w:rsidRPr="003107BA">
              <w:rPr>
                <w:rStyle w:val="Hyperlink"/>
                <w:noProof/>
              </w:rPr>
              <w:t>Short-term outcome: A governance structure oversees GEAP implementation</w:t>
            </w:r>
            <w:r>
              <w:rPr>
                <w:noProof/>
                <w:webHidden/>
              </w:rPr>
              <w:tab/>
            </w:r>
            <w:r>
              <w:rPr>
                <w:noProof/>
                <w:webHidden/>
              </w:rPr>
              <w:fldChar w:fldCharType="begin"/>
            </w:r>
            <w:r>
              <w:rPr>
                <w:noProof/>
                <w:webHidden/>
              </w:rPr>
              <w:instrText xml:space="preserve"> PAGEREF _Toc102112638 \h </w:instrText>
            </w:r>
            <w:r>
              <w:rPr>
                <w:noProof/>
                <w:webHidden/>
              </w:rPr>
            </w:r>
            <w:r>
              <w:rPr>
                <w:noProof/>
                <w:webHidden/>
              </w:rPr>
              <w:fldChar w:fldCharType="separate"/>
            </w:r>
            <w:r>
              <w:rPr>
                <w:noProof/>
                <w:webHidden/>
              </w:rPr>
              <w:t>43</w:t>
            </w:r>
            <w:r>
              <w:rPr>
                <w:noProof/>
                <w:webHidden/>
              </w:rPr>
              <w:fldChar w:fldCharType="end"/>
            </w:r>
          </w:hyperlink>
        </w:p>
        <w:p w14:paraId="3CA90AA2" w14:textId="1116B9BD" w:rsidR="00FC34DE" w:rsidRDefault="00FC34DE">
          <w:pPr>
            <w:pStyle w:val="TOC3"/>
            <w:rPr>
              <w:rFonts w:asciiTheme="minorHAnsi" w:eastAsiaTheme="minorEastAsia" w:hAnsiTheme="minorHAnsi" w:cstheme="minorBidi"/>
              <w:noProof/>
              <w:sz w:val="22"/>
              <w:szCs w:val="22"/>
              <w:lang w:eastAsia="en-AU"/>
            </w:rPr>
          </w:pPr>
          <w:hyperlink w:anchor="_Toc102112639" w:history="1">
            <w:r w:rsidRPr="003107BA">
              <w:rPr>
                <w:rStyle w:val="Hyperlink"/>
                <w:noProof/>
              </w:rPr>
              <w:t>Short-term outcome: DFFH leadership development programs focus on gender and intersectional equality</w:t>
            </w:r>
            <w:r>
              <w:rPr>
                <w:noProof/>
                <w:webHidden/>
              </w:rPr>
              <w:tab/>
            </w:r>
            <w:r>
              <w:rPr>
                <w:noProof/>
                <w:webHidden/>
              </w:rPr>
              <w:fldChar w:fldCharType="begin"/>
            </w:r>
            <w:r>
              <w:rPr>
                <w:noProof/>
                <w:webHidden/>
              </w:rPr>
              <w:instrText xml:space="preserve"> PAGEREF _Toc102112639 \h </w:instrText>
            </w:r>
            <w:r>
              <w:rPr>
                <w:noProof/>
                <w:webHidden/>
              </w:rPr>
            </w:r>
            <w:r>
              <w:rPr>
                <w:noProof/>
                <w:webHidden/>
              </w:rPr>
              <w:fldChar w:fldCharType="separate"/>
            </w:r>
            <w:r>
              <w:rPr>
                <w:noProof/>
                <w:webHidden/>
              </w:rPr>
              <w:t>43</w:t>
            </w:r>
            <w:r>
              <w:rPr>
                <w:noProof/>
                <w:webHidden/>
              </w:rPr>
              <w:fldChar w:fldCharType="end"/>
            </w:r>
          </w:hyperlink>
        </w:p>
        <w:p w14:paraId="3C09CB88" w14:textId="52A64A4D" w:rsidR="00FC34DE" w:rsidRDefault="00FC34DE">
          <w:pPr>
            <w:pStyle w:val="TOC3"/>
            <w:rPr>
              <w:rFonts w:asciiTheme="minorHAnsi" w:eastAsiaTheme="minorEastAsia" w:hAnsiTheme="minorHAnsi" w:cstheme="minorBidi"/>
              <w:noProof/>
              <w:sz w:val="22"/>
              <w:szCs w:val="22"/>
              <w:lang w:eastAsia="en-AU"/>
            </w:rPr>
          </w:pPr>
          <w:hyperlink w:anchor="_Toc102112640" w:history="1">
            <w:r w:rsidRPr="003107BA">
              <w:rPr>
                <w:rStyle w:val="Hyperlink"/>
                <w:noProof/>
              </w:rPr>
              <w:t>Short-term outcome: Managers and people leaders tailor people management to individuals’ needs</w:t>
            </w:r>
            <w:r>
              <w:rPr>
                <w:noProof/>
                <w:webHidden/>
              </w:rPr>
              <w:tab/>
            </w:r>
            <w:r>
              <w:rPr>
                <w:noProof/>
                <w:webHidden/>
              </w:rPr>
              <w:fldChar w:fldCharType="begin"/>
            </w:r>
            <w:r>
              <w:rPr>
                <w:noProof/>
                <w:webHidden/>
              </w:rPr>
              <w:instrText xml:space="preserve"> PAGEREF _Toc102112640 \h </w:instrText>
            </w:r>
            <w:r>
              <w:rPr>
                <w:noProof/>
                <w:webHidden/>
              </w:rPr>
            </w:r>
            <w:r>
              <w:rPr>
                <w:noProof/>
                <w:webHidden/>
              </w:rPr>
              <w:fldChar w:fldCharType="separate"/>
            </w:r>
            <w:r>
              <w:rPr>
                <w:noProof/>
                <w:webHidden/>
              </w:rPr>
              <w:t>44</w:t>
            </w:r>
            <w:r>
              <w:rPr>
                <w:noProof/>
                <w:webHidden/>
              </w:rPr>
              <w:fldChar w:fldCharType="end"/>
            </w:r>
          </w:hyperlink>
        </w:p>
        <w:p w14:paraId="5ED202B6" w14:textId="218B7BBF" w:rsidR="00FC34DE" w:rsidRDefault="00FC34DE">
          <w:pPr>
            <w:pStyle w:val="TOC2"/>
            <w:rPr>
              <w:rFonts w:asciiTheme="minorHAnsi" w:eastAsiaTheme="minorEastAsia" w:hAnsiTheme="minorHAnsi" w:cstheme="minorBidi"/>
              <w:sz w:val="22"/>
              <w:szCs w:val="22"/>
              <w:lang w:eastAsia="en-AU"/>
            </w:rPr>
          </w:pPr>
          <w:hyperlink w:anchor="_Toc102112641" w:history="1">
            <w:r w:rsidRPr="003107BA">
              <w:rPr>
                <w:rStyle w:val="Hyperlink"/>
              </w:rPr>
              <w:t>Focus area 3: Employment and careers</w:t>
            </w:r>
            <w:r>
              <w:rPr>
                <w:webHidden/>
              </w:rPr>
              <w:tab/>
            </w:r>
            <w:r>
              <w:rPr>
                <w:webHidden/>
              </w:rPr>
              <w:fldChar w:fldCharType="begin"/>
            </w:r>
            <w:r>
              <w:rPr>
                <w:webHidden/>
              </w:rPr>
              <w:instrText xml:space="preserve"> PAGEREF _Toc102112641 \h </w:instrText>
            </w:r>
            <w:r>
              <w:rPr>
                <w:webHidden/>
              </w:rPr>
            </w:r>
            <w:r>
              <w:rPr>
                <w:webHidden/>
              </w:rPr>
              <w:fldChar w:fldCharType="separate"/>
            </w:r>
            <w:r>
              <w:rPr>
                <w:webHidden/>
              </w:rPr>
              <w:t>44</w:t>
            </w:r>
            <w:r>
              <w:rPr>
                <w:webHidden/>
              </w:rPr>
              <w:fldChar w:fldCharType="end"/>
            </w:r>
          </w:hyperlink>
        </w:p>
        <w:p w14:paraId="39BEE5F2" w14:textId="19926EDA" w:rsidR="00FC34DE" w:rsidRDefault="00FC34DE">
          <w:pPr>
            <w:pStyle w:val="TOC3"/>
            <w:rPr>
              <w:rFonts w:asciiTheme="minorHAnsi" w:eastAsiaTheme="minorEastAsia" w:hAnsiTheme="minorHAnsi" w:cstheme="minorBidi"/>
              <w:noProof/>
              <w:sz w:val="22"/>
              <w:szCs w:val="22"/>
              <w:lang w:eastAsia="en-AU"/>
            </w:rPr>
          </w:pPr>
          <w:hyperlink w:anchor="_Toc102112642" w:history="1">
            <w:r w:rsidRPr="003107BA">
              <w:rPr>
                <w:rStyle w:val="Hyperlink"/>
                <w:noProof/>
              </w:rPr>
              <w:t>Short-term outcome: DFFH has a representative and sustainable gender diverse talent pipeline</w:t>
            </w:r>
            <w:r>
              <w:rPr>
                <w:noProof/>
                <w:webHidden/>
              </w:rPr>
              <w:tab/>
            </w:r>
            <w:r>
              <w:rPr>
                <w:noProof/>
                <w:webHidden/>
              </w:rPr>
              <w:fldChar w:fldCharType="begin"/>
            </w:r>
            <w:r>
              <w:rPr>
                <w:noProof/>
                <w:webHidden/>
              </w:rPr>
              <w:instrText xml:space="preserve"> PAGEREF _Toc102112642 \h </w:instrText>
            </w:r>
            <w:r>
              <w:rPr>
                <w:noProof/>
                <w:webHidden/>
              </w:rPr>
            </w:r>
            <w:r>
              <w:rPr>
                <w:noProof/>
                <w:webHidden/>
              </w:rPr>
              <w:fldChar w:fldCharType="separate"/>
            </w:r>
            <w:r>
              <w:rPr>
                <w:noProof/>
                <w:webHidden/>
              </w:rPr>
              <w:t>44</w:t>
            </w:r>
            <w:r>
              <w:rPr>
                <w:noProof/>
                <w:webHidden/>
              </w:rPr>
              <w:fldChar w:fldCharType="end"/>
            </w:r>
          </w:hyperlink>
        </w:p>
        <w:p w14:paraId="6B8848FB" w14:textId="2F6D0D95" w:rsidR="00FC34DE" w:rsidRDefault="00FC34DE">
          <w:pPr>
            <w:pStyle w:val="TOC3"/>
            <w:rPr>
              <w:rFonts w:asciiTheme="minorHAnsi" w:eastAsiaTheme="minorEastAsia" w:hAnsiTheme="minorHAnsi" w:cstheme="minorBidi"/>
              <w:noProof/>
              <w:sz w:val="22"/>
              <w:szCs w:val="22"/>
              <w:lang w:eastAsia="en-AU"/>
            </w:rPr>
          </w:pPr>
          <w:hyperlink w:anchor="_Toc102112643" w:history="1">
            <w:r w:rsidRPr="003107BA">
              <w:rPr>
                <w:rStyle w:val="Hyperlink"/>
                <w:noProof/>
              </w:rPr>
              <w:t>Short-term outcome: Gender pay gaps are addressed</w:t>
            </w:r>
            <w:r>
              <w:rPr>
                <w:noProof/>
                <w:webHidden/>
              </w:rPr>
              <w:tab/>
            </w:r>
            <w:r>
              <w:rPr>
                <w:noProof/>
                <w:webHidden/>
              </w:rPr>
              <w:fldChar w:fldCharType="begin"/>
            </w:r>
            <w:r>
              <w:rPr>
                <w:noProof/>
                <w:webHidden/>
              </w:rPr>
              <w:instrText xml:space="preserve"> PAGEREF _Toc102112643 \h </w:instrText>
            </w:r>
            <w:r>
              <w:rPr>
                <w:noProof/>
                <w:webHidden/>
              </w:rPr>
            </w:r>
            <w:r>
              <w:rPr>
                <w:noProof/>
                <w:webHidden/>
              </w:rPr>
              <w:fldChar w:fldCharType="separate"/>
            </w:r>
            <w:r>
              <w:rPr>
                <w:noProof/>
                <w:webHidden/>
              </w:rPr>
              <w:t>46</w:t>
            </w:r>
            <w:r>
              <w:rPr>
                <w:noProof/>
                <w:webHidden/>
              </w:rPr>
              <w:fldChar w:fldCharType="end"/>
            </w:r>
          </w:hyperlink>
        </w:p>
        <w:p w14:paraId="6664BDBE" w14:textId="70DF691B" w:rsidR="00FC34DE" w:rsidRDefault="00FC34DE">
          <w:pPr>
            <w:pStyle w:val="TOC2"/>
            <w:rPr>
              <w:rFonts w:asciiTheme="minorHAnsi" w:eastAsiaTheme="minorEastAsia" w:hAnsiTheme="minorHAnsi" w:cstheme="minorBidi"/>
              <w:sz w:val="22"/>
              <w:szCs w:val="22"/>
              <w:lang w:eastAsia="en-AU"/>
            </w:rPr>
          </w:pPr>
          <w:hyperlink w:anchor="_Toc102112644" w:history="1">
            <w:r w:rsidRPr="003107BA">
              <w:rPr>
                <w:rStyle w:val="Hyperlink"/>
              </w:rPr>
              <w:t>Focus area 4: Culture and safety</w:t>
            </w:r>
            <w:r>
              <w:rPr>
                <w:webHidden/>
              </w:rPr>
              <w:tab/>
            </w:r>
            <w:r>
              <w:rPr>
                <w:webHidden/>
              </w:rPr>
              <w:fldChar w:fldCharType="begin"/>
            </w:r>
            <w:r>
              <w:rPr>
                <w:webHidden/>
              </w:rPr>
              <w:instrText xml:space="preserve"> PAGEREF _Toc102112644 \h </w:instrText>
            </w:r>
            <w:r>
              <w:rPr>
                <w:webHidden/>
              </w:rPr>
            </w:r>
            <w:r>
              <w:rPr>
                <w:webHidden/>
              </w:rPr>
              <w:fldChar w:fldCharType="separate"/>
            </w:r>
            <w:r>
              <w:rPr>
                <w:webHidden/>
              </w:rPr>
              <w:t>47</w:t>
            </w:r>
            <w:r>
              <w:rPr>
                <w:webHidden/>
              </w:rPr>
              <w:fldChar w:fldCharType="end"/>
            </w:r>
          </w:hyperlink>
        </w:p>
        <w:p w14:paraId="41D005E7" w14:textId="361E4547" w:rsidR="00FC34DE" w:rsidRDefault="00FC34DE">
          <w:pPr>
            <w:pStyle w:val="TOC3"/>
            <w:rPr>
              <w:rFonts w:asciiTheme="minorHAnsi" w:eastAsiaTheme="minorEastAsia" w:hAnsiTheme="minorHAnsi" w:cstheme="minorBidi"/>
              <w:noProof/>
              <w:sz w:val="22"/>
              <w:szCs w:val="22"/>
              <w:lang w:eastAsia="en-AU"/>
            </w:rPr>
          </w:pPr>
          <w:hyperlink w:anchor="_Toc102112645" w:history="1">
            <w:r w:rsidRPr="003107BA">
              <w:rPr>
                <w:rStyle w:val="Hyperlink"/>
                <w:noProof/>
              </w:rPr>
              <w:t>Short-term outcome: Reports and responses to sexual harassment and other inappropriate behaviours are timely and appropriate</w:t>
            </w:r>
            <w:r>
              <w:rPr>
                <w:noProof/>
                <w:webHidden/>
              </w:rPr>
              <w:tab/>
            </w:r>
            <w:r>
              <w:rPr>
                <w:noProof/>
                <w:webHidden/>
              </w:rPr>
              <w:fldChar w:fldCharType="begin"/>
            </w:r>
            <w:r>
              <w:rPr>
                <w:noProof/>
                <w:webHidden/>
              </w:rPr>
              <w:instrText xml:space="preserve"> PAGEREF _Toc102112645 \h </w:instrText>
            </w:r>
            <w:r>
              <w:rPr>
                <w:noProof/>
                <w:webHidden/>
              </w:rPr>
            </w:r>
            <w:r>
              <w:rPr>
                <w:noProof/>
                <w:webHidden/>
              </w:rPr>
              <w:fldChar w:fldCharType="separate"/>
            </w:r>
            <w:r>
              <w:rPr>
                <w:noProof/>
                <w:webHidden/>
              </w:rPr>
              <w:t>47</w:t>
            </w:r>
            <w:r>
              <w:rPr>
                <w:noProof/>
                <w:webHidden/>
              </w:rPr>
              <w:fldChar w:fldCharType="end"/>
            </w:r>
          </w:hyperlink>
        </w:p>
        <w:p w14:paraId="647F4DA0" w14:textId="12FB129D" w:rsidR="00FC34DE" w:rsidRDefault="00FC34DE">
          <w:pPr>
            <w:pStyle w:val="TOC3"/>
            <w:rPr>
              <w:rFonts w:asciiTheme="minorHAnsi" w:eastAsiaTheme="minorEastAsia" w:hAnsiTheme="minorHAnsi" w:cstheme="minorBidi"/>
              <w:noProof/>
              <w:sz w:val="22"/>
              <w:szCs w:val="22"/>
              <w:lang w:eastAsia="en-AU"/>
            </w:rPr>
          </w:pPr>
          <w:hyperlink w:anchor="_Toc102112646" w:history="1">
            <w:r w:rsidRPr="003107BA">
              <w:rPr>
                <w:rStyle w:val="Hyperlink"/>
                <w:noProof/>
              </w:rPr>
              <w:t>Short-term outcome: Uptake of flexible working arrangements and parental leave is more equitable</w:t>
            </w:r>
            <w:r>
              <w:rPr>
                <w:noProof/>
                <w:webHidden/>
              </w:rPr>
              <w:tab/>
            </w:r>
            <w:r>
              <w:rPr>
                <w:noProof/>
                <w:webHidden/>
              </w:rPr>
              <w:fldChar w:fldCharType="begin"/>
            </w:r>
            <w:r>
              <w:rPr>
                <w:noProof/>
                <w:webHidden/>
              </w:rPr>
              <w:instrText xml:space="preserve"> PAGEREF _Toc102112646 \h </w:instrText>
            </w:r>
            <w:r>
              <w:rPr>
                <w:noProof/>
                <w:webHidden/>
              </w:rPr>
            </w:r>
            <w:r>
              <w:rPr>
                <w:noProof/>
                <w:webHidden/>
              </w:rPr>
              <w:fldChar w:fldCharType="separate"/>
            </w:r>
            <w:r>
              <w:rPr>
                <w:noProof/>
                <w:webHidden/>
              </w:rPr>
              <w:t>49</w:t>
            </w:r>
            <w:r>
              <w:rPr>
                <w:noProof/>
                <w:webHidden/>
              </w:rPr>
              <w:fldChar w:fldCharType="end"/>
            </w:r>
          </w:hyperlink>
        </w:p>
        <w:p w14:paraId="02D1E3BF" w14:textId="2BA54288" w:rsidR="00FC34DE" w:rsidRDefault="00FC34DE">
          <w:pPr>
            <w:pStyle w:val="TOC3"/>
            <w:rPr>
              <w:rFonts w:asciiTheme="minorHAnsi" w:eastAsiaTheme="minorEastAsia" w:hAnsiTheme="minorHAnsi" w:cstheme="minorBidi"/>
              <w:noProof/>
              <w:sz w:val="22"/>
              <w:szCs w:val="22"/>
              <w:lang w:eastAsia="en-AU"/>
            </w:rPr>
          </w:pPr>
          <w:hyperlink w:anchor="_Toc102112647" w:history="1">
            <w:r w:rsidRPr="003107BA">
              <w:rPr>
                <w:rStyle w:val="Hyperlink"/>
                <w:noProof/>
              </w:rPr>
              <w:t>Short-term outcome: Access to job share and innovative flexible working arrangements is improved</w:t>
            </w:r>
            <w:r>
              <w:rPr>
                <w:noProof/>
                <w:webHidden/>
              </w:rPr>
              <w:tab/>
            </w:r>
            <w:r>
              <w:rPr>
                <w:noProof/>
                <w:webHidden/>
              </w:rPr>
              <w:fldChar w:fldCharType="begin"/>
            </w:r>
            <w:r>
              <w:rPr>
                <w:noProof/>
                <w:webHidden/>
              </w:rPr>
              <w:instrText xml:space="preserve"> PAGEREF _Toc102112647 \h </w:instrText>
            </w:r>
            <w:r>
              <w:rPr>
                <w:noProof/>
                <w:webHidden/>
              </w:rPr>
            </w:r>
            <w:r>
              <w:rPr>
                <w:noProof/>
                <w:webHidden/>
              </w:rPr>
              <w:fldChar w:fldCharType="separate"/>
            </w:r>
            <w:r>
              <w:rPr>
                <w:noProof/>
                <w:webHidden/>
              </w:rPr>
              <w:t>50</w:t>
            </w:r>
            <w:r>
              <w:rPr>
                <w:noProof/>
                <w:webHidden/>
              </w:rPr>
              <w:fldChar w:fldCharType="end"/>
            </w:r>
          </w:hyperlink>
        </w:p>
        <w:p w14:paraId="491ACA16" w14:textId="46B5AEDD" w:rsidR="00FC34DE" w:rsidRDefault="00FC34DE">
          <w:pPr>
            <w:pStyle w:val="TOC3"/>
            <w:rPr>
              <w:rFonts w:asciiTheme="minorHAnsi" w:eastAsiaTheme="minorEastAsia" w:hAnsiTheme="minorHAnsi" w:cstheme="minorBidi"/>
              <w:noProof/>
              <w:sz w:val="22"/>
              <w:szCs w:val="22"/>
              <w:lang w:eastAsia="en-AU"/>
            </w:rPr>
          </w:pPr>
          <w:hyperlink w:anchor="_Toc102112648" w:history="1">
            <w:r w:rsidRPr="003107BA">
              <w:rPr>
                <w:rStyle w:val="Hyperlink"/>
                <w:noProof/>
              </w:rPr>
              <w:t>Short-term outcome: Family violence support, response and risk management are aligned with best practice</w:t>
            </w:r>
            <w:r>
              <w:rPr>
                <w:noProof/>
                <w:webHidden/>
              </w:rPr>
              <w:tab/>
            </w:r>
            <w:r>
              <w:rPr>
                <w:noProof/>
                <w:webHidden/>
              </w:rPr>
              <w:fldChar w:fldCharType="begin"/>
            </w:r>
            <w:r>
              <w:rPr>
                <w:noProof/>
                <w:webHidden/>
              </w:rPr>
              <w:instrText xml:space="preserve"> PAGEREF _Toc102112648 \h </w:instrText>
            </w:r>
            <w:r>
              <w:rPr>
                <w:noProof/>
                <w:webHidden/>
              </w:rPr>
            </w:r>
            <w:r>
              <w:rPr>
                <w:noProof/>
                <w:webHidden/>
              </w:rPr>
              <w:fldChar w:fldCharType="separate"/>
            </w:r>
            <w:r>
              <w:rPr>
                <w:noProof/>
                <w:webHidden/>
              </w:rPr>
              <w:t>51</w:t>
            </w:r>
            <w:r>
              <w:rPr>
                <w:noProof/>
                <w:webHidden/>
              </w:rPr>
              <w:fldChar w:fldCharType="end"/>
            </w:r>
          </w:hyperlink>
        </w:p>
        <w:p w14:paraId="23C79493" w14:textId="53E67A16" w:rsidR="00FC34DE" w:rsidRDefault="00FC34DE">
          <w:pPr>
            <w:pStyle w:val="TOC3"/>
            <w:rPr>
              <w:rFonts w:asciiTheme="minorHAnsi" w:eastAsiaTheme="minorEastAsia" w:hAnsiTheme="minorHAnsi" w:cstheme="minorBidi"/>
              <w:noProof/>
              <w:sz w:val="22"/>
              <w:szCs w:val="22"/>
              <w:lang w:eastAsia="en-AU"/>
            </w:rPr>
          </w:pPr>
          <w:hyperlink w:anchor="_Toc102112649" w:history="1">
            <w:r w:rsidRPr="003107BA">
              <w:rPr>
                <w:rStyle w:val="Hyperlink"/>
                <w:noProof/>
              </w:rPr>
              <w:t>Short-term outcome: Prevention interventions to address gender inequality are tailored to identified issues with specific behavioural outcomes</w:t>
            </w:r>
            <w:r>
              <w:rPr>
                <w:noProof/>
                <w:webHidden/>
              </w:rPr>
              <w:tab/>
            </w:r>
            <w:r>
              <w:rPr>
                <w:noProof/>
                <w:webHidden/>
              </w:rPr>
              <w:fldChar w:fldCharType="begin"/>
            </w:r>
            <w:r>
              <w:rPr>
                <w:noProof/>
                <w:webHidden/>
              </w:rPr>
              <w:instrText xml:space="preserve"> PAGEREF _Toc102112649 \h </w:instrText>
            </w:r>
            <w:r>
              <w:rPr>
                <w:noProof/>
                <w:webHidden/>
              </w:rPr>
            </w:r>
            <w:r>
              <w:rPr>
                <w:noProof/>
                <w:webHidden/>
              </w:rPr>
              <w:fldChar w:fldCharType="separate"/>
            </w:r>
            <w:r>
              <w:rPr>
                <w:noProof/>
                <w:webHidden/>
              </w:rPr>
              <w:t>52</w:t>
            </w:r>
            <w:r>
              <w:rPr>
                <w:noProof/>
                <w:webHidden/>
              </w:rPr>
              <w:fldChar w:fldCharType="end"/>
            </w:r>
          </w:hyperlink>
        </w:p>
        <w:p w14:paraId="3A9B8912" w14:textId="4EC89E40" w:rsidR="00FC34DE" w:rsidRDefault="00FC34DE">
          <w:pPr>
            <w:pStyle w:val="TOC3"/>
            <w:rPr>
              <w:rFonts w:asciiTheme="minorHAnsi" w:eastAsiaTheme="minorEastAsia" w:hAnsiTheme="minorHAnsi" w:cstheme="minorBidi"/>
              <w:noProof/>
              <w:sz w:val="22"/>
              <w:szCs w:val="22"/>
              <w:lang w:eastAsia="en-AU"/>
            </w:rPr>
          </w:pPr>
          <w:hyperlink w:anchor="_Toc102112650" w:history="1">
            <w:r w:rsidRPr="003107BA">
              <w:rPr>
                <w:rStyle w:val="Hyperlink"/>
                <w:noProof/>
              </w:rPr>
              <w:t>Short-term outcome: Employee systems, processes and facilities are safe for trans and gender diverse staff</w:t>
            </w:r>
            <w:r>
              <w:rPr>
                <w:noProof/>
                <w:webHidden/>
              </w:rPr>
              <w:tab/>
            </w:r>
            <w:r>
              <w:rPr>
                <w:noProof/>
                <w:webHidden/>
              </w:rPr>
              <w:fldChar w:fldCharType="begin"/>
            </w:r>
            <w:r>
              <w:rPr>
                <w:noProof/>
                <w:webHidden/>
              </w:rPr>
              <w:instrText xml:space="preserve"> PAGEREF _Toc102112650 \h </w:instrText>
            </w:r>
            <w:r>
              <w:rPr>
                <w:noProof/>
                <w:webHidden/>
              </w:rPr>
            </w:r>
            <w:r>
              <w:rPr>
                <w:noProof/>
                <w:webHidden/>
              </w:rPr>
              <w:fldChar w:fldCharType="separate"/>
            </w:r>
            <w:r>
              <w:rPr>
                <w:noProof/>
                <w:webHidden/>
              </w:rPr>
              <w:t>53</w:t>
            </w:r>
            <w:r>
              <w:rPr>
                <w:noProof/>
                <w:webHidden/>
              </w:rPr>
              <w:fldChar w:fldCharType="end"/>
            </w:r>
          </w:hyperlink>
        </w:p>
        <w:p w14:paraId="7BE63DD2" w14:textId="2C4235C2" w:rsidR="00FC34DE" w:rsidRDefault="00FC34DE">
          <w:pPr>
            <w:pStyle w:val="TOC1"/>
            <w:rPr>
              <w:rFonts w:asciiTheme="minorHAnsi" w:eastAsiaTheme="minorEastAsia" w:hAnsiTheme="minorHAnsi" w:cstheme="minorBidi"/>
              <w:b w:val="0"/>
              <w:sz w:val="22"/>
              <w:szCs w:val="22"/>
              <w:lang w:eastAsia="en-AU"/>
            </w:rPr>
          </w:pPr>
          <w:hyperlink w:anchor="_Toc102112651" w:history="1">
            <w:r w:rsidRPr="003107BA">
              <w:rPr>
                <w:rStyle w:val="Hyperlink"/>
              </w:rPr>
              <w:t>Appendix 2: Glossary of key terms</w:t>
            </w:r>
            <w:r>
              <w:rPr>
                <w:webHidden/>
              </w:rPr>
              <w:tab/>
            </w:r>
            <w:r>
              <w:rPr>
                <w:webHidden/>
              </w:rPr>
              <w:fldChar w:fldCharType="begin"/>
            </w:r>
            <w:r>
              <w:rPr>
                <w:webHidden/>
              </w:rPr>
              <w:instrText xml:space="preserve"> PAGEREF _Toc102112651 \h </w:instrText>
            </w:r>
            <w:r>
              <w:rPr>
                <w:webHidden/>
              </w:rPr>
            </w:r>
            <w:r>
              <w:rPr>
                <w:webHidden/>
              </w:rPr>
              <w:fldChar w:fldCharType="separate"/>
            </w:r>
            <w:r>
              <w:rPr>
                <w:webHidden/>
              </w:rPr>
              <w:t>54</w:t>
            </w:r>
            <w:r>
              <w:rPr>
                <w:webHidden/>
              </w:rPr>
              <w:fldChar w:fldCharType="end"/>
            </w:r>
          </w:hyperlink>
        </w:p>
        <w:p w14:paraId="4ADE89AA" w14:textId="592F3AFD" w:rsidR="00FC34DE" w:rsidRDefault="00FC34DE">
          <w:pPr>
            <w:pStyle w:val="TOC1"/>
            <w:rPr>
              <w:rFonts w:asciiTheme="minorHAnsi" w:eastAsiaTheme="minorEastAsia" w:hAnsiTheme="minorHAnsi" w:cstheme="minorBidi"/>
              <w:b w:val="0"/>
              <w:sz w:val="22"/>
              <w:szCs w:val="22"/>
              <w:lang w:eastAsia="en-AU"/>
            </w:rPr>
          </w:pPr>
          <w:hyperlink w:anchor="_Toc102112652" w:history="1">
            <w:r w:rsidRPr="003107BA">
              <w:rPr>
                <w:rStyle w:val="Hyperlink"/>
              </w:rPr>
              <w:t>Appendix 3: Workplace gender audit data</w:t>
            </w:r>
            <w:r>
              <w:rPr>
                <w:webHidden/>
              </w:rPr>
              <w:tab/>
            </w:r>
            <w:r>
              <w:rPr>
                <w:webHidden/>
              </w:rPr>
              <w:fldChar w:fldCharType="begin"/>
            </w:r>
            <w:r>
              <w:rPr>
                <w:webHidden/>
              </w:rPr>
              <w:instrText xml:space="preserve"> PAGEREF _Toc102112652 \h </w:instrText>
            </w:r>
            <w:r>
              <w:rPr>
                <w:webHidden/>
              </w:rPr>
            </w:r>
            <w:r>
              <w:rPr>
                <w:webHidden/>
              </w:rPr>
              <w:fldChar w:fldCharType="separate"/>
            </w:r>
            <w:r>
              <w:rPr>
                <w:webHidden/>
              </w:rPr>
              <w:t>58</w:t>
            </w:r>
            <w:r>
              <w:rPr>
                <w:webHidden/>
              </w:rPr>
              <w:fldChar w:fldCharType="end"/>
            </w:r>
          </w:hyperlink>
        </w:p>
        <w:p w14:paraId="565419A5" w14:textId="332A835A" w:rsidR="00FC34DE" w:rsidRDefault="00FC34DE">
          <w:pPr>
            <w:pStyle w:val="TOC2"/>
            <w:rPr>
              <w:rFonts w:asciiTheme="minorHAnsi" w:eastAsiaTheme="minorEastAsia" w:hAnsiTheme="minorHAnsi" w:cstheme="minorBidi"/>
              <w:sz w:val="22"/>
              <w:szCs w:val="22"/>
              <w:lang w:eastAsia="en-AU"/>
            </w:rPr>
          </w:pPr>
          <w:hyperlink w:anchor="_Toc102112653" w:history="1">
            <w:r w:rsidRPr="003107BA">
              <w:rPr>
                <w:rStyle w:val="Hyperlink"/>
                <w:bCs/>
              </w:rPr>
              <w:t>Data gaps</w:t>
            </w:r>
            <w:r>
              <w:rPr>
                <w:webHidden/>
              </w:rPr>
              <w:tab/>
            </w:r>
            <w:r>
              <w:rPr>
                <w:webHidden/>
              </w:rPr>
              <w:fldChar w:fldCharType="begin"/>
            </w:r>
            <w:r>
              <w:rPr>
                <w:webHidden/>
              </w:rPr>
              <w:instrText xml:space="preserve"> PAGEREF _Toc102112653 \h </w:instrText>
            </w:r>
            <w:r>
              <w:rPr>
                <w:webHidden/>
              </w:rPr>
            </w:r>
            <w:r>
              <w:rPr>
                <w:webHidden/>
              </w:rPr>
              <w:fldChar w:fldCharType="separate"/>
            </w:r>
            <w:r>
              <w:rPr>
                <w:webHidden/>
              </w:rPr>
              <w:t>58</w:t>
            </w:r>
            <w:r>
              <w:rPr>
                <w:webHidden/>
              </w:rPr>
              <w:fldChar w:fldCharType="end"/>
            </w:r>
          </w:hyperlink>
        </w:p>
        <w:p w14:paraId="7368B571" w14:textId="20F22C05" w:rsidR="00FC34DE" w:rsidRDefault="00FC34DE">
          <w:pPr>
            <w:pStyle w:val="TOC2"/>
            <w:rPr>
              <w:rFonts w:asciiTheme="minorHAnsi" w:eastAsiaTheme="minorEastAsia" w:hAnsiTheme="minorHAnsi" w:cstheme="minorBidi"/>
              <w:sz w:val="22"/>
              <w:szCs w:val="22"/>
              <w:lang w:eastAsia="en-AU"/>
            </w:rPr>
          </w:pPr>
          <w:hyperlink w:anchor="_Toc102112654" w:history="1">
            <w:r w:rsidRPr="003107BA">
              <w:rPr>
                <w:rStyle w:val="Hyperlink"/>
              </w:rPr>
              <w:t>Gender diverse staff</w:t>
            </w:r>
            <w:r>
              <w:rPr>
                <w:webHidden/>
              </w:rPr>
              <w:tab/>
            </w:r>
            <w:r>
              <w:rPr>
                <w:webHidden/>
              </w:rPr>
              <w:fldChar w:fldCharType="begin"/>
            </w:r>
            <w:r>
              <w:rPr>
                <w:webHidden/>
              </w:rPr>
              <w:instrText xml:space="preserve"> PAGEREF _Toc102112654 \h </w:instrText>
            </w:r>
            <w:r>
              <w:rPr>
                <w:webHidden/>
              </w:rPr>
            </w:r>
            <w:r>
              <w:rPr>
                <w:webHidden/>
              </w:rPr>
              <w:fldChar w:fldCharType="separate"/>
            </w:r>
            <w:r>
              <w:rPr>
                <w:webHidden/>
              </w:rPr>
              <w:t>58</w:t>
            </w:r>
            <w:r>
              <w:rPr>
                <w:webHidden/>
              </w:rPr>
              <w:fldChar w:fldCharType="end"/>
            </w:r>
          </w:hyperlink>
        </w:p>
        <w:p w14:paraId="13059C7A" w14:textId="65C70BA8" w:rsidR="00FC34DE" w:rsidRDefault="00FC34DE">
          <w:pPr>
            <w:pStyle w:val="TOC2"/>
            <w:rPr>
              <w:rFonts w:asciiTheme="minorHAnsi" w:eastAsiaTheme="minorEastAsia" w:hAnsiTheme="minorHAnsi" w:cstheme="minorBidi"/>
              <w:sz w:val="22"/>
              <w:szCs w:val="22"/>
              <w:lang w:eastAsia="en-AU"/>
            </w:rPr>
          </w:pPr>
          <w:hyperlink w:anchor="_Toc102112655" w:history="1">
            <w:r w:rsidRPr="003107BA">
              <w:rPr>
                <w:rStyle w:val="Hyperlink"/>
              </w:rPr>
              <w:t>Indicator 1: Gender composition of the workforce</w:t>
            </w:r>
            <w:r>
              <w:rPr>
                <w:webHidden/>
              </w:rPr>
              <w:tab/>
            </w:r>
            <w:r>
              <w:rPr>
                <w:webHidden/>
              </w:rPr>
              <w:fldChar w:fldCharType="begin"/>
            </w:r>
            <w:r>
              <w:rPr>
                <w:webHidden/>
              </w:rPr>
              <w:instrText xml:space="preserve"> PAGEREF _Toc102112655 \h </w:instrText>
            </w:r>
            <w:r>
              <w:rPr>
                <w:webHidden/>
              </w:rPr>
            </w:r>
            <w:r>
              <w:rPr>
                <w:webHidden/>
              </w:rPr>
              <w:fldChar w:fldCharType="separate"/>
            </w:r>
            <w:r>
              <w:rPr>
                <w:webHidden/>
              </w:rPr>
              <w:t>58</w:t>
            </w:r>
            <w:r>
              <w:rPr>
                <w:webHidden/>
              </w:rPr>
              <w:fldChar w:fldCharType="end"/>
            </w:r>
          </w:hyperlink>
        </w:p>
        <w:p w14:paraId="5950A180" w14:textId="2F4F3CF1" w:rsidR="00FC34DE" w:rsidRDefault="00FC34DE">
          <w:pPr>
            <w:pStyle w:val="TOC3"/>
            <w:rPr>
              <w:rFonts w:asciiTheme="minorHAnsi" w:eastAsiaTheme="minorEastAsia" w:hAnsiTheme="minorHAnsi" w:cstheme="minorBidi"/>
              <w:noProof/>
              <w:sz w:val="22"/>
              <w:szCs w:val="22"/>
              <w:lang w:eastAsia="en-AU"/>
            </w:rPr>
          </w:pPr>
          <w:hyperlink w:anchor="_Toc102112656" w:history="1">
            <w:r w:rsidRPr="003107BA">
              <w:rPr>
                <w:rStyle w:val="Hyperlink"/>
                <w:noProof/>
              </w:rPr>
              <w:t>Workforce data audit results</w:t>
            </w:r>
            <w:r>
              <w:rPr>
                <w:noProof/>
                <w:webHidden/>
              </w:rPr>
              <w:tab/>
            </w:r>
            <w:r>
              <w:rPr>
                <w:noProof/>
                <w:webHidden/>
              </w:rPr>
              <w:fldChar w:fldCharType="begin"/>
            </w:r>
            <w:r>
              <w:rPr>
                <w:noProof/>
                <w:webHidden/>
              </w:rPr>
              <w:instrText xml:space="preserve"> PAGEREF _Toc102112656 \h </w:instrText>
            </w:r>
            <w:r>
              <w:rPr>
                <w:noProof/>
                <w:webHidden/>
              </w:rPr>
            </w:r>
            <w:r>
              <w:rPr>
                <w:noProof/>
                <w:webHidden/>
              </w:rPr>
              <w:fldChar w:fldCharType="separate"/>
            </w:r>
            <w:r>
              <w:rPr>
                <w:noProof/>
                <w:webHidden/>
              </w:rPr>
              <w:t>59</w:t>
            </w:r>
            <w:r>
              <w:rPr>
                <w:noProof/>
                <w:webHidden/>
              </w:rPr>
              <w:fldChar w:fldCharType="end"/>
            </w:r>
          </w:hyperlink>
        </w:p>
        <w:p w14:paraId="055099A6" w14:textId="67131296" w:rsidR="00FC34DE" w:rsidRDefault="00FC34DE">
          <w:pPr>
            <w:pStyle w:val="TOC4"/>
            <w:rPr>
              <w:rFonts w:asciiTheme="minorHAnsi" w:eastAsiaTheme="minorEastAsia" w:hAnsiTheme="minorHAnsi" w:cstheme="minorBidi"/>
              <w:noProof/>
              <w:sz w:val="22"/>
              <w:szCs w:val="22"/>
              <w:lang w:eastAsia="en-AU"/>
            </w:rPr>
          </w:pPr>
          <w:hyperlink w:anchor="_Toc102112657" w:history="1">
            <w:r w:rsidRPr="003107BA">
              <w:rPr>
                <w:rStyle w:val="Hyperlink"/>
                <w:noProof/>
              </w:rPr>
              <w:t>Overall gender composition of the workforce</w:t>
            </w:r>
            <w:r>
              <w:rPr>
                <w:noProof/>
                <w:webHidden/>
              </w:rPr>
              <w:tab/>
            </w:r>
            <w:r>
              <w:rPr>
                <w:noProof/>
                <w:webHidden/>
              </w:rPr>
              <w:fldChar w:fldCharType="begin"/>
            </w:r>
            <w:r>
              <w:rPr>
                <w:noProof/>
                <w:webHidden/>
              </w:rPr>
              <w:instrText xml:space="preserve"> PAGEREF _Toc102112657 \h </w:instrText>
            </w:r>
            <w:r>
              <w:rPr>
                <w:noProof/>
                <w:webHidden/>
              </w:rPr>
            </w:r>
            <w:r>
              <w:rPr>
                <w:noProof/>
                <w:webHidden/>
              </w:rPr>
              <w:fldChar w:fldCharType="separate"/>
            </w:r>
            <w:r>
              <w:rPr>
                <w:noProof/>
                <w:webHidden/>
              </w:rPr>
              <w:t>59</w:t>
            </w:r>
            <w:r>
              <w:rPr>
                <w:noProof/>
                <w:webHidden/>
              </w:rPr>
              <w:fldChar w:fldCharType="end"/>
            </w:r>
          </w:hyperlink>
        </w:p>
        <w:p w14:paraId="0023293C" w14:textId="1313F99F" w:rsidR="00FC34DE" w:rsidRDefault="00FC34DE">
          <w:pPr>
            <w:pStyle w:val="TOC4"/>
            <w:rPr>
              <w:rFonts w:asciiTheme="minorHAnsi" w:eastAsiaTheme="minorEastAsia" w:hAnsiTheme="minorHAnsi" w:cstheme="minorBidi"/>
              <w:noProof/>
              <w:sz w:val="22"/>
              <w:szCs w:val="22"/>
              <w:lang w:eastAsia="en-AU"/>
            </w:rPr>
          </w:pPr>
          <w:hyperlink w:anchor="_Toc102112658" w:history="1">
            <w:r w:rsidRPr="003107BA">
              <w:rPr>
                <w:rStyle w:val="Hyperlink"/>
                <w:noProof/>
              </w:rPr>
              <w:t>Overall</w:t>
            </w:r>
            <w:r w:rsidRPr="003107BA">
              <w:rPr>
                <w:rStyle w:val="Hyperlink"/>
                <w:noProof/>
                <w:lang w:eastAsia="en-AU"/>
              </w:rPr>
              <w:t xml:space="preserve"> gender composition of the workforce, by employment basis</w:t>
            </w:r>
            <w:r>
              <w:rPr>
                <w:noProof/>
                <w:webHidden/>
              </w:rPr>
              <w:tab/>
            </w:r>
            <w:r>
              <w:rPr>
                <w:noProof/>
                <w:webHidden/>
              </w:rPr>
              <w:fldChar w:fldCharType="begin"/>
            </w:r>
            <w:r>
              <w:rPr>
                <w:noProof/>
                <w:webHidden/>
              </w:rPr>
              <w:instrText xml:space="preserve"> PAGEREF _Toc102112658 \h </w:instrText>
            </w:r>
            <w:r>
              <w:rPr>
                <w:noProof/>
                <w:webHidden/>
              </w:rPr>
            </w:r>
            <w:r>
              <w:rPr>
                <w:noProof/>
                <w:webHidden/>
              </w:rPr>
              <w:fldChar w:fldCharType="separate"/>
            </w:r>
            <w:r>
              <w:rPr>
                <w:noProof/>
                <w:webHidden/>
              </w:rPr>
              <w:t>59</w:t>
            </w:r>
            <w:r>
              <w:rPr>
                <w:noProof/>
                <w:webHidden/>
              </w:rPr>
              <w:fldChar w:fldCharType="end"/>
            </w:r>
          </w:hyperlink>
        </w:p>
        <w:p w14:paraId="5FF1918D" w14:textId="6A076E59" w:rsidR="00FC34DE" w:rsidRDefault="00FC34DE">
          <w:pPr>
            <w:pStyle w:val="TOC4"/>
            <w:rPr>
              <w:rFonts w:asciiTheme="minorHAnsi" w:eastAsiaTheme="minorEastAsia" w:hAnsiTheme="minorHAnsi" w:cstheme="minorBidi"/>
              <w:noProof/>
              <w:sz w:val="22"/>
              <w:szCs w:val="22"/>
              <w:lang w:eastAsia="en-AU"/>
            </w:rPr>
          </w:pPr>
          <w:hyperlink w:anchor="_Toc102112659" w:history="1">
            <w:r w:rsidRPr="003107BA">
              <w:rPr>
                <w:rStyle w:val="Hyperlink"/>
                <w:noProof/>
                <w:lang w:eastAsia="en-AU"/>
              </w:rPr>
              <w:t>Gender composition of the workforce by level to CEO or other relevant classifications or groupings</w:t>
            </w:r>
            <w:r>
              <w:rPr>
                <w:noProof/>
                <w:webHidden/>
              </w:rPr>
              <w:tab/>
            </w:r>
            <w:r>
              <w:rPr>
                <w:noProof/>
                <w:webHidden/>
              </w:rPr>
              <w:fldChar w:fldCharType="begin"/>
            </w:r>
            <w:r>
              <w:rPr>
                <w:noProof/>
                <w:webHidden/>
              </w:rPr>
              <w:instrText xml:space="preserve"> PAGEREF _Toc102112659 \h </w:instrText>
            </w:r>
            <w:r>
              <w:rPr>
                <w:noProof/>
                <w:webHidden/>
              </w:rPr>
            </w:r>
            <w:r>
              <w:rPr>
                <w:noProof/>
                <w:webHidden/>
              </w:rPr>
              <w:fldChar w:fldCharType="separate"/>
            </w:r>
            <w:r>
              <w:rPr>
                <w:noProof/>
                <w:webHidden/>
              </w:rPr>
              <w:t>59</w:t>
            </w:r>
            <w:r>
              <w:rPr>
                <w:noProof/>
                <w:webHidden/>
              </w:rPr>
              <w:fldChar w:fldCharType="end"/>
            </w:r>
          </w:hyperlink>
        </w:p>
        <w:p w14:paraId="5169B540" w14:textId="509000BD" w:rsidR="00FC34DE" w:rsidRDefault="00FC34DE">
          <w:pPr>
            <w:pStyle w:val="TOC4"/>
            <w:rPr>
              <w:rFonts w:asciiTheme="minorHAnsi" w:eastAsiaTheme="minorEastAsia" w:hAnsiTheme="minorHAnsi" w:cstheme="minorBidi"/>
              <w:noProof/>
              <w:sz w:val="22"/>
              <w:szCs w:val="22"/>
              <w:lang w:eastAsia="en-AU"/>
            </w:rPr>
          </w:pPr>
          <w:hyperlink w:anchor="_Toc102112660" w:history="1">
            <w:r w:rsidRPr="003107BA">
              <w:rPr>
                <w:rStyle w:val="Hyperlink"/>
                <w:noProof/>
                <w:lang w:eastAsia="en-AU"/>
              </w:rPr>
              <w:t>Gender composition of the Aboriginal workforce by level to CEO</w:t>
            </w:r>
            <w:r>
              <w:rPr>
                <w:noProof/>
                <w:webHidden/>
              </w:rPr>
              <w:tab/>
            </w:r>
            <w:r>
              <w:rPr>
                <w:noProof/>
                <w:webHidden/>
              </w:rPr>
              <w:fldChar w:fldCharType="begin"/>
            </w:r>
            <w:r>
              <w:rPr>
                <w:noProof/>
                <w:webHidden/>
              </w:rPr>
              <w:instrText xml:space="preserve"> PAGEREF _Toc102112660 \h </w:instrText>
            </w:r>
            <w:r>
              <w:rPr>
                <w:noProof/>
                <w:webHidden/>
              </w:rPr>
            </w:r>
            <w:r>
              <w:rPr>
                <w:noProof/>
                <w:webHidden/>
              </w:rPr>
              <w:fldChar w:fldCharType="separate"/>
            </w:r>
            <w:r>
              <w:rPr>
                <w:noProof/>
                <w:webHidden/>
              </w:rPr>
              <w:t>60</w:t>
            </w:r>
            <w:r>
              <w:rPr>
                <w:noProof/>
                <w:webHidden/>
              </w:rPr>
              <w:fldChar w:fldCharType="end"/>
            </w:r>
          </w:hyperlink>
        </w:p>
        <w:p w14:paraId="5F5B371C" w14:textId="164E0786" w:rsidR="00FC34DE" w:rsidRDefault="00FC34DE">
          <w:pPr>
            <w:pStyle w:val="TOC3"/>
            <w:rPr>
              <w:rFonts w:asciiTheme="minorHAnsi" w:eastAsiaTheme="minorEastAsia" w:hAnsiTheme="minorHAnsi" w:cstheme="minorBidi"/>
              <w:noProof/>
              <w:sz w:val="22"/>
              <w:szCs w:val="22"/>
              <w:lang w:eastAsia="en-AU"/>
            </w:rPr>
          </w:pPr>
          <w:hyperlink w:anchor="_Toc102112661" w:history="1">
            <w:r w:rsidRPr="003107BA">
              <w:rPr>
                <w:rStyle w:val="Hyperlink"/>
                <w:noProof/>
              </w:rPr>
              <w:t>Employee experience data</w:t>
            </w:r>
            <w:r>
              <w:rPr>
                <w:noProof/>
                <w:webHidden/>
              </w:rPr>
              <w:tab/>
            </w:r>
            <w:r>
              <w:rPr>
                <w:noProof/>
                <w:webHidden/>
              </w:rPr>
              <w:fldChar w:fldCharType="begin"/>
            </w:r>
            <w:r>
              <w:rPr>
                <w:noProof/>
                <w:webHidden/>
              </w:rPr>
              <w:instrText xml:space="preserve"> PAGEREF _Toc102112661 \h </w:instrText>
            </w:r>
            <w:r>
              <w:rPr>
                <w:noProof/>
                <w:webHidden/>
              </w:rPr>
            </w:r>
            <w:r>
              <w:rPr>
                <w:noProof/>
                <w:webHidden/>
              </w:rPr>
              <w:fldChar w:fldCharType="separate"/>
            </w:r>
            <w:r>
              <w:rPr>
                <w:noProof/>
                <w:webHidden/>
              </w:rPr>
              <w:t>60</w:t>
            </w:r>
            <w:r>
              <w:rPr>
                <w:noProof/>
                <w:webHidden/>
              </w:rPr>
              <w:fldChar w:fldCharType="end"/>
            </w:r>
          </w:hyperlink>
        </w:p>
        <w:p w14:paraId="495E055D" w14:textId="631E73B9" w:rsidR="00FC34DE" w:rsidRDefault="00FC34DE">
          <w:pPr>
            <w:pStyle w:val="TOC3"/>
            <w:rPr>
              <w:rFonts w:asciiTheme="minorHAnsi" w:eastAsiaTheme="minorEastAsia" w:hAnsiTheme="minorHAnsi" w:cstheme="minorBidi"/>
              <w:noProof/>
              <w:sz w:val="22"/>
              <w:szCs w:val="22"/>
              <w:lang w:eastAsia="en-AU"/>
            </w:rPr>
          </w:pPr>
          <w:hyperlink w:anchor="_Toc102112662" w:history="1">
            <w:r w:rsidRPr="003107BA">
              <w:rPr>
                <w:rStyle w:val="Hyperlink"/>
                <w:noProof/>
              </w:rPr>
              <w:t>Intersectional data</w:t>
            </w:r>
            <w:r>
              <w:rPr>
                <w:noProof/>
                <w:webHidden/>
              </w:rPr>
              <w:tab/>
            </w:r>
            <w:r>
              <w:rPr>
                <w:noProof/>
                <w:webHidden/>
              </w:rPr>
              <w:fldChar w:fldCharType="begin"/>
            </w:r>
            <w:r>
              <w:rPr>
                <w:noProof/>
                <w:webHidden/>
              </w:rPr>
              <w:instrText xml:space="preserve"> PAGEREF _Toc102112662 \h </w:instrText>
            </w:r>
            <w:r>
              <w:rPr>
                <w:noProof/>
                <w:webHidden/>
              </w:rPr>
            </w:r>
            <w:r>
              <w:rPr>
                <w:noProof/>
                <w:webHidden/>
              </w:rPr>
              <w:fldChar w:fldCharType="separate"/>
            </w:r>
            <w:r>
              <w:rPr>
                <w:noProof/>
                <w:webHidden/>
              </w:rPr>
              <w:t>61</w:t>
            </w:r>
            <w:r>
              <w:rPr>
                <w:noProof/>
                <w:webHidden/>
              </w:rPr>
              <w:fldChar w:fldCharType="end"/>
            </w:r>
          </w:hyperlink>
        </w:p>
        <w:p w14:paraId="3700929C" w14:textId="37BFD896" w:rsidR="00FC34DE" w:rsidRDefault="00FC34DE">
          <w:pPr>
            <w:pStyle w:val="TOC4"/>
            <w:rPr>
              <w:rFonts w:asciiTheme="minorHAnsi" w:eastAsiaTheme="minorEastAsia" w:hAnsiTheme="minorHAnsi" w:cstheme="minorBidi"/>
              <w:noProof/>
              <w:sz w:val="22"/>
              <w:szCs w:val="22"/>
              <w:lang w:eastAsia="en-AU"/>
            </w:rPr>
          </w:pPr>
          <w:hyperlink w:anchor="_Toc102112663" w:history="1">
            <w:r w:rsidRPr="003107BA">
              <w:rPr>
                <w:rStyle w:val="Hyperlink"/>
                <w:noProof/>
              </w:rPr>
              <w:t>Gender composition of Aboriginal workforce</w:t>
            </w:r>
            <w:r>
              <w:rPr>
                <w:noProof/>
                <w:webHidden/>
              </w:rPr>
              <w:tab/>
            </w:r>
            <w:r>
              <w:rPr>
                <w:noProof/>
                <w:webHidden/>
              </w:rPr>
              <w:fldChar w:fldCharType="begin"/>
            </w:r>
            <w:r>
              <w:rPr>
                <w:noProof/>
                <w:webHidden/>
              </w:rPr>
              <w:instrText xml:space="preserve"> PAGEREF _Toc102112663 \h </w:instrText>
            </w:r>
            <w:r>
              <w:rPr>
                <w:noProof/>
                <w:webHidden/>
              </w:rPr>
            </w:r>
            <w:r>
              <w:rPr>
                <w:noProof/>
                <w:webHidden/>
              </w:rPr>
              <w:fldChar w:fldCharType="separate"/>
            </w:r>
            <w:r>
              <w:rPr>
                <w:noProof/>
                <w:webHidden/>
              </w:rPr>
              <w:t>61</w:t>
            </w:r>
            <w:r>
              <w:rPr>
                <w:noProof/>
                <w:webHidden/>
              </w:rPr>
              <w:fldChar w:fldCharType="end"/>
            </w:r>
          </w:hyperlink>
        </w:p>
        <w:p w14:paraId="2C052BA3" w14:textId="217731DA" w:rsidR="00FC34DE" w:rsidRDefault="00FC34DE">
          <w:pPr>
            <w:pStyle w:val="TOC4"/>
            <w:rPr>
              <w:rFonts w:asciiTheme="minorHAnsi" w:eastAsiaTheme="minorEastAsia" w:hAnsiTheme="minorHAnsi" w:cstheme="minorBidi"/>
              <w:noProof/>
              <w:sz w:val="22"/>
              <w:szCs w:val="22"/>
              <w:lang w:eastAsia="en-AU"/>
            </w:rPr>
          </w:pPr>
          <w:hyperlink w:anchor="_Toc102112664" w:history="1">
            <w:r w:rsidRPr="003107BA">
              <w:rPr>
                <w:rStyle w:val="Hyperlink"/>
                <w:noProof/>
              </w:rPr>
              <w:t>Gender composition of total department workforce by age group</w:t>
            </w:r>
            <w:r>
              <w:rPr>
                <w:noProof/>
                <w:webHidden/>
              </w:rPr>
              <w:tab/>
            </w:r>
            <w:r>
              <w:rPr>
                <w:noProof/>
                <w:webHidden/>
              </w:rPr>
              <w:fldChar w:fldCharType="begin"/>
            </w:r>
            <w:r>
              <w:rPr>
                <w:noProof/>
                <w:webHidden/>
              </w:rPr>
              <w:instrText xml:space="preserve"> PAGEREF _Toc102112664 \h </w:instrText>
            </w:r>
            <w:r>
              <w:rPr>
                <w:noProof/>
                <w:webHidden/>
              </w:rPr>
            </w:r>
            <w:r>
              <w:rPr>
                <w:noProof/>
                <w:webHidden/>
              </w:rPr>
              <w:fldChar w:fldCharType="separate"/>
            </w:r>
            <w:r>
              <w:rPr>
                <w:noProof/>
                <w:webHidden/>
              </w:rPr>
              <w:t>61</w:t>
            </w:r>
            <w:r>
              <w:rPr>
                <w:noProof/>
                <w:webHidden/>
              </w:rPr>
              <w:fldChar w:fldCharType="end"/>
            </w:r>
          </w:hyperlink>
        </w:p>
        <w:p w14:paraId="5D67D232" w14:textId="4397FE71" w:rsidR="00FC34DE" w:rsidRDefault="00FC34DE">
          <w:pPr>
            <w:pStyle w:val="TOC2"/>
            <w:rPr>
              <w:rFonts w:asciiTheme="minorHAnsi" w:eastAsiaTheme="minorEastAsia" w:hAnsiTheme="minorHAnsi" w:cstheme="minorBidi"/>
              <w:sz w:val="22"/>
              <w:szCs w:val="22"/>
              <w:lang w:eastAsia="en-AU"/>
            </w:rPr>
          </w:pPr>
          <w:hyperlink w:anchor="_Toc102112665" w:history="1">
            <w:r w:rsidRPr="003107BA">
              <w:rPr>
                <w:rStyle w:val="Hyperlink"/>
              </w:rPr>
              <w:t>Indicator 2: Gender composition of governing body</w:t>
            </w:r>
            <w:r>
              <w:rPr>
                <w:webHidden/>
              </w:rPr>
              <w:tab/>
            </w:r>
            <w:r>
              <w:rPr>
                <w:webHidden/>
              </w:rPr>
              <w:fldChar w:fldCharType="begin"/>
            </w:r>
            <w:r>
              <w:rPr>
                <w:webHidden/>
              </w:rPr>
              <w:instrText xml:space="preserve"> PAGEREF _Toc102112665 \h </w:instrText>
            </w:r>
            <w:r>
              <w:rPr>
                <w:webHidden/>
              </w:rPr>
            </w:r>
            <w:r>
              <w:rPr>
                <w:webHidden/>
              </w:rPr>
              <w:fldChar w:fldCharType="separate"/>
            </w:r>
            <w:r>
              <w:rPr>
                <w:webHidden/>
              </w:rPr>
              <w:t>61</w:t>
            </w:r>
            <w:r>
              <w:rPr>
                <w:webHidden/>
              </w:rPr>
              <w:fldChar w:fldCharType="end"/>
            </w:r>
          </w:hyperlink>
        </w:p>
        <w:p w14:paraId="72F7BB07" w14:textId="62316730" w:rsidR="00FC34DE" w:rsidRDefault="00FC34DE">
          <w:pPr>
            <w:pStyle w:val="TOC2"/>
            <w:rPr>
              <w:rFonts w:asciiTheme="minorHAnsi" w:eastAsiaTheme="minorEastAsia" w:hAnsiTheme="minorHAnsi" w:cstheme="minorBidi"/>
              <w:sz w:val="22"/>
              <w:szCs w:val="22"/>
              <w:lang w:eastAsia="en-AU"/>
            </w:rPr>
          </w:pPr>
          <w:hyperlink w:anchor="_Toc102112666" w:history="1">
            <w:r w:rsidRPr="003107BA">
              <w:rPr>
                <w:rStyle w:val="Hyperlink"/>
              </w:rPr>
              <w:t>Indicator 3: Equal remuneration for work of equal or comparable value across all levels of the workforce, irrespective of gender</w:t>
            </w:r>
            <w:r>
              <w:rPr>
                <w:webHidden/>
              </w:rPr>
              <w:tab/>
            </w:r>
            <w:r>
              <w:rPr>
                <w:webHidden/>
              </w:rPr>
              <w:fldChar w:fldCharType="begin"/>
            </w:r>
            <w:r>
              <w:rPr>
                <w:webHidden/>
              </w:rPr>
              <w:instrText xml:space="preserve"> PAGEREF _Toc102112666 \h </w:instrText>
            </w:r>
            <w:r>
              <w:rPr>
                <w:webHidden/>
              </w:rPr>
            </w:r>
            <w:r>
              <w:rPr>
                <w:webHidden/>
              </w:rPr>
              <w:fldChar w:fldCharType="separate"/>
            </w:r>
            <w:r>
              <w:rPr>
                <w:webHidden/>
              </w:rPr>
              <w:t>62</w:t>
            </w:r>
            <w:r>
              <w:rPr>
                <w:webHidden/>
              </w:rPr>
              <w:fldChar w:fldCharType="end"/>
            </w:r>
          </w:hyperlink>
        </w:p>
        <w:p w14:paraId="24CEE6D8" w14:textId="158C0338" w:rsidR="00FC34DE" w:rsidRDefault="00FC34DE">
          <w:pPr>
            <w:pStyle w:val="TOC3"/>
            <w:rPr>
              <w:rFonts w:asciiTheme="minorHAnsi" w:eastAsiaTheme="minorEastAsia" w:hAnsiTheme="minorHAnsi" w:cstheme="minorBidi"/>
              <w:noProof/>
              <w:sz w:val="22"/>
              <w:szCs w:val="22"/>
              <w:lang w:eastAsia="en-AU"/>
            </w:rPr>
          </w:pPr>
          <w:hyperlink w:anchor="_Toc102112667" w:history="1">
            <w:r w:rsidRPr="003107BA">
              <w:rPr>
                <w:rStyle w:val="Hyperlink"/>
                <w:noProof/>
              </w:rPr>
              <w:t>Workplace data audit results</w:t>
            </w:r>
            <w:r>
              <w:rPr>
                <w:noProof/>
                <w:webHidden/>
              </w:rPr>
              <w:tab/>
            </w:r>
            <w:r>
              <w:rPr>
                <w:noProof/>
                <w:webHidden/>
              </w:rPr>
              <w:fldChar w:fldCharType="begin"/>
            </w:r>
            <w:r>
              <w:rPr>
                <w:noProof/>
                <w:webHidden/>
              </w:rPr>
              <w:instrText xml:space="preserve"> PAGEREF _Toc102112667 \h </w:instrText>
            </w:r>
            <w:r>
              <w:rPr>
                <w:noProof/>
                <w:webHidden/>
              </w:rPr>
            </w:r>
            <w:r>
              <w:rPr>
                <w:noProof/>
                <w:webHidden/>
              </w:rPr>
              <w:fldChar w:fldCharType="separate"/>
            </w:r>
            <w:r>
              <w:rPr>
                <w:noProof/>
                <w:webHidden/>
              </w:rPr>
              <w:t>62</w:t>
            </w:r>
            <w:r>
              <w:rPr>
                <w:noProof/>
                <w:webHidden/>
              </w:rPr>
              <w:fldChar w:fldCharType="end"/>
            </w:r>
          </w:hyperlink>
        </w:p>
        <w:p w14:paraId="307AA424" w14:textId="431E0760" w:rsidR="00FC34DE" w:rsidRDefault="00FC34DE">
          <w:pPr>
            <w:pStyle w:val="TOC4"/>
            <w:rPr>
              <w:rFonts w:asciiTheme="minorHAnsi" w:eastAsiaTheme="minorEastAsia" w:hAnsiTheme="minorHAnsi" w:cstheme="minorBidi"/>
              <w:noProof/>
              <w:sz w:val="22"/>
              <w:szCs w:val="22"/>
              <w:lang w:eastAsia="en-AU"/>
            </w:rPr>
          </w:pPr>
          <w:hyperlink w:anchor="_Toc102112668" w:history="1">
            <w:r w:rsidRPr="003107BA">
              <w:rPr>
                <w:rStyle w:val="Hyperlink"/>
                <w:noProof/>
                <w:lang w:eastAsia="en-AU"/>
              </w:rPr>
              <w:t xml:space="preserve">Overall </w:t>
            </w:r>
            <w:r w:rsidRPr="003107BA">
              <w:rPr>
                <w:rStyle w:val="Hyperlink"/>
                <w:noProof/>
              </w:rPr>
              <w:t>organisational</w:t>
            </w:r>
            <w:r w:rsidRPr="003107BA">
              <w:rPr>
                <w:rStyle w:val="Hyperlink"/>
                <w:noProof/>
                <w:lang w:eastAsia="en-AU"/>
              </w:rPr>
              <w:t xml:space="preserve"> gender pay gaps</w:t>
            </w:r>
            <w:r>
              <w:rPr>
                <w:noProof/>
                <w:webHidden/>
              </w:rPr>
              <w:tab/>
            </w:r>
            <w:r>
              <w:rPr>
                <w:noProof/>
                <w:webHidden/>
              </w:rPr>
              <w:fldChar w:fldCharType="begin"/>
            </w:r>
            <w:r>
              <w:rPr>
                <w:noProof/>
                <w:webHidden/>
              </w:rPr>
              <w:instrText xml:space="preserve"> PAGEREF _Toc102112668 \h </w:instrText>
            </w:r>
            <w:r>
              <w:rPr>
                <w:noProof/>
                <w:webHidden/>
              </w:rPr>
            </w:r>
            <w:r>
              <w:rPr>
                <w:noProof/>
                <w:webHidden/>
              </w:rPr>
              <w:fldChar w:fldCharType="separate"/>
            </w:r>
            <w:r>
              <w:rPr>
                <w:noProof/>
                <w:webHidden/>
              </w:rPr>
              <w:t>62</w:t>
            </w:r>
            <w:r>
              <w:rPr>
                <w:noProof/>
                <w:webHidden/>
              </w:rPr>
              <w:fldChar w:fldCharType="end"/>
            </w:r>
          </w:hyperlink>
        </w:p>
        <w:p w14:paraId="6BF7D157" w14:textId="37D07AF8" w:rsidR="00FC34DE" w:rsidRDefault="00FC34DE">
          <w:pPr>
            <w:pStyle w:val="TOC4"/>
            <w:rPr>
              <w:rFonts w:asciiTheme="minorHAnsi" w:eastAsiaTheme="minorEastAsia" w:hAnsiTheme="minorHAnsi" w:cstheme="minorBidi"/>
              <w:noProof/>
              <w:sz w:val="22"/>
              <w:szCs w:val="22"/>
              <w:lang w:eastAsia="en-AU"/>
            </w:rPr>
          </w:pPr>
          <w:hyperlink w:anchor="_Toc102112669" w:history="1">
            <w:r w:rsidRPr="003107BA">
              <w:rPr>
                <w:rStyle w:val="Hyperlink"/>
                <w:noProof/>
              </w:rPr>
              <w:t>Gender pay gap by level to CEO</w:t>
            </w:r>
            <w:r>
              <w:rPr>
                <w:noProof/>
                <w:webHidden/>
              </w:rPr>
              <w:tab/>
            </w:r>
            <w:r>
              <w:rPr>
                <w:noProof/>
                <w:webHidden/>
              </w:rPr>
              <w:fldChar w:fldCharType="begin"/>
            </w:r>
            <w:r>
              <w:rPr>
                <w:noProof/>
                <w:webHidden/>
              </w:rPr>
              <w:instrText xml:space="preserve"> PAGEREF _Toc102112669 \h </w:instrText>
            </w:r>
            <w:r>
              <w:rPr>
                <w:noProof/>
                <w:webHidden/>
              </w:rPr>
            </w:r>
            <w:r>
              <w:rPr>
                <w:noProof/>
                <w:webHidden/>
              </w:rPr>
              <w:fldChar w:fldCharType="separate"/>
            </w:r>
            <w:r>
              <w:rPr>
                <w:noProof/>
                <w:webHidden/>
              </w:rPr>
              <w:t>62</w:t>
            </w:r>
            <w:r>
              <w:rPr>
                <w:noProof/>
                <w:webHidden/>
              </w:rPr>
              <w:fldChar w:fldCharType="end"/>
            </w:r>
          </w:hyperlink>
        </w:p>
        <w:p w14:paraId="1D26F5C3" w14:textId="68A50DE4" w:rsidR="00FC34DE" w:rsidRDefault="00FC34DE">
          <w:pPr>
            <w:pStyle w:val="TOC4"/>
            <w:rPr>
              <w:rFonts w:asciiTheme="minorHAnsi" w:eastAsiaTheme="minorEastAsia" w:hAnsiTheme="minorHAnsi" w:cstheme="minorBidi"/>
              <w:noProof/>
              <w:sz w:val="22"/>
              <w:szCs w:val="22"/>
              <w:lang w:eastAsia="en-AU"/>
            </w:rPr>
          </w:pPr>
          <w:hyperlink w:anchor="_Toc102112670" w:history="1">
            <w:r w:rsidRPr="003107BA">
              <w:rPr>
                <w:rStyle w:val="Hyperlink"/>
                <w:noProof/>
              </w:rPr>
              <w:t>Gender pay gap by employment basis (full time, part time, casual)</w:t>
            </w:r>
            <w:r>
              <w:rPr>
                <w:noProof/>
                <w:webHidden/>
              </w:rPr>
              <w:tab/>
            </w:r>
            <w:r>
              <w:rPr>
                <w:noProof/>
                <w:webHidden/>
              </w:rPr>
              <w:fldChar w:fldCharType="begin"/>
            </w:r>
            <w:r>
              <w:rPr>
                <w:noProof/>
                <w:webHidden/>
              </w:rPr>
              <w:instrText xml:space="preserve"> PAGEREF _Toc102112670 \h </w:instrText>
            </w:r>
            <w:r>
              <w:rPr>
                <w:noProof/>
                <w:webHidden/>
              </w:rPr>
            </w:r>
            <w:r>
              <w:rPr>
                <w:noProof/>
                <w:webHidden/>
              </w:rPr>
              <w:fldChar w:fldCharType="separate"/>
            </w:r>
            <w:r>
              <w:rPr>
                <w:noProof/>
                <w:webHidden/>
              </w:rPr>
              <w:t>63</w:t>
            </w:r>
            <w:r>
              <w:rPr>
                <w:noProof/>
                <w:webHidden/>
              </w:rPr>
              <w:fldChar w:fldCharType="end"/>
            </w:r>
          </w:hyperlink>
        </w:p>
        <w:p w14:paraId="7AAEF6C1" w14:textId="56DED9DC" w:rsidR="00FC34DE" w:rsidRDefault="00FC34DE">
          <w:pPr>
            <w:pStyle w:val="TOC4"/>
            <w:rPr>
              <w:rFonts w:asciiTheme="minorHAnsi" w:eastAsiaTheme="minorEastAsia" w:hAnsiTheme="minorHAnsi" w:cstheme="minorBidi"/>
              <w:noProof/>
              <w:sz w:val="22"/>
              <w:szCs w:val="22"/>
              <w:lang w:eastAsia="en-AU"/>
            </w:rPr>
          </w:pPr>
          <w:hyperlink w:anchor="_Toc102112671" w:history="1">
            <w:r w:rsidRPr="003107BA">
              <w:rPr>
                <w:rStyle w:val="Hyperlink"/>
                <w:noProof/>
              </w:rPr>
              <w:t>Gender pay gap by age group</w:t>
            </w:r>
            <w:r>
              <w:rPr>
                <w:noProof/>
                <w:webHidden/>
              </w:rPr>
              <w:tab/>
            </w:r>
            <w:r>
              <w:rPr>
                <w:noProof/>
                <w:webHidden/>
              </w:rPr>
              <w:fldChar w:fldCharType="begin"/>
            </w:r>
            <w:r>
              <w:rPr>
                <w:noProof/>
                <w:webHidden/>
              </w:rPr>
              <w:instrText xml:space="preserve"> PAGEREF _Toc102112671 \h </w:instrText>
            </w:r>
            <w:r>
              <w:rPr>
                <w:noProof/>
                <w:webHidden/>
              </w:rPr>
            </w:r>
            <w:r>
              <w:rPr>
                <w:noProof/>
                <w:webHidden/>
              </w:rPr>
              <w:fldChar w:fldCharType="separate"/>
            </w:r>
            <w:r>
              <w:rPr>
                <w:noProof/>
                <w:webHidden/>
              </w:rPr>
              <w:t>63</w:t>
            </w:r>
            <w:r>
              <w:rPr>
                <w:noProof/>
                <w:webHidden/>
              </w:rPr>
              <w:fldChar w:fldCharType="end"/>
            </w:r>
          </w:hyperlink>
        </w:p>
        <w:p w14:paraId="253D3DCE" w14:textId="7CC28E18" w:rsidR="00FC34DE" w:rsidRDefault="00FC34DE">
          <w:pPr>
            <w:pStyle w:val="TOC2"/>
            <w:rPr>
              <w:rFonts w:asciiTheme="minorHAnsi" w:eastAsiaTheme="minorEastAsia" w:hAnsiTheme="minorHAnsi" w:cstheme="minorBidi"/>
              <w:sz w:val="22"/>
              <w:szCs w:val="22"/>
              <w:lang w:eastAsia="en-AU"/>
            </w:rPr>
          </w:pPr>
          <w:hyperlink w:anchor="_Toc102112672" w:history="1">
            <w:r w:rsidRPr="003107BA">
              <w:rPr>
                <w:rStyle w:val="Hyperlink"/>
              </w:rPr>
              <w:t>Indicator 4: Sexual harassment</w:t>
            </w:r>
            <w:r>
              <w:rPr>
                <w:webHidden/>
              </w:rPr>
              <w:tab/>
            </w:r>
            <w:r>
              <w:rPr>
                <w:webHidden/>
              </w:rPr>
              <w:fldChar w:fldCharType="begin"/>
            </w:r>
            <w:r>
              <w:rPr>
                <w:webHidden/>
              </w:rPr>
              <w:instrText xml:space="preserve"> PAGEREF _Toc102112672 \h </w:instrText>
            </w:r>
            <w:r>
              <w:rPr>
                <w:webHidden/>
              </w:rPr>
            </w:r>
            <w:r>
              <w:rPr>
                <w:webHidden/>
              </w:rPr>
              <w:fldChar w:fldCharType="separate"/>
            </w:r>
            <w:r>
              <w:rPr>
                <w:webHidden/>
              </w:rPr>
              <w:t>63</w:t>
            </w:r>
            <w:r>
              <w:rPr>
                <w:webHidden/>
              </w:rPr>
              <w:fldChar w:fldCharType="end"/>
            </w:r>
          </w:hyperlink>
        </w:p>
        <w:p w14:paraId="3978CCB2" w14:textId="362FD133" w:rsidR="00FC34DE" w:rsidRDefault="00FC34DE">
          <w:pPr>
            <w:pStyle w:val="TOC3"/>
            <w:rPr>
              <w:rFonts w:asciiTheme="minorHAnsi" w:eastAsiaTheme="minorEastAsia" w:hAnsiTheme="minorHAnsi" w:cstheme="minorBidi"/>
              <w:noProof/>
              <w:sz w:val="22"/>
              <w:szCs w:val="22"/>
              <w:lang w:eastAsia="en-AU"/>
            </w:rPr>
          </w:pPr>
          <w:hyperlink w:anchor="_Toc102112673" w:history="1">
            <w:r w:rsidRPr="003107BA">
              <w:rPr>
                <w:rStyle w:val="Hyperlink"/>
                <w:noProof/>
              </w:rPr>
              <w:t>Workplace data audit results</w:t>
            </w:r>
            <w:r>
              <w:rPr>
                <w:noProof/>
                <w:webHidden/>
              </w:rPr>
              <w:tab/>
            </w:r>
            <w:r>
              <w:rPr>
                <w:noProof/>
                <w:webHidden/>
              </w:rPr>
              <w:fldChar w:fldCharType="begin"/>
            </w:r>
            <w:r>
              <w:rPr>
                <w:noProof/>
                <w:webHidden/>
              </w:rPr>
              <w:instrText xml:space="preserve"> PAGEREF _Toc102112673 \h </w:instrText>
            </w:r>
            <w:r>
              <w:rPr>
                <w:noProof/>
                <w:webHidden/>
              </w:rPr>
            </w:r>
            <w:r>
              <w:rPr>
                <w:noProof/>
                <w:webHidden/>
              </w:rPr>
              <w:fldChar w:fldCharType="separate"/>
            </w:r>
            <w:r>
              <w:rPr>
                <w:noProof/>
                <w:webHidden/>
              </w:rPr>
              <w:t>63</w:t>
            </w:r>
            <w:r>
              <w:rPr>
                <w:noProof/>
                <w:webHidden/>
              </w:rPr>
              <w:fldChar w:fldCharType="end"/>
            </w:r>
          </w:hyperlink>
        </w:p>
        <w:p w14:paraId="6A519FBA" w14:textId="179496D9" w:rsidR="00FC34DE" w:rsidRDefault="00FC34DE">
          <w:pPr>
            <w:pStyle w:val="TOC3"/>
            <w:rPr>
              <w:rFonts w:asciiTheme="minorHAnsi" w:eastAsiaTheme="minorEastAsia" w:hAnsiTheme="minorHAnsi" w:cstheme="minorBidi"/>
              <w:noProof/>
              <w:sz w:val="22"/>
              <w:szCs w:val="22"/>
              <w:lang w:eastAsia="en-AU"/>
            </w:rPr>
          </w:pPr>
          <w:hyperlink w:anchor="_Toc102112674" w:history="1">
            <w:r w:rsidRPr="003107BA">
              <w:rPr>
                <w:rStyle w:val="Hyperlink"/>
                <w:noProof/>
              </w:rPr>
              <w:t>Employee experience data</w:t>
            </w:r>
            <w:r>
              <w:rPr>
                <w:noProof/>
                <w:webHidden/>
              </w:rPr>
              <w:tab/>
            </w:r>
            <w:r>
              <w:rPr>
                <w:noProof/>
                <w:webHidden/>
              </w:rPr>
              <w:fldChar w:fldCharType="begin"/>
            </w:r>
            <w:r>
              <w:rPr>
                <w:noProof/>
                <w:webHidden/>
              </w:rPr>
              <w:instrText xml:space="preserve"> PAGEREF _Toc102112674 \h </w:instrText>
            </w:r>
            <w:r>
              <w:rPr>
                <w:noProof/>
                <w:webHidden/>
              </w:rPr>
            </w:r>
            <w:r>
              <w:rPr>
                <w:noProof/>
                <w:webHidden/>
              </w:rPr>
              <w:fldChar w:fldCharType="separate"/>
            </w:r>
            <w:r>
              <w:rPr>
                <w:noProof/>
                <w:webHidden/>
              </w:rPr>
              <w:t>64</w:t>
            </w:r>
            <w:r>
              <w:rPr>
                <w:noProof/>
                <w:webHidden/>
              </w:rPr>
              <w:fldChar w:fldCharType="end"/>
            </w:r>
          </w:hyperlink>
        </w:p>
        <w:p w14:paraId="5869A552" w14:textId="13D07051" w:rsidR="00FC34DE" w:rsidRDefault="00FC34DE">
          <w:pPr>
            <w:pStyle w:val="TOC2"/>
            <w:rPr>
              <w:rFonts w:asciiTheme="minorHAnsi" w:eastAsiaTheme="minorEastAsia" w:hAnsiTheme="minorHAnsi" w:cstheme="minorBidi"/>
              <w:sz w:val="22"/>
              <w:szCs w:val="22"/>
              <w:lang w:eastAsia="en-AU"/>
            </w:rPr>
          </w:pPr>
          <w:hyperlink w:anchor="_Toc102112675" w:history="1">
            <w:r w:rsidRPr="003107BA">
              <w:rPr>
                <w:rStyle w:val="Hyperlink"/>
              </w:rPr>
              <w:t>Indicator 5: Recruitment and promotion</w:t>
            </w:r>
            <w:r>
              <w:rPr>
                <w:webHidden/>
              </w:rPr>
              <w:tab/>
            </w:r>
            <w:r>
              <w:rPr>
                <w:webHidden/>
              </w:rPr>
              <w:fldChar w:fldCharType="begin"/>
            </w:r>
            <w:r>
              <w:rPr>
                <w:webHidden/>
              </w:rPr>
              <w:instrText xml:space="preserve"> PAGEREF _Toc102112675 \h </w:instrText>
            </w:r>
            <w:r>
              <w:rPr>
                <w:webHidden/>
              </w:rPr>
            </w:r>
            <w:r>
              <w:rPr>
                <w:webHidden/>
              </w:rPr>
              <w:fldChar w:fldCharType="separate"/>
            </w:r>
            <w:r>
              <w:rPr>
                <w:webHidden/>
              </w:rPr>
              <w:t>65</w:t>
            </w:r>
            <w:r>
              <w:rPr>
                <w:webHidden/>
              </w:rPr>
              <w:fldChar w:fldCharType="end"/>
            </w:r>
          </w:hyperlink>
        </w:p>
        <w:p w14:paraId="67F81334" w14:textId="657DD3B5" w:rsidR="00FC34DE" w:rsidRDefault="00FC34DE">
          <w:pPr>
            <w:pStyle w:val="TOC3"/>
            <w:rPr>
              <w:rFonts w:asciiTheme="minorHAnsi" w:eastAsiaTheme="minorEastAsia" w:hAnsiTheme="minorHAnsi" w:cstheme="minorBidi"/>
              <w:noProof/>
              <w:sz w:val="22"/>
              <w:szCs w:val="22"/>
              <w:lang w:eastAsia="en-AU"/>
            </w:rPr>
          </w:pPr>
          <w:hyperlink w:anchor="_Toc102112676" w:history="1">
            <w:r w:rsidRPr="003107BA">
              <w:rPr>
                <w:rStyle w:val="Hyperlink"/>
                <w:noProof/>
              </w:rPr>
              <w:t>Workplace data audit results</w:t>
            </w:r>
            <w:r>
              <w:rPr>
                <w:noProof/>
                <w:webHidden/>
              </w:rPr>
              <w:tab/>
            </w:r>
            <w:r>
              <w:rPr>
                <w:noProof/>
                <w:webHidden/>
              </w:rPr>
              <w:fldChar w:fldCharType="begin"/>
            </w:r>
            <w:r>
              <w:rPr>
                <w:noProof/>
                <w:webHidden/>
              </w:rPr>
              <w:instrText xml:space="preserve"> PAGEREF _Toc102112676 \h </w:instrText>
            </w:r>
            <w:r>
              <w:rPr>
                <w:noProof/>
                <w:webHidden/>
              </w:rPr>
            </w:r>
            <w:r>
              <w:rPr>
                <w:noProof/>
                <w:webHidden/>
              </w:rPr>
              <w:fldChar w:fldCharType="separate"/>
            </w:r>
            <w:r>
              <w:rPr>
                <w:noProof/>
                <w:webHidden/>
              </w:rPr>
              <w:t>65</w:t>
            </w:r>
            <w:r>
              <w:rPr>
                <w:noProof/>
                <w:webHidden/>
              </w:rPr>
              <w:fldChar w:fldCharType="end"/>
            </w:r>
          </w:hyperlink>
        </w:p>
        <w:p w14:paraId="3305989E" w14:textId="3CB48C14" w:rsidR="00FC34DE" w:rsidRDefault="00FC34DE">
          <w:pPr>
            <w:pStyle w:val="TOC4"/>
            <w:rPr>
              <w:rFonts w:asciiTheme="minorHAnsi" w:eastAsiaTheme="minorEastAsia" w:hAnsiTheme="minorHAnsi" w:cstheme="minorBidi"/>
              <w:noProof/>
              <w:sz w:val="22"/>
              <w:szCs w:val="22"/>
              <w:lang w:eastAsia="en-AU"/>
            </w:rPr>
          </w:pPr>
          <w:hyperlink w:anchor="_Toc102112677" w:history="1">
            <w:r w:rsidRPr="003107BA">
              <w:rPr>
                <w:rStyle w:val="Hyperlink"/>
                <w:noProof/>
              </w:rPr>
              <w:t>Total recruitment</w:t>
            </w:r>
            <w:r>
              <w:rPr>
                <w:noProof/>
                <w:webHidden/>
              </w:rPr>
              <w:tab/>
            </w:r>
            <w:r>
              <w:rPr>
                <w:noProof/>
                <w:webHidden/>
              </w:rPr>
              <w:fldChar w:fldCharType="begin"/>
            </w:r>
            <w:r>
              <w:rPr>
                <w:noProof/>
                <w:webHidden/>
              </w:rPr>
              <w:instrText xml:space="preserve"> PAGEREF _Toc102112677 \h </w:instrText>
            </w:r>
            <w:r>
              <w:rPr>
                <w:noProof/>
                <w:webHidden/>
              </w:rPr>
            </w:r>
            <w:r>
              <w:rPr>
                <w:noProof/>
                <w:webHidden/>
              </w:rPr>
              <w:fldChar w:fldCharType="separate"/>
            </w:r>
            <w:r>
              <w:rPr>
                <w:noProof/>
                <w:webHidden/>
              </w:rPr>
              <w:t>65</w:t>
            </w:r>
            <w:r>
              <w:rPr>
                <w:noProof/>
                <w:webHidden/>
              </w:rPr>
              <w:fldChar w:fldCharType="end"/>
            </w:r>
          </w:hyperlink>
        </w:p>
        <w:p w14:paraId="78BCC05C" w14:textId="1A8E7057" w:rsidR="00FC34DE" w:rsidRDefault="00FC34DE">
          <w:pPr>
            <w:pStyle w:val="TOC4"/>
            <w:rPr>
              <w:rFonts w:asciiTheme="minorHAnsi" w:eastAsiaTheme="minorEastAsia" w:hAnsiTheme="minorHAnsi" w:cstheme="minorBidi"/>
              <w:noProof/>
              <w:sz w:val="22"/>
              <w:szCs w:val="22"/>
              <w:lang w:eastAsia="en-AU"/>
            </w:rPr>
          </w:pPr>
          <w:hyperlink w:anchor="_Toc102112678" w:history="1">
            <w:r w:rsidRPr="003107BA">
              <w:rPr>
                <w:rStyle w:val="Hyperlink"/>
                <w:noProof/>
              </w:rPr>
              <w:t>Gender composition of staff undertaking higher duties</w:t>
            </w:r>
            <w:r>
              <w:rPr>
                <w:noProof/>
                <w:webHidden/>
              </w:rPr>
              <w:tab/>
            </w:r>
            <w:r>
              <w:rPr>
                <w:noProof/>
                <w:webHidden/>
              </w:rPr>
              <w:fldChar w:fldCharType="begin"/>
            </w:r>
            <w:r>
              <w:rPr>
                <w:noProof/>
                <w:webHidden/>
              </w:rPr>
              <w:instrText xml:space="preserve"> PAGEREF _Toc102112678 \h </w:instrText>
            </w:r>
            <w:r>
              <w:rPr>
                <w:noProof/>
                <w:webHidden/>
              </w:rPr>
            </w:r>
            <w:r>
              <w:rPr>
                <w:noProof/>
                <w:webHidden/>
              </w:rPr>
              <w:fldChar w:fldCharType="separate"/>
            </w:r>
            <w:r>
              <w:rPr>
                <w:noProof/>
                <w:webHidden/>
              </w:rPr>
              <w:t>65</w:t>
            </w:r>
            <w:r>
              <w:rPr>
                <w:noProof/>
                <w:webHidden/>
              </w:rPr>
              <w:fldChar w:fldCharType="end"/>
            </w:r>
          </w:hyperlink>
        </w:p>
        <w:p w14:paraId="7C2C76E4" w14:textId="6978840C" w:rsidR="00FC34DE" w:rsidRDefault="00FC34DE">
          <w:pPr>
            <w:pStyle w:val="TOC4"/>
            <w:rPr>
              <w:rFonts w:asciiTheme="minorHAnsi" w:eastAsiaTheme="minorEastAsia" w:hAnsiTheme="minorHAnsi" w:cstheme="minorBidi"/>
              <w:noProof/>
              <w:sz w:val="22"/>
              <w:szCs w:val="22"/>
              <w:lang w:eastAsia="en-AU"/>
            </w:rPr>
          </w:pPr>
          <w:hyperlink w:anchor="_Toc102112679" w:history="1">
            <w:r w:rsidRPr="003107BA">
              <w:rPr>
                <w:rStyle w:val="Hyperlink"/>
                <w:noProof/>
              </w:rPr>
              <w:t>Overall gender composition of exits</w:t>
            </w:r>
            <w:r>
              <w:rPr>
                <w:noProof/>
                <w:webHidden/>
              </w:rPr>
              <w:tab/>
            </w:r>
            <w:r>
              <w:rPr>
                <w:noProof/>
                <w:webHidden/>
              </w:rPr>
              <w:fldChar w:fldCharType="begin"/>
            </w:r>
            <w:r>
              <w:rPr>
                <w:noProof/>
                <w:webHidden/>
              </w:rPr>
              <w:instrText xml:space="preserve"> PAGEREF _Toc102112679 \h </w:instrText>
            </w:r>
            <w:r>
              <w:rPr>
                <w:noProof/>
                <w:webHidden/>
              </w:rPr>
            </w:r>
            <w:r>
              <w:rPr>
                <w:noProof/>
                <w:webHidden/>
              </w:rPr>
              <w:fldChar w:fldCharType="separate"/>
            </w:r>
            <w:r>
              <w:rPr>
                <w:noProof/>
                <w:webHidden/>
              </w:rPr>
              <w:t>65</w:t>
            </w:r>
            <w:r>
              <w:rPr>
                <w:noProof/>
                <w:webHidden/>
              </w:rPr>
              <w:fldChar w:fldCharType="end"/>
            </w:r>
          </w:hyperlink>
        </w:p>
        <w:p w14:paraId="50D9F134" w14:textId="784A678D" w:rsidR="00FC34DE" w:rsidRDefault="00FC34DE">
          <w:pPr>
            <w:pStyle w:val="TOC4"/>
            <w:rPr>
              <w:rFonts w:asciiTheme="minorHAnsi" w:eastAsiaTheme="minorEastAsia" w:hAnsiTheme="minorHAnsi" w:cstheme="minorBidi"/>
              <w:noProof/>
              <w:sz w:val="22"/>
              <w:szCs w:val="22"/>
              <w:lang w:eastAsia="en-AU"/>
            </w:rPr>
          </w:pPr>
          <w:hyperlink w:anchor="_Toc102112680" w:history="1">
            <w:r w:rsidRPr="003107BA">
              <w:rPr>
                <w:rStyle w:val="Hyperlink"/>
                <w:noProof/>
              </w:rPr>
              <w:t>Overall gender composition of career development opportunities</w:t>
            </w:r>
            <w:r>
              <w:rPr>
                <w:noProof/>
                <w:webHidden/>
              </w:rPr>
              <w:tab/>
            </w:r>
            <w:r>
              <w:rPr>
                <w:noProof/>
                <w:webHidden/>
              </w:rPr>
              <w:fldChar w:fldCharType="begin"/>
            </w:r>
            <w:r>
              <w:rPr>
                <w:noProof/>
                <w:webHidden/>
              </w:rPr>
              <w:instrText xml:space="preserve"> PAGEREF _Toc102112680 \h </w:instrText>
            </w:r>
            <w:r>
              <w:rPr>
                <w:noProof/>
                <w:webHidden/>
              </w:rPr>
            </w:r>
            <w:r>
              <w:rPr>
                <w:noProof/>
                <w:webHidden/>
              </w:rPr>
              <w:fldChar w:fldCharType="separate"/>
            </w:r>
            <w:r>
              <w:rPr>
                <w:noProof/>
                <w:webHidden/>
              </w:rPr>
              <w:t>65</w:t>
            </w:r>
            <w:r>
              <w:rPr>
                <w:noProof/>
                <w:webHidden/>
              </w:rPr>
              <w:fldChar w:fldCharType="end"/>
            </w:r>
          </w:hyperlink>
        </w:p>
        <w:p w14:paraId="540732C7" w14:textId="04FB0CA5" w:rsidR="00FC34DE" w:rsidRDefault="00FC34DE">
          <w:pPr>
            <w:pStyle w:val="TOC4"/>
            <w:rPr>
              <w:rFonts w:asciiTheme="minorHAnsi" w:eastAsiaTheme="minorEastAsia" w:hAnsiTheme="minorHAnsi" w:cstheme="minorBidi"/>
              <w:noProof/>
              <w:sz w:val="22"/>
              <w:szCs w:val="22"/>
              <w:lang w:eastAsia="en-AU"/>
            </w:rPr>
          </w:pPr>
          <w:hyperlink w:anchor="_Toc102112681" w:history="1">
            <w:r w:rsidRPr="003107BA">
              <w:rPr>
                <w:rStyle w:val="Hyperlink"/>
                <w:noProof/>
              </w:rPr>
              <w:t>Employee experience data</w:t>
            </w:r>
            <w:r>
              <w:rPr>
                <w:noProof/>
                <w:webHidden/>
              </w:rPr>
              <w:tab/>
            </w:r>
            <w:r>
              <w:rPr>
                <w:noProof/>
                <w:webHidden/>
              </w:rPr>
              <w:fldChar w:fldCharType="begin"/>
            </w:r>
            <w:r>
              <w:rPr>
                <w:noProof/>
                <w:webHidden/>
              </w:rPr>
              <w:instrText xml:space="preserve"> PAGEREF _Toc102112681 \h </w:instrText>
            </w:r>
            <w:r>
              <w:rPr>
                <w:noProof/>
                <w:webHidden/>
              </w:rPr>
            </w:r>
            <w:r>
              <w:rPr>
                <w:noProof/>
                <w:webHidden/>
              </w:rPr>
              <w:fldChar w:fldCharType="separate"/>
            </w:r>
            <w:r>
              <w:rPr>
                <w:noProof/>
                <w:webHidden/>
              </w:rPr>
              <w:t>66</w:t>
            </w:r>
            <w:r>
              <w:rPr>
                <w:noProof/>
                <w:webHidden/>
              </w:rPr>
              <w:fldChar w:fldCharType="end"/>
            </w:r>
          </w:hyperlink>
        </w:p>
        <w:p w14:paraId="3333E2CC" w14:textId="14971CD3" w:rsidR="00FC34DE" w:rsidRDefault="00FC34DE">
          <w:pPr>
            <w:pStyle w:val="TOC2"/>
            <w:rPr>
              <w:rFonts w:asciiTheme="minorHAnsi" w:eastAsiaTheme="minorEastAsia" w:hAnsiTheme="minorHAnsi" w:cstheme="minorBidi"/>
              <w:sz w:val="22"/>
              <w:szCs w:val="22"/>
              <w:lang w:eastAsia="en-AU"/>
            </w:rPr>
          </w:pPr>
          <w:hyperlink w:anchor="_Toc102112682" w:history="1">
            <w:r w:rsidRPr="003107BA">
              <w:rPr>
                <w:rStyle w:val="Hyperlink"/>
              </w:rPr>
              <w:t>Indicator 6: Leave and flexibility</w:t>
            </w:r>
            <w:r>
              <w:rPr>
                <w:webHidden/>
              </w:rPr>
              <w:tab/>
            </w:r>
            <w:r>
              <w:rPr>
                <w:webHidden/>
              </w:rPr>
              <w:fldChar w:fldCharType="begin"/>
            </w:r>
            <w:r>
              <w:rPr>
                <w:webHidden/>
              </w:rPr>
              <w:instrText xml:space="preserve"> PAGEREF _Toc102112682 \h </w:instrText>
            </w:r>
            <w:r>
              <w:rPr>
                <w:webHidden/>
              </w:rPr>
            </w:r>
            <w:r>
              <w:rPr>
                <w:webHidden/>
              </w:rPr>
              <w:fldChar w:fldCharType="separate"/>
            </w:r>
            <w:r>
              <w:rPr>
                <w:webHidden/>
              </w:rPr>
              <w:t>66</w:t>
            </w:r>
            <w:r>
              <w:rPr>
                <w:webHidden/>
              </w:rPr>
              <w:fldChar w:fldCharType="end"/>
            </w:r>
          </w:hyperlink>
        </w:p>
        <w:p w14:paraId="6890722A" w14:textId="48AAF912" w:rsidR="00FC34DE" w:rsidRDefault="00FC34DE">
          <w:pPr>
            <w:pStyle w:val="TOC3"/>
            <w:rPr>
              <w:rFonts w:asciiTheme="minorHAnsi" w:eastAsiaTheme="minorEastAsia" w:hAnsiTheme="minorHAnsi" w:cstheme="minorBidi"/>
              <w:noProof/>
              <w:sz w:val="22"/>
              <w:szCs w:val="22"/>
              <w:lang w:eastAsia="en-AU"/>
            </w:rPr>
          </w:pPr>
          <w:hyperlink w:anchor="_Toc102112683" w:history="1">
            <w:r w:rsidRPr="003107BA">
              <w:rPr>
                <w:rStyle w:val="Hyperlink"/>
                <w:noProof/>
              </w:rPr>
              <w:t>Employee experience data</w:t>
            </w:r>
            <w:r>
              <w:rPr>
                <w:noProof/>
                <w:webHidden/>
              </w:rPr>
              <w:tab/>
            </w:r>
            <w:r>
              <w:rPr>
                <w:noProof/>
                <w:webHidden/>
              </w:rPr>
              <w:fldChar w:fldCharType="begin"/>
            </w:r>
            <w:r>
              <w:rPr>
                <w:noProof/>
                <w:webHidden/>
              </w:rPr>
              <w:instrText xml:space="preserve"> PAGEREF _Toc102112683 \h </w:instrText>
            </w:r>
            <w:r>
              <w:rPr>
                <w:noProof/>
                <w:webHidden/>
              </w:rPr>
            </w:r>
            <w:r>
              <w:rPr>
                <w:noProof/>
                <w:webHidden/>
              </w:rPr>
              <w:fldChar w:fldCharType="separate"/>
            </w:r>
            <w:r>
              <w:rPr>
                <w:noProof/>
                <w:webHidden/>
              </w:rPr>
              <w:t>66</w:t>
            </w:r>
            <w:r>
              <w:rPr>
                <w:noProof/>
                <w:webHidden/>
              </w:rPr>
              <w:fldChar w:fldCharType="end"/>
            </w:r>
          </w:hyperlink>
        </w:p>
        <w:p w14:paraId="0878AF18" w14:textId="1E1B7566" w:rsidR="00FC34DE" w:rsidRDefault="00FC34DE">
          <w:pPr>
            <w:pStyle w:val="TOC3"/>
            <w:rPr>
              <w:rFonts w:asciiTheme="minorHAnsi" w:eastAsiaTheme="minorEastAsia" w:hAnsiTheme="minorHAnsi" w:cstheme="minorBidi"/>
              <w:noProof/>
              <w:sz w:val="22"/>
              <w:szCs w:val="22"/>
              <w:lang w:eastAsia="en-AU"/>
            </w:rPr>
          </w:pPr>
          <w:hyperlink w:anchor="_Toc102112684" w:history="1">
            <w:r w:rsidRPr="003107BA">
              <w:rPr>
                <w:rStyle w:val="Hyperlink"/>
                <w:noProof/>
              </w:rPr>
              <w:t>Workforce data</w:t>
            </w:r>
            <w:r>
              <w:rPr>
                <w:noProof/>
                <w:webHidden/>
              </w:rPr>
              <w:tab/>
            </w:r>
            <w:r>
              <w:rPr>
                <w:noProof/>
                <w:webHidden/>
              </w:rPr>
              <w:fldChar w:fldCharType="begin"/>
            </w:r>
            <w:r>
              <w:rPr>
                <w:noProof/>
                <w:webHidden/>
              </w:rPr>
              <w:instrText xml:space="preserve"> PAGEREF _Toc102112684 \h </w:instrText>
            </w:r>
            <w:r>
              <w:rPr>
                <w:noProof/>
                <w:webHidden/>
              </w:rPr>
            </w:r>
            <w:r>
              <w:rPr>
                <w:noProof/>
                <w:webHidden/>
              </w:rPr>
              <w:fldChar w:fldCharType="separate"/>
            </w:r>
            <w:r>
              <w:rPr>
                <w:noProof/>
                <w:webHidden/>
              </w:rPr>
              <w:t>66</w:t>
            </w:r>
            <w:r>
              <w:rPr>
                <w:noProof/>
                <w:webHidden/>
              </w:rPr>
              <w:fldChar w:fldCharType="end"/>
            </w:r>
          </w:hyperlink>
        </w:p>
        <w:p w14:paraId="18E1EC89" w14:textId="5446F523" w:rsidR="00FC34DE" w:rsidRDefault="00FC34DE">
          <w:pPr>
            <w:pStyle w:val="TOC2"/>
            <w:rPr>
              <w:rFonts w:asciiTheme="minorHAnsi" w:eastAsiaTheme="minorEastAsia" w:hAnsiTheme="minorHAnsi" w:cstheme="minorBidi"/>
              <w:sz w:val="22"/>
              <w:szCs w:val="22"/>
              <w:lang w:eastAsia="en-AU"/>
            </w:rPr>
          </w:pPr>
          <w:hyperlink w:anchor="_Toc102112685" w:history="1">
            <w:r w:rsidRPr="003107BA">
              <w:rPr>
                <w:rStyle w:val="Hyperlink"/>
              </w:rPr>
              <w:t>Indicator 7: Gendered segregation of the workforce</w:t>
            </w:r>
            <w:r>
              <w:rPr>
                <w:webHidden/>
              </w:rPr>
              <w:tab/>
            </w:r>
            <w:r>
              <w:rPr>
                <w:webHidden/>
              </w:rPr>
              <w:fldChar w:fldCharType="begin"/>
            </w:r>
            <w:r>
              <w:rPr>
                <w:webHidden/>
              </w:rPr>
              <w:instrText xml:space="preserve"> PAGEREF _Toc102112685 \h </w:instrText>
            </w:r>
            <w:r>
              <w:rPr>
                <w:webHidden/>
              </w:rPr>
            </w:r>
            <w:r>
              <w:rPr>
                <w:webHidden/>
              </w:rPr>
              <w:fldChar w:fldCharType="separate"/>
            </w:r>
            <w:r>
              <w:rPr>
                <w:webHidden/>
              </w:rPr>
              <w:t>68</w:t>
            </w:r>
            <w:r>
              <w:rPr>
                <w:webHidden/>
              </w:rPr>
              <w:fldChar w:fldCharType="end"/>
            </w:r>
          </w:hyperlink>
        </w:p>
        <w:p w14:paraId="2E3BFBD1" w14:textId="7F21D87E" w:rsidR="00FC34DE" w:rsidRDefault="00FC34DE">
          <w:pPr>
            <w:pStyle w:val="TOC3"/>
            <w:rPr>
              <w:rFonts w:asciiTheme="minorHAnsi" w:eastAsiaTheme="minorEastAsia" w:hAnsiTheme="minorHAnsi" w:cstheme="minorBidi"/>
              <w:noProof/>
              <w:sz w:val="22"/>
              <w:szCs w:val="22"/>
              <w:lang w:eastAsia="en-AU"/>
            </w:rPr>
          </w:pPr>
          <w:hyperlink w:anchor="_Toc102112686" w:history="1">
            <w:r w:rsidRPr="003107BA">
              <w:rPr>
                <w:rStyle w:val="Hyperlink"/>
                <w:noProof/>
              </w:rPr>
              <w:t>Workplace data audit results</w:t>
            </w:r>
            <w:r>
              <w:rPr>
                <w:noProof/>
                <w:webHidden/>
              </w:rPr>
              <w:tab/>
            </w:r>
            <w:r>
              <w:rPr>
                <w:noProof/>
                <w:webHidden/>
              </w:rPr>
              <w:fldChar w:fldCharType="begin"/>
            </w:r>
            <w:r>
              <w:rPr>
                <w:noProof/>
                <w:webHidden/>
              </w:rPr>
              <w:instrText xml:space="preserve"> PAGEREF _Toc102112686 \h </w:instrText>
            </w:r>
            <w:r>
              <w:rPr>
                <w:noProof/>
                <w:webHidden/>
              </w:rPr>
            </w:r>
            <w:r>
              <w:rPr>
                <w:noProof/>
                <w:webHidden/>
              </w:rPr>
              <w:fldChar w:fldCharType="separate"/>
            </w:r>
            <w:r>
              <w:rPr>
                <w:noProof/>
                <w:webHidden/>
              </w:rPr>
              <w:t>68</w:t>
            </w:r>
            <w:r>
              <w:rPr>
                <w:noProof/>
                <w:webHidden/>
              </w:rPr>
              <w:fldChar w:fldCharType="end"/>
            </w:r>
          </w:hyperlink>
        </w:p>
        <w:p w14:paraId="4E3855AB" w14:textId="614C474D" w:rsidR="00FC34DE" w:rsidRDefault="00FC34DE">
          <w:pPr>
            <w:pStyle w:val="TOC4"/>
            <w:rPr>
              <w:rFonts w:asciiTheme="minorHAnsi" w:eastAsiaTheme="minorEastAsia" w:hAnsiTheme="minorHAnsi" w:cstheme="minorBidi"/>
              <w:noProof/>
              <w:sz w:val="22"/>
              <w:szCs w:val="22"/>
              <w:lang w:eastAsia="en-AU"/>
            </w:rPr>
          </w:pPr>
          <w:hyperlink w:anchor="_Toc102112687" w:history="1">
            <w:r w:rsidRPr="003107BA">
              <w:rPr>
                <w:rStyle w:val="Hyperlink"/>
                <w:noProof/>
              </w:rPr>
              <w:t>Gender composition of ANZSCO code major groups in the organisation</w:t>
            </w:r>
            <w:r>
              <w:rPr>
                <w:noProof/>
                <w:webHidden/>
              </w:rPr>
              <w:tab/>
            </w:r>
            <w:r>
              <w:rPr>
                <w:noProof/>
                <w:webHidden/>
              </w:rPr>
              <w:fldChar w:fldCharType="begin"/>
            </w:r>
            <w:r>
              <w:rPr>
                <w:noProof/>
                <w:webHidden/>
              </w:rPr>
              <w:instrText xml:space="preserve"> PAGEREF _Toc102112687 \h </w:instrText>
            </w:r>
            <w:r>
              <w:rPr>
                <w:noProof/>
                <w:webHidden/>
              </w:rPr>
            </w:r>
            <w:r>
              <w:rPr>
                <w:noProof/>
                <w:webHidden/>
              </w:rPr>
              <w:fldChar w:fldCharType="separate"/>
            </w:r>
            <w:r>
              <w:rPr>
                <w:noProof/>
                <w:webHidden/>
              </w:rPr>
              <w:t>68</w:t>
            </w:r>
            <w:r>
              <w:rPr>
                <w:noProof/>
                <w:webHidden/>
              </w:rPr>
              <w:fldChar w:fldCharType="end"/>
            </w:r>
          </w:hyperlink>
        </w:p>
        <w:p w14:paraId="623B6BAB" w14:textId="4DCCFAEC" w:rsidR="00FC34DE" w:rsidRDefault="00FC34DE">
          <w:pPr>
            <w:pStyle w:val="TOC4"/>
            <w:rPr>
              <w:rFonts w:asciiTheme="minorHAnsi" w:eastAsiaTheme="minorEastAsia" w:hAnsiTheme="minorHAnsi" w:cstheme="minorBidi"/>
              <w:noProof/>
              <w:sz w:val="22"/>
              <w:szCs w:val="22"/>
              <w:lang w:eastAsia="en-AU"/>
            </w:rPr>
          </w:pPr>
          <w:hyperlink w:anchor="_Toc102112688" w:history="1">
            <w:r w:rsidRPr="003107BA">
              <w:rPr>
                <w:rStyle w:val="Hyperlink"/>
                <w:noProof/>
                <w:lang w:eastAsia="en-AU"/>
              </w:rPr>
              <w:t>Gender composition of key groups at more detailed levels of ANZSCO code</w:t>
            </w:r>
            <w:r>
              <w:rPr>
                <w:noProof/>
                <w:webHidden/>
              </w:rPr>
              <w:tab/>
            </w:r>
            <w:r>
              <w:rPr>
                <w:noProof/>
                <w:webHidden/>
              </w:rPr>
              <w:fldChar w:fldCharType="begin"/>
            </w:r>
            <w:r>
              <w:rPr>
                <w:noProof/>
                <w:webHidden/>
              </w:rPr>
              <w:instrText xml:space="preserve"> PAGEREF _Toc102112688 \h </w:instrText>
            </w:r>
            <w:r>
              <w:rPr>
                <w:noProof/>
                <w:webHidden/>
              </w:rPr>
            </w:r>
            <w:r>
              <w:rPr>
                <w:noProof/>
                <w:webHidden/>
              </w:rPr>
              <w:fldChar w:fldCharType="separate"/>
            </w:r>
            <w:r>
              <w:rPr>
                <w:noProof/>
                <w:webHidden/>
              </w:rPr>
              <w:t>69</w:t>
            </w:r>
            <w:r>
              <w:rPr>
                <w:noProof/>
                <w:webHidden/>
              </w:rPr>
              <w:fldChar w:fldCharType="end"/>
            </w:r>
          </w:hyperlink>
        </w:p>
        <w:p w14:paraId="1C9E6434" w14:textId="17537D0E" w:rsidR="00FC34DE" w:rsidRDefault="00FC34DE">
          <w:pPr>
            <w:pStyle w:val="TOC5"/>
            <w:rPr>
              <w:rFonts w:asciiTheme="minorHAnsi" w:eastAsiaTheme="minorEastAsia" w:hAnsiTheme="minorHAnsi" w:cstheme="minorBidi"/>
              <w:noProof/>
              <w:sz w:val="22"/>
              <w:szCs w:val="22"/>
              <w:lang w:eastAsia="en-AU"/>
            </w:rPr>
          </w:pPr>
          <w:hyperlink w:anchor="_Toc102112689" w:history="1">
            <w:r w:rsidRPr="003107BA">
              <w:rPr>
                <w:rStyle w:val="Hyperlink"/>
                <w:noProof/>
              </w:rPr>
              <w:t>Gender composition of manager roles (including team leaders)</w:t>
            </w:r>
            <w:r>
              <w:rPr>
                <w:noProof/>
                <w:webHidden/>
              </w:rPr>
              <w:tab/>
            </w:r>
            <w:r>
              <w:rPr>
                <w:noProof/>
                <w:webHidden/>
              </w:rPr>
              <w:fldChar w:fldCharType="begin"/>
            </w:r>
            <w:r>
              <w:rPr>
                <w:noProof/>
                <w:webHidden/>
              </w:rPr>
              <w:instrText xml:space="preserve"> PAGEREF _Toc102112689 \h </w:instrText>
            </w:r>
            <w:r>
              <w:rPr>
                <w:noProof/>
                <w:webHidden/>
              </w:rPr>
            </w:r>
            <w:r>
              <w:rPr>
                <w:noProof/>
                <w:webHidden/>
              </w:rPr>
              <w:fldChar w:fldCharType="separate"/>
            </w:r>
            <w:r>
              <w:rPr>
                <w:noProof/>
                <w:webHidden/>
              </w:rPr>
              <w:t>69</w:t>
            </w:r>
            <w:r>
              <w:rPr>
                <w:noProof/>
                <w:webHidden/>
              </w:rPr>
              <w:fldChar w:fldCharType="end"/>
            </w:r>
          </w:hyperlink>
        </w:p>
        <w:p w14:paraId="0376D3A5" w14:textId="1EACE0CA" w:rsidR="00FC34DE" w:rsidRDefault="00FC34DE">
          <w:pPr>
            <w:pStyle w:val="TOC5"/>
            <w:rPr>
              <w:rFonts w:asciiTheme="minorHAnsi" w:eastAsiaTheme="minorEastAsia" w:hAnsiTheme="minorHAnsi" w:cstheme="minorBidi"/>
              <w:noProof/>
              <w:sz w:val="22"/>
              <w:szCs w:val="22"/>
              <w:lang w:eastAsia="en-AU"/>
            </w:rPr>
          </w:pPr>
          <w:hyperlink w:anchor="_Toc102112690" w:history="1">
            <w:r w:rsidRPr="003107BA">
              <w:rPr>
                <w:rStyle w:val="Hyperlink"/>
                <w:noProof/>
              </w:rPr>
              <w:t>Gender composition of Aboriginal workforce by ANZSCO code major groups</w:t>
            </w:r>
            <w:r>
              <w:rPr>
                <w:noProof/>
                <w:webHidden/>
              </w:rPr>
              <w:tab/>
            </w:r>
            <w:r>
              <w:rPr>
                <w:noProof/>
                <w:webHidden/>
              </w:rPr>
              <w:fldChar w:fldCharType="begin"/>
            </w:r>
            <w:r>
              <w:rPr>
                <w:noProof/>
                <w:webHidden/>
              </w:rPr>
              <w:instrText xml:space="preserve"> PAGEREF _Toc102112690 \h </w:instrText>
            </w:r>
            <w:r>
              <w:rPr>
                <w:noProof/>
                <w:webHidden/>
              </w:rPr>
            </w:r>
            <w:r>
              <w:rPr>
                <w:noProof/>
                <w:webHidden/>
              </w:rPr>
              <w:fldChar w:fldCharType="separate"/>
            </w:r>
            <w:r>
              <w:rPr>
                <w:noProof/>
                <w:webHidden/>
              </w:rPr>
              <w:t>69</w:t>
            </w:r>
            <w:r>
              <w:rPr>
                <w:noProof/>
                <w:webHidden/>
              </w:rPr>
              <w:fldChar w:fldCharType="end"/>
            </w:r>
          </w:hyperlink>
        </w:p>
        <w:p w14:paraId="00A20FA0" w14:textId="66989BDE" w:rsidR="00FC34DE" w:rsidRDefault="00FC34DE">
          <w:pPr>
            <w:pStyle w:val="TOC4"/>
            <w:rPr>
              <w:rFonts w:asciiTheme="minorHAnsi" w:eastAsiaTheme="minorEastAsia" w:hAnsiTheme="minorHAnsi" w:cstheme="minorBidi"/>
              <w:noProof/>
              <w:sz w:val="22"/>
              <w:szCs w:val="22"/>
              <w:lang w:eastAsia="en-AU"/>
            </w:rPr>
          </w:pPr>
          <w:hyperlink w:anchor="_Toc102112691" w:history="1">
            <w:r w:rsidRPr="003107BA">
              <w:rPr>
                <w:rStyle w:val="Hyperlink"/>
                <w:noProof/>
              </w:rPr>
              <w:t>Employee experience data</w:t>
            </w:r>
            <w:r>
              <w:rPr>
                <w:noProof/>
                <w:webHidden/>
              </w:rPr>
              <w:tab/>
            </w:r>
            <w:r>
              <w:rPr>
                <w:noProof/>
                <w:webHidden/>
              </w:rPr>
              <w:fldChar w:fldCharType="begin"/>
            </w:r>
            <w:r>
              <w:rPr>
                <w:noProof/>
                <w:webHidden/>
              </w:rPr>
              <w:instrText xml:space="preserve"> PAGEREF _Toc102112691 \h </w:instrText>
            </w:r>
            <w:r>
              <w:rPr>
                <w:noProof/>
                <w:webHidden/>
              </w:rPr>
            </w:r>
            <w:r>
              <w:rPr>
                <w:noProof/>
                <w:webHidden/>
              </w:rPr>
              <w:fldChar w:fldCharType="separate"/>
            </w:r>
            <w:r>
              <w:rPr>
                <w:noProof/>
                <w:webHidden/>
              </w:rPr>
              <w:t>69</w:t>
            </w:r>
            <w:r>
              <w:rPr>
                <w:noProof/>
                <w:webHidden/>
              </w:rPr>
              <w:fldChar w:fldCharType="end"/>
            </w:r>
          </w:hyperlink>
        </w:p>
        <w:p w14:paraId="69DE0F6C" w14:textId="643E26D1" w:rsidR="768A144F" w:rsidRDefault="768A144F" w:rsidP="00FC34DE">
          <w:pPr>
            <w:pStyle w:val="TOC4"/>
            <w:tabs>
              <w:tab w:val="clear" w:pos="9299"/>
              <w:tab w:val="right" w:leader="dot" w:pos="9285"/>
            </w:tabs>
            <w:ind w:left="0"/>
            <w:rPr>
              <w:szCs w:val="21"/>
            </w:rPr>
          </w:pPr>
          <w:r>
            <w:fldChar w:fldCharType="end"/>
          </w:r>
        </w:p>
      </w:sdtContent>
    </w:sdt>
    <w:p w14:paraId="37A684DC" w14:textId="4BF2F3BB" w:rsidR="006228C7" w:rsidRDefault="006228C7" w:rsidP="768A144F">
      <w:pPr>
        <w:pStyle w:val="Heading1"/>
      </w:pPr>
      <w:r>
        <w:br w:type="page"/>
      </w:r>
    </w:p>
    <w:p w14:paraId="243C0E36" w14:textId="0509E419" w:rsidR="00F95A9C" w:rsidRPr="00FA3A9C" w:rsidRDefault="00F95A9C" w:rsidP="00D050C7">
      <w:pPr>
        <w:pStyle w:val="Heading1"/>
      </w:pPr>
      <w:bookmarkStart w:id="3" w:name="_Toc97714234"/>
      <w:bookmarkStart w:id="4" w:name="_Toc99464328"/>
      <w:bookmarkStart w:id="5" w:name="_Toc102112583"/>
      <w:r w:rsidRPr="00FA3A9C">
        <w:lastRenderedPageBreak/>
        <w:t>Acknowledgement</w:t>
      </w:r>
      <w:r w:rsidR="09B5E7E0" w:rsidRPr="00FA3A9C">
        <w:t xml:space="preserve"> of Traditional Owners</w:t>
      </w:r>
      <w:bookmarkEnd w:id="3"/>
      <w:bookmarkEnd w:id="4"/>
      <w:bookmarkEnd w:id="5"/>
    </w:p>
    <w:p w14:paraId="62D83187" w14:textId="79A4463F" w:rsidR="0382C354" w:rsidRPr="00FA3A9C" w:rsidRDefault="0382C354" w:rsidP="6409CC50">
      <w:pPr>
        <w:pStyle w:val="Body"/>
        <w:rPr>
          <w:rFonts w:eastAsia="Arial" w:cs="Arial"/>
        </w:rPr>
      </w:pPr>
      <w:r w:rsidRPr="00FA3A9C">
        <w:rPr>
          <w:rFonts w:eastAsia="Arial" w:cs="Arial"/>
        </w:rPr>
        <w:t>The Department of Families, Fairness and Housing</w:t>
      </w:r>
      <w:r w:rsidR="3D02520E" w:rsidRPr="00FA3A9C">
        <w:rPr>
          <w:rFonts w:eastAsia="Arial" w:cs="Arial"/>
        </w:rPr>
        <w:t xml:space="preserve"> </w:t>
      </w:r>
      <w:r w:rsidRPr="00FA3A9C">
        <w:rPr>
          <w:rFonts w:eastAsia="Arial" w:cs="Arial"/>
        </w:rPr>
        <w:t>acknowledges the Traditional Owners of country throughout Victoria and pay</w:t>
      </w:r>
      <w:r w:rsidR="00A91B34" w:rsidRPr="00FA3A9C">
        <w:rPr>
          <w:rFonts w:eastAsia="Arial" w:cs="Arial"/>
        </w:rPr>
        <w:t>s</w:t>
      </w:r>
      <w:r w:rsidRPr="00FA3A9C">
        <w:rPr>
          <w:rFonts w:eastAsia="Arial" w:cs="Arial"/>
        </w:rPr>
        <w:t xml:space="preserve"> respect to and recognise</w:t>
      </w:r>
      <w:r w:rsidR="00A91B34" w:rsidRPr="00FA3A9C">
        <w:rPr>
          <w:rFonts w:eastAsia="Arial" w:cs="Arial"/>
        </w:rPr>
        <w:t>s</w:t>
      </w:r>
      <w:r w:rsidRPr="00FA3A9C">
        <w:rPr>
          <w:rFonts w:eastAsia="Arial" w:cs="Arial"/>
        </w:rPr>
        <w:t xml:space="preserve"> the contribution from their Ancestors</w:t>
      </w:r>
      <w:r w:rsidR="00DC2D66" w:rsidRPr="00FA3A9C">
        <w:rPr>
          <w:rFonts w:eastAsia="Arial" w:cs="Arial"/>
        </w:rPr>
        <w:t xml:space="preserve"> and </w:t>
      </w:r>
      <w:r w:rsidRPr="00FA3A9C">
        <w:rPr>
          <w:rFonts w:eastAsia="Arial" w:cs="Arial"/>
        </w:rPr>
        <w:t>Elders past and present.</w:t>
      </w:r>
      <w:r w:rsidR="116FE0FE" w:rsidRPr="00FA3A9C">
        <w:rPr>
          <w:rFonts w:eastAsia="Arial" w:cs="Arial"/>
        </w:rPr>
        <w:t xml:space="preserve"> </w:t>
      </w:r>
    </w:p>
    <w:p w14:paraId="3A982BA7" w14:textId="77777777" w:rsidR="000D63ED" w:rsidRDefault="000D63ED" w:rsidP="005B565E">
      <w:pPr>
        <w:pStyle w:val="Body"/>
        <w:rPr>
          <w:rFonts w:ascii="Segoe UI" w:hAnsi="Segoe UI" w:cs="Segoe UI"/>
          <w:sz w:val="18"/>
          <w:szCs w:val="18"/>
        </w:rPr>
      </w:pPr>
      <w:r>
        <w:rPr>
          <w:rStyle w:val="normaltextrun"/>
          <w:rFonts w:cs="Arial"/>
          <w:szCs w:val="21"/>
        </w:rPr>
        <w:t>We proudly acknowledge the strength and resilience of First Nation peoples as the world’s oldest living culture and the contribution of generations of Aboriginal leaders who have fought tirelessly for the rights of their people and communities. </w:t>
      </w:r>
      <w:r>
        <w:rPr>
          <w:rStyle w:val="eop"/>
          <w:rFonts w:cs="Arial"/>
          <w:szCs w:val="21"/>
        </w:rPr>
        <w:t> </w:t>
      </w:r>
    </w:p>
    <w:p w14:paraId="7ACF73F7" w14:textId="77777777" w:rsidR="000D63ED" w:rsidRDefault="000D63ED" w:rsidP="005B565E">
      <w:pPr>
        <w:pStyle w:val="Body"/>
        <w:rPr>
          <w:rFonts w:ascii="Segoe UI" w:hAnsi="Segoe UI" w:cs="Segoe UI"/>
          <w:sz w:val="18"/>
          <w:szCs w:val="18"/>
        </w:rPr>
      </w:pPr>
      <w:r>
        <w:rPr>
          <w:rStyle w:val="normaltextrun"/>
          <w:rFonts w:cs="Arial"/>
          <w:szCs w:val="21"/>
        </w:rPr>
        <w:t>We recognise the intergenerational consequences of colonisation, dispossession, child removal and other discriminatory government policies and acknowledge that the impacts and structures of colonisation still exist today. </w:t>
      </w:r>
      <w:r>
        <w:rPr>
          <w:rStyle w:val="eop"/>
          <w:rFonts w:cs="Arial"/>
          <w:szCs w:val="21"/>
        </w:rPr>
        <w:t> </w:t>
      </w:r>
    </w:p>
    <w:p w14:paraId="03A0C3D2" w14:textId="77777777" w:rsidR="000D63ED" w:rsidRDefault="000D63ED" w:rsidP="005B565E">
      <w:pPr>
        <w:pStyle w:val="Body"/>
        <w:rPr>
          <w:rFonts w:ascii="Segoe UI" w:hAnsi="Segoe UI" w:cs="Segoe UI"/>
          <w:sz w:val="18"/>
          <w:szCs w:val="18"/>
        </w:rPr>
      </w:pPr>
      <w:r>
        <w:rPr>
          <w:rStyle w:val="normaltextrun"/>
          <w:rFonts w:cs="Arial"/>
          <w:szCs w:val="21"/>
        </w:rPr>
        <w:t>Our department is committed to addressing these impacts by embedding cultural safety and self-determination in all that we do so that Aboriginal Victorians have decision making power and control to determine what is best for them. Aboriginal self-determination is a human right as enshrined in the United Nations Declaration on the Rights of Indigenous Peoples. </w:t>
      </w:r>
      <w:r>
        <w:rPr>
          <w:rStyle w:val="eop"/>
          <w:rFonts w:cs="Arial"/>
          <w:szCs w:val="21"/>
        </w:rPr>
        <w:t> </w:t>
      </w:r>
    </w:p>
    <w:p w14:paraId="4984F0C8" w14:textId="77777777" w:rsidR="000D63ED" w:rsidRDefault="000D63ED" w:rsidP="005B565E">
      <w:pPr>
        <w:pStyle w:val="Body"/>
        <w:rPr>
          <w:rFonts w:ascii="Segoe UI" w:hAnsi="Segoe UI" w:cs="Segoe UI"/>
          <w:sz w:val="18"/>
          <w:szCs w:val="18"/>
        </w:rPr>
      </w:pPr>
      <w:r>
        <w:rPr>
          <w:rStyle w:val="normaltextrun"/>
          <w:rFonts w:cs="Arial"/>
          <w:szCs w:val="21"/>
        </w:rPr>
        <w:t>We are committed to developing strong and enduring self-determined partnerships with Aboriginal communities that will contribute to growing a prosperous, healthy and strong Victorian Aboriginal community.</w:t>
      </w:r>
      <w:r>
        <w:rPr>
          <w:rStyle w:val="eop"/>
          <w:rFonts w:cs="Arial"/>
          <w:szCs w:val="21"/>
        </w:rPr>
        <w:t> </w:t>
      </w:r>
    </w:p>
    <w:p w14:paraId="475C1F04" w14:textId="4E19CB62" w:rsidR="09B5E7E0" w:rsidRPr="00FA3A9C" w:rsidRDefault="09B5E7E0" w:rsidP="00D050C7">
      <w:pPr>
        <w:pStyle w:val="Heading1"/>
      </w:pPr>
      <w:bookmarkStart w:id="6" w:name="_Toc97714235"/>
      <w:bookmarkStart w:id="7" w:name="_Toc99464329"/>
      <w:bookmarkStart w:id="8" w:name="_Toc102112584"/>
      <w:r w:rsidRPr="00FA3A9C">
        <w:t>Aboriginal and Torres Strait Islander Recognition statement</w:t>
      </w:r>
      <w:bookmarkEnd w:id="6"/>
      <w:bookmarkEnd w:id="7"/>
      <w:bookmarkEnd w:id="8"/>
    </w:p>
    <w:p w14:paraId="28703631" w14:textId="38252C70" w:rsidR="09B5E7E0" w:rsidRPr="00FA3A9C" w:rsidRDefault="09B5E7E0">
      <w:r w:rsidRPr="00FA3A9C">
        <w:rPr>
          <w:rFonts w:eastAsia="Arial" w:cs="Arial"/>
        </w:rPr>
        <w:t xml:space="preserve">The Department of Families, Fairness and Housing </w:t>
      </w:r>
      <w:r w:rsidR="0382C354" w:rsidRPr="00FA3A9C">
        <w:rPr>
          <w:rFonts w:eastAsia="Arial" w:cs="Arial"/>
        </w:rPr>
        <w:t>pay</w:t>
      </w:r>
      <w:r w:rsidR="71797435" w:rsidRPr="00FA3A9C">
        <w:rPr>
          <w:rFonts w:eastAsia="Arial" w:cs="Arial"/>
        </w:rPr>
        <w:t>s</w:t>
      </w:r>
      <w:r w:rsidRPr="00FA3A9C">
        <w:rPr>
          <w:rFonts w:eastAsia="Arial" w:cs="Arial"/>
        </w:rPr>
        <w:t xml:space="preserve"> respect to and </w:t>
      </w:r>
      <w:r w:rsidR="0382C354" w:rsidRPr="00FA3A9C">
        <w:rPr>
          <w:rFonts w:eastAsia="Arial" w:cs="Arial"/>
        </w:rPr>
        <w:t>recognise</w:t>
      </w:r>
      <w:r w:rsidR="6F8DCA89" w:rsidRPr="00FA3A9C">
        <w:rPr>
          <w:rFonts w:eastAsia="Arial" w:cs="Arial"/>
        </w:rPr>
        <w:t>s</w:t>
      </w:r>
      <w:r w:rsidRPr="00FA3A9C">
        <w:rPr>
          <w:rFonts w:eastAsia="Arial" w:cs="Arial"/>
        </w:rPr>
        <w:t xml:space="preserve"> the contribution of all Aboriginal and Torres Strait Islander people living and working in Victoria.</w:t>
      </w:r>
    </w:p>
    <w:p w14:paraId="3D444D99" w14:textId="78C245D3" w:rsidR="4C5246A9" w:rsidRPr="00FA3A9C" w:rsidRDefault="33174E70" w:rsidP="0199844A">
      <w:pPr>
        <w:rPr>
          <w:rFonts w:eastAsia="Arial"/>
        </w:rPr>
      </w:pPr>
      <w:r w:rsidRPr="00FA3A9C">
        <w:rPr>
          <w:rFonts w:eastAsia="Arial" w:cs="Arial"/>
        </w:rPr>
        <w:t>Throughout this document the term ‘Aboriginal’ is used to refer to both Aboriginal and Torres Strait Islander people.</w:t>
      </w:r>
    </w:p>
    <w:p w14:paraId="0E5CAD2F" w14:textId="1028BE8D" w:rsidR="6858449C" w:rsidRPr="00FA3A9C" w:rsidRDefault="549F35CE" w:rsidP="00D050C7">
      <w:pPr>
        <w:pStyle w:val="Heading1"/>
      </w:pPr>
      <w:bookmarkStart w:id="9" w:name="_Toc97714236"/>
      <w:bookmarkStart w:id="10" w:name="_Toc99464330"/>
      <w:bookmarkStart w:id="11" w:name="_Toc102112585"/>
      <w:r w:rsidRPr="00FA3A9C">
        <w:t>Language statement</w:t>
      </w:r>
      <w:bookmarkEnd w:id="9"/>
      <w:bookmarkEnd w:id="10"/>
      <w:bookmarkEnd w:id="11"/>
    </w:p>
    <w:p w14:paraId="33E9AC8D" w14:textId="6D3F34BD" w:rsidR="6858449C" w:rsidRPr="00FA3A9C" w:rsidRDefault="549F35CE" w:rsidP="0199844A">
      <w:pPr>
        <w:pStyle w:val="Body"/>
      </w:pPr>
      <w:r w:rsidRPr="00FA3A9C">
        <w:t>The words ‘our’ and ‘we’ in this document refer to the Department of Families, Fairness and Housing.</w:t>
      </w:r>
    </w:p>
    <w:p w14:paraId="4727361C" w14:textId="7F81625E" w:rsidR="6858449C" w:rsidRPr="00FA3A9C" w:rsidRDefault="549F35CE" w:rsidP="0199844A">
      <w:pPr>
        <w:pStyle w:val="Body"/>
        <w:rPr>
          <w:rStyle w:val="BodyChar"/>
        </w:rPr>
      </w:pPr>
      <w:r w:rsidRPr="00FA3A9C">
        <w:rPr>
          <w:rStyle w:val="BodyChar"/>
        </w:rPr>
        <w:t>Throughout this document the term ‘diverse s</w:t>
      </w:r>
      <w:r w:rsidR="3F52530F" w:rsidRPr="00FA3A9C">
        <w:rPr>
          <w:rStyle w:val="BodyChar"/>
        </w:rPr>
        <w:t>taff</w:t>
      </w:r>
      <w:r w:rsidRPr="00FA3A9C">
        <w:rPr>
          <w:rStyle w:val="BodyChar"/>
        </w:rPr>
        <w:t>’ is used to describe staff from culturally diverse backgrounds, Aboriginal staff, LGBTIQ+ staff, staff with disabilities and staff of diverse ages. Similarly, the term ‘diverse women’ is used to describe women</w:t>
      </w:r>
      <w:r w:rsidR="37A45DDC" w:rsidRPr="00FA3A9C">
        <w:rPr>
          <w:rStyle w:val="BodyChar"/>
        </w:rPr>
        <w:t xml:space="preserve"> (including trans women)</w:t>
      </w:r>
      <w:r w:rsidRPr="00FA3A9C">
        <w:rPr>
          <w:rStyle w:val="BodyChar"/>
        </w:rPr>
        <w:t xml:space="preserve"> with these attributes.</w:t>
      </w:r>
    </w:p>
    <w:p w14:paraId="0F3CBF03" w14:textId="3FC96E42" w:rsidR="4C5246A9" w:rsidRPr="00FA3A9C" w:rsidRDefault="549F35CE" w:rsidP="4C5246A9">
      <w:pPr>
        <w:pStyle w:val="Body"/>
      </w:pPr>
      <w:r w:rsidRPr="00FA3A9C">
        <w:t>The term ‘LGBTIQ+’ refers to people who are lesbian, gay, bisexual, trans and gender diverse, intersex or queer.</w:t>
      </w:r>
    </w:p>
    <w:p w14:paraId="4A3F015A" w14:textId="249917F1" w:rsidR="00217407" w:rsidRPr="00FA3A9C" w:rsidRDefault="003B7C47" w:rsidP="086596CA">
      <w:pPr>
        <w:spacing w:after="0" w:line="240" w:lineRule="auto"/>
        <w:rPr>
          <w:rFonts w:eastAsia="Arial" w:cs="Arial"/>
        </w:rPr>
      </w:pPr>
      <w:r w:rsidRPr="00FA3A9C">
        <w:rPr>
          <w:rFonts w:eastAsia="Arial" w:cs="Arial"/>
        </w:rPr>
        <w:br w:type="page"/>
      </w:r>
    </w:p>
    <w:p w14:paraId="09798282" w14:textId="66A6A7C0" w:rsidR="00700CF5" w:rsidRPr="00FA3A9C" w:rsidRDefault="00700CF5" w:rsidP="005F5A0F">
      <w:pPr>
        <w:pStyle w:val="Heading1"/>
      </w:pPr>
      <w:bookmarkStart w:id="12" w:name="_Toc97714237"/>
      <w:bookmarkStart w:id="13" w:name="_Toc99464331"/>
      <w:bookmarkStart w:id="14" w:name="_Toc102112586"/>
      <w:r w:rsidRPr="00FA3A9C">
        <w:lastRenderedPageBreak/>
        <w:t>About our department</w:t>
      </w:r>
      <w:bookmarkEnd w:id="12"/>
      <w:bookmarkEnd w:id="13"/>
      <w:bookmarkEnd w:id="14"/>
    </w:p>
    <w:p w14:paraId="600D2B44" w14:textId="77777777" w:rsidR="00AE6DE8" w:rsidRPr="00FA3A9C" w:rsidRDefault="122451E5" w:rsidP="1FCC9B43">
      <w:pPr>
        <w:pStyle w:val="Body"/>
      </w:pPr>
      <w:r w:rsidRPr="00FA3A9C">
        <w:t xml:space="preserve">The Department of Families, Fairness and Housing </w:t>
      </w:r>
      <w:r w:rsidR="44845C54" w:rsidRPr="00FA3A9C">
        <w:t xml:space="preserve">(DFFH) </w:t>
      </w:r>
      <w:r w:rsidRPr="00FA3A9C">
        <w:t xml:space="preserve">leads policies and services dedicated to community wellbeing. </w:t>
      </w:r>
      <w:r w:rsidR="18184B42" w:rsidRPr="00FA3A9C">
        <w:t>Our department</w:t>
      </w:r>
      <w:r w:rsidR="20479FF7" w:rsidRPr="00FA3A9C">
        <w:t xml:space="preserve"> works hard to create equal opportunities for all Victorians to live a safe, respected and valued life. Our areas of focus are</w:t>
      </w:r>
      <w:r w:rsidR="00AE6DE8" w:rsidRPr="00FA3A9C">
        <w:t>:</w:t>
      </w:r>
    </w:p>
    <w:p w14:paraId="7FB5EB8B" w14:textId="594D3A8E" w:rsidR="00AE6DE8" w:rsidRPr="00FA3A9C" w:rsidRDefault="20479FF7" w:rsidP="00AE6DE8">
      <w:pPr>
        <w:pStyle w:val="Bullet1"/>
        <w:rPr>
          <w:color w:val="011A3C"/>
        </w:rPr>
      </w:pPr>
      <w:r w:rsidRPr="00FA3A9C">
        <w:t>child protection</w:t>
      </w:r>
    </w:p>
    <w:p w14:paraId="39192A15" w14:textId="7FE6D551" w:rsidR="00AE6DE8" w:rsidRPr="00FA3A9C" w:rsidRDefault="20479FF7" w:rsidP="00AE6DE8">
      <w:pPr>
        <w:pStyle w:val="Bullet1"/>
        <w:rPr>
          <w:color w:val="011A3C"/>
        </w:rPr>
      </w:pPr>
      <w:r w:rsidRPr="00FA3A9C">
        <w:t>housing</w:t>
      </w:r>
    </w:p>
    <w:p w14:paraId="41EA1EBF" w14:textId="559286F3" w:rsidR="00AE6DE8" w:rsidRPr="00FA3A9C" w:rsidRDefault="20479FF7" w:rsidP="00AE6DE8">
      <w:pPr>
        <w:pStyle w:val="Bullet1"/>
        <w:rPr>
          <w:color w:val="011A3C"/>
        </w:rPr>
      </w:pPr>
      <w:r w:rsidRPr="00FA3A9C">
        <w:t>disability</w:t>
      </w:r>
    </w:p>
    <w:p w14:paraId="74DA03B8" w14:textId="25751EA3" w:rsidR="00AE6DE8" w:rsidRPr="00FA3A9C" w:rsidRDefault="20479FF7" w:rsidP="00AE6DE8">
      <w:pPr>
        <w:pStyle w:val="Bullet1"/>
        <w:rPr>
          <w:color w:val="011A3C"/>
        </w:rPr>
      </w:pPr>
      <w:r w:rsidRPr="00FA3A9C">
        <w:t>family violence</w:t>
      </w:r>
      <w:r w:rsidR="00AE6DE8" w:rsidRPr="00FA3A9C">
        <w:t xml:space="preserve"> prevention</w:t>
      </w:r>
    </w:p>
    <w:p w14:paraId="068BB10A" w14:textId="192524F7" w:rsidR="00AE6DE8" w:rsidRPr="00FA3A9C" w:rsidRDefault="20479FF7" w:rsidP="00AE6DE8">
      <w:pPr>
        <w:pStyle w:val="Bullet1"/>
        <w:rPr>
          <w:color w:val="011A3C"/>
        </w:rPr>
      </w:pPr>
      <w:r w:rsidRPr="00FA3A9C">
        <w:t>multicultural affairs</w:t>
      </w:r>
    </w:p>
    <w:p w14:paraId="40B1DC2F" w14:textId="4107D1BA" w:rsidR="00AE6DE8" w:rsidRPr="00FA3A9C" w:rsidRDefault="20479FF7" w:rsidP="00AE6DE8">
      <w:pPr>
        <w:pStyle w:val="Bullet1"/>
        <w:rPr>
          <w:color w:val="011A3C"/>
        </w:rPr>
      </w:pPr>
      <w:r w:rsidRPr="00FA3A9C">
        <w:t>LGBTIQ+ equality</w:t>
      </w:r>
    </w:p>
    <w:p w14:paraId="050B1495" w14:textId="640596AC" w:rsidR="00AE6DE8" w:rsidRPr="00FA3A9C" w:rsidRDefault="20479FF7" w:rsidP="00AE6DE8">
      <w:pPr>
        <w:pStyle w:val="Bullet1"/>
        <w:rPr>
          <w:color w:val="011A3C"/>
        </w:rPr>
      </w:pPr>
      <w:r w:rsidRPr="00FA3A9C">
        <w:t>veterans</w:t>
      </w:r>
    </w:p>
    <w:p w14:paraId="242C3083" w14:textId="457236FA" w:rsidR="00AE6DE8" w:rsidRPr="00FA3A9C" w:rsidRDefault="20479FF7" w:rsidP="00AE6DE8">
      <w:pPr>
        <w:pStyle w:val="Bullet1"/>
        <w:rPr>
          <w:color w:val="011A3C"/>
        </w:rPr>
      </w:pPr>
      <w:r w:rsidRPr="00FA3A9C">
        <w:t>women</w:t>
      </w:r>
    </w:p>
    <w:p w14:paraId="322394CE" w14:textId="0D26CA51" w:rsidR="122451E5" w:rsidRPr="00FA3A9C" w:rsidRDefault="20479FF7" w:rsidP="00931545">
      <w:pPr>
        <w:pStyle w:val="Bullet1"/>
        <w:rPr>
          <w:color w:val="011A3C"/>
        </w:rPr>
      </w:pPr>
      <w:r w:rsidRPr="00FA3A9C">
        <w:t>youth.</w:t>
      </w:r>
    </w:p>
    <w:p w14:paraId="29932F8A" w14:textId="1FCC0FBA" w:rsidR="0C19F32A" w:rsidRPr="00FA3A9C" w:rsidRDefault="0C19F32A" w:rsidP="00931545">
      <w:pPr>
        <w:pStyle w:val="Bodyafterbullets"/>
      </w:pPr>
      <w:r w:rsidRPr="00FA3A9C">
        <w:t>Our divisions focus on a particular area of responsibility</w:t>
      </w:r>
      <w:r w:rsidR="00AE6DE8" w:rsidRPr="00FA3A9C">
        <w:t>,</w:t>
      </w:r>
      <w:r w:rsidRPr="00FA3A9C">
        <w:t xml:space="preserve"> oversee</w:t>
      </w:r>
      <w:r w:rsidR="00AE6DE8" w:rsidRPr="00FA3A9C">
        <w:t>ing</w:t>
      </w:r>
      <w:r w:rsidRPr="00FA3A9C">
        <w:t xml:space="preserve"> and coordinat</w:t>
      </w:r>
      <w:r w:rsidR="00AE6DE8" w:rsidRPr="00FA3A9C">
        <w:t>ing</w:t>
      </w:r>
      <w:r w:rsidRPr="00FA3A9C">
        <w:t xml:space="preserve"> delivery and funding of services. </w:t>
      </w:r>
      <w:r w:rsidR="5F4DCCBF" w:rsidRPr="00FA3A9C">
        <w:t xml:space="preserve">The </w:t>
      </w:r>
      <w:r w:rsidR="006806B6">
        <w:t>eight</w:t>
      </w:r>
      <w:r w:rsidR="5F4DCCBF" w:rsidRPr="00FA3A9C">
        <w:t xml:space="preserve"> divisions with</w:t>
      </w:r>
      <w:r w:rsidR="00AE6DE8" w:rsidRPr="00FA3A9C">
        <w:t>in</w:t>
      </w:r>
      <w:r w:rsidR="5F4DCCBF" w:rsidRPr="00FA3A9C">
        <w:t xml:space="preserve"> the </w:t>
      </w:r>
      <w:r w:rsidR="00AE6DE8" w:rsidRPr="00FA3A9C">
        <w:t>d</w:t>
      </w:r>
      <w:r w:rsidR="5F4DCCBF" w:rsidRPr="00FA3A9C">
        <w:t>epartment</w:t>
      </w:r>
      <w:r w:rsidR="00AE6DE8" w:rsidRPr="00FA3A9C">
        <w:t xml:space="preserve"> </w:t>
      </w:r>
      <w:r w:rsidR="5F4DCCBF" w:rsidRPr="00FA3A9C">
        <w:t xml:space="preserve">are: </w:t>
      </w:r>
    </w:p>
    <w:p w14:paraId="2302EECF" w14:textId="5DF4C8E4" w:rsidR="5F4DCCBF" w:rsidRPr="00FA3A9C" w:rsidRDefault="5F4DCCBF" w:rsidP="7E317443">
      <w:pPr>
        <w:pStyle w:val="Bullet1"/>
        <w:rPr>
          <w:rFonts w:eastAsia="Arial" w:cs="Arial"/>
          <w:color w:val="000000" w:themeColor="text1"/>
        </w:rPr>
      </w:pPr>
      <w:r>
        <w:t>Community Operations and Practice Leadership:</w:t>
      </w:r>
    </w:p>
    <w:p w14:paraId="25FBD69A" w14:textId="77777777" w:rsidR="00B301BA" w:rsidRPr="00FA3A9C" w:rsidRDefault="00B301BA" w:rsidP="00D050C7">
      <w:pPr>
        <w:pStyle w:val="Bullet2"/>
        <w:rPr>
          <w:rFonts w:eastAsia="Arial" w:cs="Arial"/>
          <w:color w:val="000000" w:themeColor="text1"/>
        </w:rPr>
      </w:pPr>
      <w:r w:rsidRPr="00FA3A9C">
        <w:t>East Division</w:t>
      </w:r>
    </w:p>
    <w:p w14:paraId="565E4DE9" w14:textId="28DACC30" w:rsidR="5F4DCCBF" w:rsidRPr="00FA3A9C" w:rsidRDefault="5F4DCCBF" w:rsidP="00D050C7">
      <w:pPr>
        <w:pStyle w:val="Bullet2"/>
        <w:rPr>
          <w:rFonts w:eastAsia="Arial" w:cs="Arial"/>
          <w:color w:val="000000" w:themeColor="text1"/>
          <w:szCs w:val="21"/>
        </w:rPr>
      </w:pPr>
      <w:r w:rsidRPr="00FA3A9C">
        <w:t xml:space="preserve">North Division </w:t>
      </w:r>
    </w:p>
    <w:p w14:paraId="0FBEEE4B" w14:textId="43B95FFD" w:rsidR="5F4DCCBF" w:rsidRPr="00FA3A9C" w:rsidRDefault="5F4DCCBF" w:rsidP="00D050C7">
      <w:pPr>
        <w:pStyle w:val="Bullet2"/>
        <w:rPr>
          <w:rFonts w:eastAsia="Arial" w:cs="Arial"/>
          <w:color w:val="000000" w:themeColor="text1"/>
          <w:szCs w:val="21"/>
        </w:rPr>
      </w:pPr>
      <w:r w:rsidRPr="00FA3A9C">
        <w:t>South Division</w:t>
      </w:r>
    </w:p>
    <w:p w14:paraId="0398418F" w14:textId="1913C7BB" w:rsidR="5F4DCCBF" w:rsidRPr="00FA3A9C" w:rsidRDefault="5F4DCCBF" w:rsidP="00D050C7">
      <w:pPr>
        <w:pStyle w:val="Bullet2"/>
        <w:rPr>
          <w:rFonts w:eastAsia="Arial" w:cs="Arial"/>
          <w:color w:val="000000" w:themeColor="text1"/>
        </w:rPr>
      </w:pPr>
      <w:r w:rsidRPr="00FA3A9C">
        <w:t>West Division</w:t>
      </w:r>
    </w:p>
    <w:p w14:paraId="6F15B6B6" w14:textId="1F01AC67" w:rsidR="194558CA" w:rsidRPr="00FA3A9C" w:rsidRDefault="194558CA" w:rsidP="00D050C7">
      <w:pPr>
        <w:pStyle w:val="Bullet2"/>
      </w:pPr>
      <w:r w:rsidRPr="00FA3A9C">
        <w:t>Operation</w:t>
      </w:r>
      <w:r w:rsidR="005A6367">
        <w:t>s</w:t>
      </w:r>
      <w:r w:rsidRPr="00FA3A9C">
        <w:t xml:space="preserve"> Support Group</w:t>
      </w:r>
    </w:p>
    <w:p w14:paraId="17CCAFEA" w14:textId="4777C085" w:rsidR="194558CA" w:rsidRPr="00FA3A9C" w:rsidRDefault="194558CA" w:rsidP="00D050C7">
      <w:pPr>
        <w:pStyle w:val="Bullet2"/>
      </w:pPr>
      <w:r w:rsidRPr="00FA3A9C">
        <w:t>Operational Performance and Quality</w:t>
      </w:r>
    </w:p>
    <w:p w14:paraId="0B09BC26" w14:textId="6E7818F8" w:rsidR="16F9B912" w:rsidRPr="00FA3A9C" w:rsidRDefault="16F9B912" w:rsidP="00D050C7">
      <w:pPr>
        <w:pStyle w:val="Bullet2"/>
      </w:pPr>
      <w:r>
        <w:t>Statewide Services Group</w:t>
      </w:r>
    </w:p>
    <w:p w14:paraId="090F5FE3" w14:textId="21E9C2C9" w:rsidR="7E317443" w:rsidRDefault="7E317443" w:rsidP="7E317443">
      <w:pPr>
        <w:pStyle w:val="Bullet2"/>
      </w:pPr>
      <w:r>
        <w:t>Business Continuity and Emergency Management</w:t>
      </w:r>
    </w:p>
    <w:p w14:paraId="2A8AF102" w14:textId="112ED05B" w:rsidR="5F4DCCBF" w:rsidRPr="00FA3A9C" w:rsidRDefault="5F4DCCBF" w:rsidP="00D050C7">
      <w:pPr>
        <w:pStyle w:val="Bullet1"/>
      </w:pPr>
      <w:r w:rsidRPr="00FA3A9C">
        <w:t>Children, Families, Communities and Disability</w:t>
      </w:r>
    </w:p>
    <w:p w14:paraId="0292758B" w14:textId="77777777" w:rsidR="00501A41" w:rsidRPr="00FA3A9C" w:rsidRDefault="00501A41" w:rsidP="00D050C7">
      <w:pPr>
        <w:pStyle w:val="Bullet1"/>
      </w:pPr>
      <w:r w:rsidRPr="00FA3A9C">
        <w:t>Family Safety Victoria</w:t>
      </w:r>
    </w:p>
    <w:p w14:paraId="11C207CC" w14:textId="3BEFBF58" w:rsidR="5F4DCCBF" w:rsidRPr="00FA3A9C" w:rsidRDefault="5F4DCCBF" w:rsidP="00D050C7">
      <w:pPr>
        <w:pStyle w:val="Bullet1"/>
      </w:pPr>
      <w:r w:rsidRPr="00FA3A9C">
        <w:t>Fairer Victoria</w:t>
      </w:r>
      <w:r w:rsidR="00511CE3">
        <w:t>, Engagement and Coordination</w:t>
      </w:r>
    </w:p>
    <w:p w14:paraId="1C9A7385" w14:textId="4D415C2E" w:rsidR="5F4DCCBF" w:rsidRPr="00FA3A9C" w:rsidRDefault="5F4DCCBF" w:rsidP="00D050C7">
      <w:pPr>
        <w:pStyle w:val="Bullet1"/>
      </w:pPr>
      <w:r w:rsidRPr="00FA3A9C">
        <w:t>Homes Victoria (Public Non-financial Corporation) and Associate Secretary</w:t>
      </w:r>
    </w:p>
    <w:p w14:paraId="45B37554" w14:textId="77777777" w:rsidR="00501A41" w:rsidRPr="00FA3A9C" w:rsidRDefault="00501A41" w:rsidP="00D050C7">
      <w:pPr>
        <w:pStyle w:val="Bullet1"/>
      </w:pPr>
      <w:r w:rsidRPr="00FA3A9C">
        <w:t>Readiness, Response and Emergency Management</w:t>
      </w:r>
    </w:p>
    <w:p w14:paraId="3467A74C" w14:textId="14934A3D" w:rsidR="00501A41" w:rsidRPr="00FA3A9C" w:rsidRDefault="006806B6" w:rsidP="00D050C7">
      <w:pPr>
        <w:pStyle w:val="Bullet1"/>
        <w:rPr>
          <w:rFonts w:eastAsia="Arial" w:cs="Arial"/>
          <w:szCs w:val="21"/>
        </w:rPr>
      </w:pPr>
      <w:r>
        <w:t>System Reform and Workforce</w:t>
      </w:r>
    </w:p>
    <w:p w14:paraId="7C40D59B" w14:textId="02309CC0" w:rsidR="00501A41" w:rsidRPr="00FA3A9C" w:rsidRDefault="692C8BDD" w:rsidP="00D050C7">
      <w:pPr>
        <w:pStyle w:val="Bullet1"/>
      </w:pPr>
      <w:r w:rsidRPr="00FA3A9C">
        <w:t>Corporate and Delivery Services</w:t>
      </w:r>
      <w:r w:rsidR="00AE6DE8" w:rsidRPr="00FA3A9C">
        <w:t>.</w:t>
      </w:r>
    </w:p>
    <w:p w14:paraId="57D65DB9" w14:textId="05B359CA" w:rsidR="6889C559" w:rsidRPr="00FA3A9C" w:rsidRDefault="6889C559" w:rsidP="00D050C7">
      <w:pPr>
        <w:pStyle w:val="Body"/>
      </w:pPr>
      <w:r w:rsidRPr="00FA3A9C">
        <w:br w:type="page"/>
      </w:r>
    </w:p>
    <w:p w14:paraId="4ED19DE4" w14:textId="6B031D04" w:rsidR="6889C559" w:rsidRPr="00FA3A9C" w:rsidRDefault="6889C559" w:rsidP="15065F86">
      <w:pPr>
        <w:pStyle w:val="Heading1"/>
      </w:pPr>
      <w:bookmarkStart w:id="15" w:name="_Toc97714238"/>
      <w:bookmarkStart w:id="16" w:name="_Toc99464332"/>
      <w:bookmarkStart w:id="17" w:name="_Toc102112587"/>
      <w:r w:rsidRPr="00FA3A9C">
        <w:lastRenderedPageBreak/>
        <w:t>Introduction</w:t>
      </w:r>
      <w:bookmarkEnd w:id="15"/>
      <w:bookmarkEnd w:id="16"/>
      <w:bookmarkEnd w:id="17"/>
    </w:p>
    <w:tbl>
      <w:tblPr>
        <w:tblStyle w:val="Guidecallout"/>
        <w:tblW w:w="0" w:type="auto"/>
        <w:tblLook w:val="04A0" w:firstRow="1" w:lastRow="0" w:firstColumn="1" w:lastColumn="0" w:noHBand="0" w:noVBand="1"/>
      </w:tblPr>
      <w:tblGrid>
        <w:gridCol w:w="9268"/>
      </w:tblGrid>
      <w:tr w:rsidR="00A413FD" w:rsidRPr="00FA3A9C" w14:paraId="7890B4FB" w14:textId="77777777" w:rsidTr="00FE65D2">
        <w:trPr>
          <w:cnfStyle w:val="100000000000" w:firstRow="1" w:lastRow="0" w:firstColumn="0" w:lastColumn="0" w:oddVBand="0" w:evenVBand="0" w:oddHBand="0" w:evenHBand="0" w:firstRowFirstColumn="0" w:firstRowLastColumn="0" w:lastRowFirstColumn="0" w:lastRowLastColumn="0"/>
          <w:tblHeader/>
        </w:trPr>
        <w:tc>
          <w:tcPr>
            <w:tcW w:w="9288" w:type="dxa"/>
          </w:tcPr>
          <w:p w14:paraId="4A8C0460" w14:textId="0DBAE905" w:rsidR="00A413FD" w:rsidRPr="00FA3A9C" w:rsidRDefault="00A413FD" w:rsidP="00A413FD">
            <w:pPr>
              <w:pStyle w:val="Tablecolhead"/>
              <w:rPr>
                <w:lang w:val="en-AU"/>
              </w:rPr>
            </w:pPr>
            <w:r w:rsidRPr="00FA3A9C">
              <w:rPr>
                <w:lang w:val="en-AU"/>
              </w:rPr>
              <w:t>Terms</w:t>
            </w:r>
          </w:p>
        </w:tc>
      </w:tr>
      <w:tr w:rsidR="00A413FD" w:rsidRPr="00FA3A9C" w14:paraId="4B1CFB66" w14:textId="77777777" w:rsidTr="00FE65D2">
        <w:tc>
          <w:tcPr>
            <w:tcW w:w="9288" w:type="dxa"/>
          </w:tcPr>
          <w:p w14:paraId="275A40F6" w14:textId="2E27DECA" w:rsidR="00A413FD" w:rsidRPr="00FA3A9C" w:rsidRDefault="00A413FD" w:rsidP="00A413FD">
            <w:pPr>
              <w:pStyle w:val="Body"/>
              <w:rPr>
                <w:lang w:val="en-AU"/>
              </w:rPr>
            </w:pPr>
            <w:r w:rsidRPr="00FA3A9C">
              <w:rPr>
                <w:b/>
                <w:lang w:val="en-AU"/>
              </w:rPr>
              <w:t xml:space="preserve">Gender: </w:t>
            </w:r>
            <w:r w:rsidRPr="00FA3A9C">
              <w:rPr>
                <w:lang w:val="en-AU"/>
              </w:rPr>
              <w:t xml:space="preserve">Gender is part of how people understand who they are and </w:t>
            </w:r>
            <w:r w:rsidR="0092745A">
              <w:rPr>
                <w:lang w:val="en-AU"/>
              </w:rPr>
              <w:t xml:space="preserve">how they interact with other people. </w:t>
            </w:r>
            <w:r w:rsidR="00031E7D">
              <w:rPr>
                <w:rStyle w:val="normaltextrun"/>
                <w:rFonts w:cs="Arial"/>
                <w:color w:val="000000"/>
                <w:szCs w:val="21"/>
                <w:bdr w:val="none" w:sz="0" w:space="0" w:color="auto" w:frame="1"/>
              </w:rPr>
              <w:t xml:space="preserve">Many people understand their gender as being a man or woman. Some people understand their gender as a mix of these or neither. </w:t>
            </w:r>
            <w:r w:rsidR="00653FD1">
              <w:rPr>
                <w:lang w:val="en-AU"/>
              </w:rPr>
              <w:t xml:space="preserve">Gender </w:t>
            </w:r>
            <w:r w:rsidRPr="00FA3A9C">
              <w:rPr>
                <w:lang w:val="en-AU"/>
              </w:rPr>
              <w:t>refers to socially constructed identities that can be shown in different ways</w:t>
            </w:r>
            <w:r w:rsidR="0092745A">
              <w:rPr>
                <w:lang w:val="en-AU"/>
              </w:rPr>
              <w:t xml:space="preserve">, such as through behaviour </w:t>
            </w:r>
            <w:r w:rsidR="00153049">
              <w:rPr>
                <w:lang w:val="en-AU"/>
              </w:rPr>
              <w:t xml:space="preserve">or </w:t>
            </w:r>
            <w:r w:rsidR="0092745A">
              <w:rPr>
                <w:lang w:val="en-AU"/>
              </w:rPr>
              <w:t>physical appearance</w:t>
            </w:r>
            <w:r w:rsidRPr="00FA3A9C">
              <w:rPr>
                <w:lang w:val="en-AU"/>
              </w:rPr>
              <w:t>.</w:t>
            </w:r>
          </w:p>
          <w:p w14:paraId="262BAA6B" w14:textId="1A541946" w:rsidR="00A413FD" w:rsidRPr="00FA3A9C" w:rsidRDefault="00A413FD" w:rsidP="00A413FD">
            <w:pPr>
              <w:pStyle w:val="Body"/>
              <w:rPr>
                <w:b/>
                <w:lang w:val="en-AU"/>
              </w:rPr>
            </w:pPr>
            <w:r w:rsidRPr="00FA3A9C">
              <w:rPr>
                <w:b/>
                <w:lang w:val="en-AU"/>
              </w:rPr>
              <w:t>Gender diverse:</w:t>
            </w:r>
            <w:r w:rsidRPr="00FA3A9C">
              <w:rPr>
                <w:lang w:val="en-AU"/>
              </w:rPr>
              <w:t xml:space="preserve"> An umbrella term for a range of genders expressed in different ways. Gender diverse people use many terms to describe themselves. Language in this area is dynamic, particularly among young people, who are more likely to describe themselves as non-binary.</w:t>
            </w:r>
          </w:p>
          <w:p w14:paraId="627C06C7" w14:textId="7B42F93F" w:rsidR="00A413FD" w:rsidRPr="00FA3A9C" w:rsidRDefault="00A413FD" w:rsidP="00A413FD">
            <w:pPr>
              <w:pStyle w:val="Body"/>
              <w:rPr>
                <w:lang w:val="en-AU"/>
              </w:rPr>
            </w:pPr>
            <w:r w:rsidRPr="00FA3A9C">
              <w:rPr>
                <w:b/>
                <w:bCs/>
                <w:lang w:val="en-AU"/>
              </w:rPr>
              <w:t>Trans (short for transgender)</w:t>
            </w:r>
            <w:r w:rsidR="00153049">
              <w:rPr>
                <w:b/>
                <w:bCs/>
                <w:lang w:val="en-AU"/>
              </w:rPr>
              <w:t xml:space="preserve"> person</w:t>
            </w:r>
            <w:r w:rsidRPr="00FA3A9C">
              <w:rPr>
                <w:b/>
                <w:bCs/>
                <w:lang w:val="en-AU"/>
              </w:rPr>
              <w:t>:</w:t>
            </w:r>
            <w:r w:rsidRPr="00FA3A9C">
              <w:rPr>
                <w:lang w:val="en-AU"/>
              </w:rPr>
              <w:t xml:space="preserve"> Someone whose gender does not align with the one </w:t>
            </w:r>
            <w:r w:rsidRPr="00FA3A9C">
              <w:rPr>
                <w:szCs w:val="21"/>
                <w:lang w:val="en-AU"/>
              </w:rPr>
              <w:t>assigned at birth. Not all trans people will use this term to describe themselves.</w:t>
            </w:r>
          </w:p>
        </w:tc>
      </w:tr>
    </w:tbl>
    <w:p w14:paraId="71461A2A" w14:textId="33EC30CD" w:rsidR="49183629" w:rsidRPr="00FA3A9C" w:rsidRDefault="49183629" w:rsidP="00FE65D2">
      <w:pPr>
        <w:pStyle w:val="Introtext"/>
        <w:spacing w:before="240"/>
      </w:pPr>
      <w:r w:rsidRPr="00FA3A9C">
        <w:t>Gender equality is a human right and a precondition for social justice.</w:t>
      </w:r>
      <w:r w:rsidRPr="00FA3A9C">
        <w:rPr>
          <w:szCs w:val="21"/>
        </w:rPr>
        <w:t xml:space="preserve"> </w:t>
      </w:r>
    </w:p>
    <w:p w14:paraId="5E56700C" w14:textId="47BD4C42" w:rsidR="611096AE" w:rsidRPr="00FA3A9C" w:rsidRDefault="611096AE" w:rsidP="3C328E38">
      <w:pPr>
        <w:pStyle w:val="Body"/>
      </w:pPr>
      <w:r w:rsidRPr="00FA3A9C">
        <w:t xml:space="preserve">The Victorian </w:t>
      </w:r>
      <w:r w:rsidRPr="00FA3A9C">
        <w:rPr>
          <w:i/>
          <w:iCs/>
        </w:rPr>
        <w:t xml:space="preserve">Gender Equality Act 2020 </w:t>
      </w:r>
      <w:r w:rsidRPr="00FA3A9C">
        <w:t xml:space="preserve">defines gender equality as </w:t>
      </w:r>
      <w:r w:rsidR="00AE6DE8" w:rsidRPr="00FA3A9C">
        <w:t>‘</w:t>
      </w:r>
      <w:r w:rsidRPr="00FA3A9C">
        <w:t>equality of rights, opportunities, responsibilities and outcomes between persons of different genders</w:t>
      </w:r>
      <w:r w:rsidR="00AE6DE8" w:rsidRPr="00FA3A9C">
        <w:t>’</w:t>
      </w:r>
      <w:r w:rsidRPr="00FA3A9C">
        <w:t xml:space="preserve">. </w:t>
      </w:r>
    </w:p>
    <w:p w14:paraId="46687C79" w14:textId="4A9AC79F" w:rsidR="596AF0C8" w:rsidRDefault="00153049" w:rsidP="3C328E38">
      <w:pPr>
        <w:pStyle w:val="Body"/>
      </w:pPr>
      <w:r>
        <w:t>This</w:t>
      </w:r>
      <w:r w:rsidR="00247F8A">
        <w:t xml:space="preserve"> action plan aims to promote equality for all genders</w:t>
      </w:r>
      <w:r w:rsidR="596AF0C8" w:rsidRPr="00FA3A9C">
        <w:t>.</w:t>
      </w:r>
      <w:r w:rsidR="6B8BB3FC" w:rsidRPr="00FA3A9C">
        <w:t xml:space="preserve"> Although many people understand their gender as being a man or woman, some people understand their gender as a mix of these or neither, including trans and gender diverse people.</w:t>
      </w:r>
    </w:p>
    <w:p w14:paraId="41EDD773" w14:textId="2A1ADA0E" w:rsidR="00A348D9" w:rsidRPr="00FA3A9C" w:rsidRDefault="00A348D9" w:rsidP="3C328E38">
      <w:pPr>
        <w:pStyle w:val="Body"/>
        <w:rPr>
          <w:b/>
        </w:rPr>
      </w:pPr>
      <w:r>
        <w:t>The action plan recognises that gender inequality affects people of all genders:</w:t>
      </w:r>
    </w:p>
    <w:p w14:paraId="75B07B4E" w14:textId="1791551E" w:rsidR="5E5A6111" w:rsidRPr="00FA3A9C" w:rsidRDefault="0DEC2E11" w:rsidP="00EC33CE">
      <w:pPr>
        <w:pStyle w:val="Bullet1"/>
      </w:pPr>
      <w:r w:rsidRPr="00FA3A9C">
        <w:t>Women continue</w:t>
      </w:r>
      <w:r w:rsidR="64F07978" w:rsidRPr="00FA3A9C">
        <w:t xml:space="preserve"> to experience inequality in many areas of their lives</w:t>
      </w:r>
      <w:r w:rsidR="08060278" w:rsidRPr="00FA3A9C">
        <w:t xml:space="preserve"> including</w:t>
      </w:r>
      <w:r w:rsidR="65D8E8CD" w:rsidRPr="00FA3A9C">
        <w:t xml:space="preserve"> through</w:t>
      </w:r>
      <w:r w:rsidR="00AE6DE8" w:rsidRPr="00FA3A9C">
        <w:t xml:space="preserve"> </w:t>
      </w:r>
      <w:r w:rsidR="1DACAD67" w:rsidRPr="00FA3A9C">
        <w:t>barriers to employment and career progression due to caring responsibilities,</w:t>
      </w:r>
      <w:r w:rsidR="40E37D13" w:rsidRPr="00FA3A9C">
        <w:t xml:space="preserve"> gender ‘pay </w:t>
      </w:r>
      <w:r w:rsidR="605379EA" w:rsidRPr="00FA3A9C">
        <w:t>gaps’</w:t>
      </w:r>
      <w:r w:rsidR="40E37D13" w:rsidRPr="00FA3A9C">
        <w:t xml:space="preserve"> and compromised safety due to the prevalence of family violence and all forms of violence against women and their children.</w:t>
      </w:r>
      <w:bookmarkStart w:id="18" w:name="_Ref97217245"/>
      <w:r w:rsidR="00A41F48">
        <w:rPr>
          <w:rStyle w:val="FootnoteReference"/>
        </w:rPr>
        <w:footnoteReference w:id="2"/>
      </w:r>
      <w:bookmarkEnd w:id="18"/>
      <w:r w:rsidR="40E37D13" w:rsidRPr="00FA3A9C">
        <w:t xml:space="preserve"> </w:t>
      </w:r>
    </w:p>
    <w:p w14:paraId="780A3359" w14:textId="1497A941" w:rsidR="6A4BDFC2" w:rsidRPr="00FA3A9C" w:rsidRDefault="6A4BDFC2" w:rsidP="00EC33CE">
      <w:pPr>
        <w:pStyle w:val="Bullet1"/>
        <w:rPr>
          <w:color w:val="011A3C"/>
        </w:rPr>
      </w:pPr>
      <w:r w:rsidRPr="00FA3A9C">
        <w:t xml:space="preserve">Men </w:t>
      </w:r>
      <w:r w:rsidR="4105B87C" w:rsidRPr="00FA3A9C">
        <w:t>are expected</w:t>
      </w:r>
      <w:r w:rsidR="70FE8FA7" w:rsidRPr="00FA3A9C">
        <w:t xml:space="preserve"> to behave according to traditional stereotypes around </w:t>
      </w:r>
      <w:r w:rsidR="61B345E3" w:rsidRPr="00FA3A9C">
        <w:t>p</w:t>
      </w:r>
      <w:r w:rsidR="61B345E3" w:rsidRPr="00FA3A9C">
        <w:rPr>
          <w:rStyle w:val="BodyChar"/>
        </w:rPr>
        <w:t>hysical and emotional streng</w:t>
      </w:r>
      <w:r w:rsidR="20582B15" w:rsidRPr="00FA3A9C">
        <w:rPr>
          <w:rStyle w:val="BodyChar"/>
        </w:rPr>
        <w:t>th</w:t>
      </w:r>
      <w:r w:rsidR="47A30073" w:rsidRPr="00FA3A9C">
        <w:rPr>
          <w:rStyle w:val="BodyChar"/>
        </w:rPr>
        <w:t>.</w:t>
      </w:r>
      <w:r w:rsidR="006A276C">
        <w:rPr>
          <w:rStyle w:val="FootnoteReference"/>
        </w:rPr>
        <w:footnoteReference w:id="3"/>
      </w:r>
      <w:r w:rsidR="20582B15" w:rsidRPr="00FA3A9C">
        <w:rPr>
          <w:rStyle w:val="BodyChar"/>
        </w:rPr>
        <w:t xml:space="preserve"> </w:t>
      </w:r>
      <w:r w:rsidR="1D35F1DC" w:rsidRPr="00FA3A9C">
        <w:rPr>
          <w:rStyle w:val="BodyChar"/>
        </w:rPr>
        <w:t>Men are more likely</w:t>
      </w:r>
      <w:r w:rsidR="00C409AD" w:rsidRPr="00FA3A9C">
        <w:rPr>
          <w:rStyle w:val="BodyChar"/>
        </w:rPr>
        <w:t xml:space="preserve"> to</w:t>
      </w:r>
      <w:r w:rsidR="1D35F1DC" w:rsidRPr="00FA3A9C">
        <w:rPr>
          <w:rStyle w:val="BodyChar"/>
        </w:rPr>
        <w:t xml:space="preserve"> take unhealthy risks</w:t>
      </w:r>
      <w:r w:rsidR="00490A1B" w:rsidRPr="00FA3A9C">
        <w:rPr>
          <w:rStyle w:val="BodyChar"/>
        </w:rPr>
        <w:t xml:space="preserve"> </w:t>
      </w:r>
      <w:r w:rsidR="00991A78" w:rsidRPr="00FA3A9C">
        <w:rPr>
          <w:rStyle w:val="BodyChar"/>
        </w:rPr>
        <w:t>(</w:t>
      </w:r>
      <w:r w:rsidR="00490A1B" w:rsidRPr="00FA3A9C">
        <w:rPr>
          <w:rStyle w:val="BodyChar"/>
        </w:rPr>
        <w:t>including drink</w:t>
      </w:r>
      <w:r w:rsidR="0053555F" w:rsidRPr="00FA3A9C">
        <w:rPr>
          <w:rStyle w:val="BodyChar"/>
        </w:rPr>
        <w:t>ing</w:t>
      </w:r>
      <w:r w:rsidR="00490A1B" w:rsidRPr="00FA3A9C">
        <w:rPr>
          <w:rStyle w:val="BodyChar"/>
        </w:rPr>
        <w:t xml:space="preserve"> too much, driving at speed</w:t>
      </w:r>
      <w:r w:rsidR="00991A78" w:rsidRPr="00FA3A9C">
        <w:rPr>
          <w:rStyle w:val="BodyChar"/>
        </w:rPr>
        <w:t xml:space="preserve"> and not seek</w:t>
      </w:r>
      <w:r w:rsidR="0053555F" w:rsidRPr="00FA3A9C">
        <w:rPr>
          <w:rStyle w:val="BodyChar"/>
        </w:rPr>
        <w:t>ing</w:t>
      </w:r>
      <w:r w:rsidR="00991A78" w:rsidRPr="00FA3A9C">
        <w:rPr>
          <w:rStyle w:val="BodyChar"/>
        </w:rPr>
        <w:t xml:space="preserve"> medical interventions)</w:t>
      </w:r>
      <w:r w:rsidR="636635E8" w:rsidRPr="00FA3A9C">
        <w:rPr>
          <w:rStyle w:val="BodyChar"/>
        </w:rPr>
        <w:t xml:space="preserve">, </w:t>
      </w:r>
      <w:r w:rsidR="00C409AD" w:rsidRPr="00FA3A9C">
        <w:rPr>
          <w:rStyle w:val="BodyChar"/>
        </w:rPr>
        <w:t xml:space="preserve">to </w:t>
      </w:r>
      <w:r w:rsidR="1D35F1DC" w:rsidRPr="00FA3A9C">
        <w:rPr>
          <w:rStyle w:val="BodyChar"/>
        </w:rPr>
        <w:t>engage in violence</w:t>
      </w:r>
      <w:r w:rsidR="208B9B50" w:rsidRPr="00FA3A9C">
        <w:rPr>
          <w:rStyle w:val="BodyChar"/>
        </w:rPr>
        <w:t xml:space="preserve"> and to suicide</w:t>
      </w:r>
      <w:r w:rsidR="1D35F1DC" w:rsidRPr="00FA3A9C">
        <w:rPr>
          <w:rStyle w:val="BodyChar"/>
        </w:rPr>
        <w:t>.</w:t>
      </w:r>
      <w:r w:rsidR="006A276C">
        <w:rPr>
          <w:rStyle w:val="FootnoteReference"/>
        </w:rPr>
        <w:footnoteReference w:id="4"/>
      </w:r>
      <w:r w:rsidR="1D35F1DC" w:rsidRPr="00FA3A9C">
        <w:rPr>
          <w:rStyle w:val="BodyChar"/>
        </w:rPr>
        <w:t xml:space="preserve"> </w:t>
      </w:r>
      <w:r w:rsidR="03128F6A" w:rsidRPr="00FA3A9C">
        <w:rPr>
          <w:rStyle w:val="BodyChar"/>
        </w:rPr>
        <w:t>Within the workplace m</w:t>
      </w:r>
      <w:r w:rsidR="10B64B9D" w:rsidRPr="00FA3A9C">
        <w:t xml:space="preserve">en face discrimination and disapproval when </w:t>
      </w:r>
      <w:r w:rsidR="61868FB6" w:rsidRPr="00FA3A9C">
        <w:t>taking up career paths or caring responsibilities and activities traditionally associated with women</w:t>
      </w:r>
      <w:r w:rsidR="2A533AED" w:rsidRPr="00FA3A9C">
        <w:t>.</w:t>
      </w:r>
      <w:r w:rsidR="00A358D2" w:rsidRPr="0E31E454">
        <w:rPr>
          <w:vertAlign w:val="superscript"/>
        </w:rPr>
        <w:fldChar w:fldCharType="begin"/>
      </w:r>
      <w:r w:rsidR="00A358D2" w:rsidRPr="0E31E454">
        <w:rPr>
          <w:vertAlign w:val="superscript"/>
        </w:rPr>
        <w:instrText xml:space="preserve"> NOTEREF _Ref97217245 \h </w:instrText>
      </w:r>
      <w:r w:rsidR="00A358D2">
        <w:rPr>
          <w:vertAlign w:val="superscript"/>
        </w:rPr>
        <w:instrText xml:space="preserve"> \* MERGEFORMAT </w:instrText>
      </w:r>
      <w:r w:rsidR="00A358D2" w:rsidRPr="0E31E454">
        <w:rPr>
          <w:vertAlign w:val="superscript"/>
        </w:rPr>
      </w:r>
      <w:r w:rsidR="00A358D2" w:rsidRPr="0E31E454">
        <w:rPr>
          <w:vertAlign w:val="superscript"/>
        </w:rPr>
        <w:fldChar w:fldCharType="separate"/>
      </w:r>
      <w:r w:rsidR="00A358D2" w:rsidRPr="00EC33CE">
        <w:rPr>
          <w:vertAlign w:val="superscript"/>
        </w:rPr>
        <w:t>1</w:t>
      </w:r>
      <w:r w:rsidR="00A358D2" w:rsidRPr="0E31E454">
        <w:rPr>
          <w:vertAlign w:val="superscript"/>
        </w:rPr>
        <w:fldChar w:fldCharType="end"/>
      </w:r>
    </w:p>
    <w:p w14:paraId="6638FF09" w14:textId="237AFD5F" w:rsidR="2A533AED" w:rsidRPr="00FA3A9C" w:rsidRDefault="2A533AED" w:rsidP="00EC33CE">
      <w:pPr>
        <w:pStyle w:val="Bullet1"/>
        <w:rPr>
          <w:color w:val="011A3C"/>
        </w:rPr>
      </w:pPr>
      <w:r w:rsidRPr="00FA3A9C">
        <w:t>Trans and gender diverse pe</w:t>
      </w:r>
      <w:r w:rsidRPr="00FA3A9C">
        <w:rPr>
          <w:rStyle w:val="BodyChar"/>
        </w:rPr>
        <w:t>ople are at greater risk of mental illness, verbal and physical abuse</w:t>
      </w:r>
      <w:r w:rsidR="00B83E84" w:rsidRPr="00FA3A9C">
        <w:rPr>
          <w:rStyle w:val="BodyChar"/>
        </w:rPr>
        <w:t>, violence</w:t>
      </w:r>
      <w:r w:rsidRPr="00FA3A9C">
        <w:rPr>
          <w:rStyle w:val="BodyChar"/>
        </w:rPr>
        <w:t xml:space="preserve"> and social exclusion.</w:t>
      </w:r>
      <w:r w:rsidR="00E81294">
        <w:rPr>
          <w:rStyle w:val="FootnoteReference"/>
        </w:rPr>
        <w:footnoteReference w:id="5"/>
      </w:r>
      <w:r w:rsidRPr="00FA3A9C">
        <w:rPr>
          <w:rStyle w:val="BodyChar"/>
        </w:rPr>
        <w:t xml:space="preserve"> Trans and gender diverse people may feel forced to hide their gender identity when using services, at school or at work.</w:t>
      </w:r>
      <w:r w:rsidR="00B23B1D">
        <w:rPr>
          <w:rStyle w:val="BodyChar"/>
          <w:vertAlign w:val="superscript"/>
        </w:rPr>
        <w:t>1</w:t>
      </w:r>
    </w:p>
    <w:p w14:paraId="57A748F9" w14:textId="5C163B32" w:rsidR="14E27704" w:rsidRPr="00FA3A9C" w:rsidRDefault="7363F124" w:rsidP="74F3EDF1">
      <w:pPr>
        <w:pStyle w:val="Body"/>
      </w:pPr>
      <w:r w:rsidRPr="00FA3A9C">
        <w:t>The</w:t>
      </w:r>
      <w:r w:rsidR="0786A9A4" w:rsidRPr="00FA3A9C">
        <w:t xml:space="preserve">re are significant benefits to </w:t>
      </w:r>
      <w:r w:rsidR="76A94753" w:rsidRPr="00FA3A9C">
        <w:t>promoting</w:t>
      </w:r>
      <w:r w:rsidR="0786A9A4" w:rsidRPr="00FA3A9C">
        <w:t xml:space="preserve"> gender equality</w:t>
      </w:r>
      <w:r w:rsidR="7C171656" w:rsidRPr="00FA3A9C">
        <w:t xml:space="preserve"> in our community</w:t>
      </w:r>
      <w:r w:rsidR="05DEA00C" w:rsidRPr="00FA3A9C">
        <w:t>,</w:t>
      </w:r>
      <w:r w:rsidR="0786A9A4" w:rsidRPr="00FA3A9C">
        <w:t xml:space="preserve"> including the prevention of violence against women and girls</w:t>
      </w:r>
      <w:r w:rsidR="00DC1B9D" w:rsidRPr="00FA3A9C">
        <w:t>, and</w:t>
      </w:r>
      <w:r w:rsidR="0786A9A4" w:rsidRPr="00FA3A9C">
        <w:t xml:space="preserve"> </w:t>
      </w:r>
      <w:r w:rsidR="032BF042" w:rsidRPr="00FA3A9C">
        <w:t xml:space="preserve">positive </w:t>
      </w:r>
      <w:r w:rsidR="0786A9A4" w:rsidRPr="00FA3A9C">
        <w:t>social</w:t>
      </w:r>
      <w:r w:rsidR="041D3192" w:rsidRPr="00FA3A9C">
        <w:t xml:space="preserve">, </w:t>
      </w:r>
      <w:r w:rsidR="006E26A3" w:rsidRPr="00FA3A9C">
        <w:t xml:space="preserve">economic, </w:t>
      </w:r>
      <w:r w:rsidR="041D3192" w:rsidRPr="00FA3A9C">
        <w:t>health and wellbeing outcomes</w:t>
      </w:r>
      <w:r w:rsidR="2EDDE697" w:rsidRPr="00FA3A9C">
        <w:t xml:space="preserve"> for people of all genders</w:t>
      </w:r>
      <w:r w:rsidR="2CB6C7AA" w:rsidRPr="00FA3A9C">
        <w:t>.</w:t>
      </w:r>
      <w:r w:rsidR="35EE5BCB" w:rsidRPr="00FA3A9C">
        <w:t xml:space="preserve"> </w:t>
      </w:r>
    </w:p>
    <w:p w14:paraId="1FA842D0" w14:textId="7FB68EF5" w:rsidR="451085B4" w:rsidRPr="00FA3A9C" w:rsidRDefault="60C14702" w:rsidP="15E35181">
      <w:pPr>
        <w:pStyle w:val="Body"/>
      </w:pPr>
      <w:r w:rsidRPr="00FA3A9C">
        <w:lastRenderedPageBreak/>
        <w:t xml:space="preserve">The Victorian Government is committed to addressing gender inequality through </w:t>
      </w:r>
      <w:r w:rsidRPr="00FA3A9C">
        <w:rPr>
          <w:i/>
          <w:iCs/>
        </w:rPr>
        <w:t xml:space="preserve">Safe and </w:t>
      </w:r>
      <w:r w:rsidR="005141BE" w:rsidRPr="00FA3A9C">
        <w:rPr>
          <w:i/>
          <w:iCs/>
        </w:rPr>
        <w:t>strong</w:t>
      </w:r>
      <w:r w:rsidRPr="00FA3A9C">
        <w:rPr>
          <w:i/>
          <w:iCs/>
        </w:rPr>
        <w:t xml:space="preserve">: A Victorian </w:t>
      </w:r>
      <w:r w:rsidR="005141BE" w:rsidRPr="00FA3A9C">
        <w:rPr>
          <w:i/>
          <w:iCs/>
        </w:rPr>
        <w:t xml:space="preserve">gender equality strategy </w:t>
      </w:r>
      <w:r w:rsidRPr="00FA3A9C">
        <w:t>(</w:t>
      </w:r>
      <w:r w:rsidR="000015A4" w:rsidRPr="00FA3A9C">
        <w:t>Safe and strong</w:t>
      </w:r>
      <w:r w:rsidRPr="00FA3A9C">
        <w:t xml:space="preserve">). </w:t>
      </w:r>
      <w:r w:rsidR="000015A4" w:rsidRPr="00FA3A9C">
        <w:t>Safe and strong</w:t>
      </w:r>
      <w:r w:rsidR="4F71F7E5" w:rsidRPr="00FA3A9C">
        <w:t xml:space="preserve"> </w:t>
      </w:r>
      <w:r w:rsidR="237C2370" w:rsidRPr="00FA3A9C">
        <w:t>i</w:t>
      </w:r>
      <w:r w:rsidR="724C1074" w:rsidRPr="00FA3A9C">
        <w:t>ncludes</w:t>
      </w:r>
      <w:r w:rsidR="596DC96D" w:rsidRPr="00FA3A9C">
        <w:t xml:space="preserve"> </w:t>
      </w:r>
      <w:r w:rsidR="4F71F7E5" w:rsidRPr="00FA3A9C">
        <w:t xml:space="preserve">a commitment to improve gender equality within government through legislative change. </w:t>
      </w:r>
    </w:p>
    <w:p w14:paraId="6128695C" w14:textId="199742DE" w:rsidR="451085B4" w:rsidRPr="00FA3A9C" w:rsidRDefault="005141BE" w:rsidP="15E35181">
      <w:pPr>
        <w:pStyle w:val="Body"/>
      </w:pPr>
      <w:r w:rsidRPr="00FA3A9C">
        <w:t xml:space="preserve">We </w:t>
      </w:r>
      <w:r w:rsidR="71C820C3" w:rsidRPr="00FA3A9C">
        <w:t xml:space="preserve">play an important leadership role in advancing gender equality </w:t>
      </w:r>
      <w:r w:rsidR="2834370B" w:rsidRPr="00FA3A9C">
        <w:t>under</w:t>
      </w:r>
      <w:r w:rsidR="71C820C3" w:rsidRPr="00FA3A9C">
        <w:t xml:space="preserve"> </w:t>
      </w:r>
      <w:r w:rsidR="000015A4" w:rsidRPr="00FA3A9C">
        <w:rPr>
          <w:iCs/>
        </w:rPr>
        <w:t>Safe and strong</w:t>
      </w:r>
      <w:r w:rsidR="71C820C3" w:rsidRPr="00FA3A9C">
        <w:rPr>
          <w:i/>
          <w:iCs/>
        </w:rPr>
        <w:t>.</w:t>
      </w:r>
      <w:r w:rsidR="71C820C3" w:rsidRPr="00FA3A9C">
        <w:t xml:space="preserve"> We work with communities, councils, organisations and government to support </w:t>
      </w:r>
      <w:r w:rsidR="31CE4920" w:rsidRPr="00FA3A9C">
        <w:t>people of all genders</w:t>
      </w:r>
      <w:r w:rsidR="71C820C3" w:rsidRPr="00FA3A9C">
        <w:t xml:space="preserve"> to achieve the best possible outcomes in all aspects of their lives, including education, leadership, economic security, safety and health and wellbeing. </w:t>
      </w:r>
    </w:p>
    <w:p w14:paraId="2D508E06" w14:textId="5DA28706" w:rsidR="3BCA0E1B" w:rsidRPr="00FA3A9C" w:rsidRDefault="73A26C4C" w:rsidP="67511D87">
      <w:pPr>
        <w:pStyle w:val="Body"/>
      </w:pPr>
      <w:r w:rsidRPr="00FA3A9C">
        <w:t>DFFH</w:t>
      </w:r>
      <w:r w:rsidR="429FFB4F" w:rsidRPr="00FA3A9C">
        <w:t xml:space="preserve"> also works to address other forms of discrimination and inequality. We know that gender inequality is even more of a problem when it intersects with other forms of discrimination and disadvantage that a person may experience </w:t>
      </w:r>
      <w:r w:rsidR="00DC1B9D" w:rsidRPr="00FA3A9C">
        <w:t>based on</w:t>
      </w:r>
      <w:r w:rsidR="429FFB4F" w:rsidRPr="00FA3A9C">
        <w:t xml:space="preserve"> race, Aboriginality, religion, ethnicity, disability, age</w:t>
      </w:r>
      <w:r w:rsidR="7B646B3C" w:rsidRPr="00FA3A9C">
        <w:t xml:space="preserve"> or</w:t>
      </w:r>
      <w:r w:rsidR="429FFB4F" w:rsidRPr="00FA3A9C">
        <w:t xml:space="preserve"> sexual orientation.</w:t>
      </w:r>
    </w:p>
    <w:p w14:paraId="4C76A5C0" w14:textId="2EE8E93E" w:rsidR="451085B4" w:rsidRPr="00FA3A9C" w:rsidRDefault="3CAE0695" w:rsidP="74F3EDF1">
      <w:pPr>
        <w:pStyle w:val="Body"/>
      </w:pPr>
      <w:r w:rsidRPr="00FA3A9C">
        <w:t xml:space="preserve">We are proud to share our first </w:t>
      </w:r>
      <w:r w:rsidR="00285439">
        <w:t>g</w:t>
      </w:r>
      <w:r w:rsidR="0043008F" w:rsidRPr="00FA3A9C">
        <w:t>ender equality action plan</w:t>
      </w:r>
      <w:r w:rsidR="6789A735" w:rsidRPr="00FA3A9C">
        <w:t xml:space="preserve">. </w:t>
      </w:r>
    </w:p>
    <w:p w14:paraId="12B60650" w14:textId="19939B70" w:rsidR="00DC1B9D" w:rsidRPr="00FA3A9C" w:rsidRDefault="4C099A7D" w:rsidP="74F3EDF1">
      <w:pPr>
        <w:pStyle w:val="Body"/>
      </w:pPr>
      <w:r w:rsidRPr="00FA3A9C">
        <w:t>Advancing gender equality in our department will benefit all our employees and enhance the work we do for the Victorian community. Gender equality in the workplace</w:t>
      </w:r>
      <w:r w:rsidR="00DC1B9D" w:rsidRPr="00FA3A9C">
        <w:t>:</w:t>
      </w:r>
    </w:p>
    <w:p w14:paraId="3ECB4877" w14:textId="215583BA" w:rsidR="00DC1B9D" w:rsidRPr="00FA3A9C" w:rsidRDefault="4C099A7D" w:rsidP="00DC1B9D">
      <w:pPr>
        <w:pStyle w:val="Bullet1"/>
        <w:rPr>
          <w:szCs w:val="21"/>
        </w:rPr>
      </w:pPr>
      <w:r w:rsidRPr="00FA3A9C">
        <w:t>has positive impacts on organisational culture and performance</w:t>
      </w:r>
      <w:r w:rsidR="3FFF1C6C" w:rsidRPr="00FA3A9C">
        <w:rPr>
          <w:rStyle w:val="FootnoteReference"/>
        </w:rPr>
        <w:footnoteReference w:id="6"/>
      </w:r>
    </w:p>
    <w:p w14:paraId="1F5B6135" w14:textId="53B23C90" w:rsidR="00DC1B9D" w:rsidRPr="00FA3A9C" w:rsidRDefault="4C099A7D" w:rsidP="00DC1B9D">
      <w:pPr>
        <w:pStyle w:val="Bullet1"/>
        <w:rPr>
          <w:szCs w:val="21"/>
        </w:rPr>
      </w:pPr>
      <w:r w:rsidRPr="00FA3A9C">
        <w:t>is associated with greater innovation, productivity</w:t>
      </w:r>
      <w:r w:rsidR="00DC1B9D" w:rsidRPr="00FA3A9C">
        <w:t xml:space="preserve"> and</w:t>
      </w:r>
      <w:r w:rsidRPr="00FA3A9C">
        <w:t xml:space="preserve"> employee engagement</w:t>
      </w:r>
    </w:p>
    <w:p w14:paraId="5C38D27E" w14:textId="40412CAB" w:rsidR="451085B4" w:rsidRPr="00FA3A9C" w:rsidRDefault="4C099A7D" w:rsidP="00931545">
      <w:pPr>
        <w:pStyle w:val="Bullet1"/>
        <w:rPr>
          <w:szCs w:val="21"/>
        </w:rPr>
      </w:pPr>
      <w:r w:rsidRPr="00FA3A9C">
        <w:t>enhances employee attraction and retention.</w:t>
      </w:r>
    </w:p>
    <w:p w14:paraId="71C52A54" w14:textId="797ADCBF" w:rsidR="451085B4" w:rsidRPr="00FA3A9C" w:rsidRDefault="45260255" w:rsidP="00931545">
      <w:pPr>
        <w:pStyle w:val="Bodyafterbullets"/>
        <w:rPr>
          <w:szCs w:val="21"/>
        </w:rPr>
      </w:pPr>
      <w:r w:rsidRPr="00FA3A9C">
        <w:t>As a leader in Victoria’s work to achieve gender equality, we are committed to modelling gender equality best practice in the workplace, advocating for change in other departments and agencies, and sharing lessons learnt.</w:t>
      </w:r>
    </w:p>
    <w:p w14:paraId="09ADE9E8" w14:textId="77777777" w:rsidR="00133360" w:rsidRPr="00FA3A9C" w:rsidRDefault="00133360" w:rsidP="00D050C7">
      <w:pPr>
        <w:pStyle w:val="Body"/>
      </w:pPr>
      <w:r w:rsidRPr="00FA3A9C">
        <w:br w:type="page"/>
      </w:r>
    </w:p>
    <w:p w14:paraId="6958D89A" w14:textId="0953EA53" w:rsidR="528A00AB" w:rsidRPr="00FA3A9C" w:rsidRDefault="624317E1" w:rsidP="2E302E84">
      <w:pPr>
        <w:pStyle w:val="Heading1"/>
      </w:pPr>
      <w:bookmarkStart w:id="19" w:name="_Toc97714239"/>
      <w:bookmarkStart w:id="20" w:name="_Toc99464333"/>
      <w:bookmarkStart w:id="21" w:name="_Toc102112588"/>
      <w:r w:rsidRPr="00FA3A9C">
        <w:lastRenderedPageBreak/>
        <w:t xml:space="preserve">Our </w:t>
      </w:r>
      <w:r w:rsidR="00CC7F04" w:rsidRPr="00FA3A9C">
        <w:t>v</w:t>
      </w:r>
      <w:r w:rsidRPr="00FA3A9C">
        <w:t xml:space="preserve">ision for </w:t>
      </w:r>
      <w:r w:rsidR="00CC7F04" w:rsidRPr="00FA3A9C">
        <w:t>g</w:t>
      </w:r>
      <w:r w:rsidRPr="00FA3A9C">
        <w:t xml:space="preserve">ender </w:t>
      </w:r>
      <w:r w:rsidR="00CC7F04" w:rsidRPr="00FA3A9C">
        <w:t>e</w:t>
      </w:r>
      <w:r w:rsidRPr="00FA3A9C">
        <w:t>quality</w:t>
      </w:r>
      <w:bookmarkEnd w:id="19"/>
      <w:bookmarkEnd w:id="20"/>
      <w:bookmarkEnd w:id="21"/>
    </w:p>
    <w:p w14:paraId="4637CCD0" w14:textId="34225346" w:rsidR="528A00AB" w:rsidRPr="00FA3A9C" w:rsidRDefault="624317E1" w:rsidP="00CF111B">
      <w:pPr>
        <w:pStyle w:val="Heading2"/>
      </w:pPr>
      <w:bookmarkStart w:id="22" w:name="_Toc97714240"/>
      <w:bookmarkStart w:id="23" w:name="_Toc99464334"/>
      <w:bookmarkStart w:id="24" w:name="_Toc102112589"/>
      <w:r w:rsidRPr="00FA3A9C">
        <w:t>Vision statement</w:t>
      </w:r>
      <w:bookmarkEnd w:id="22"/>
      <w:bookmarkEnd w:id="23"/>
      <w:bookmarkEnd w:id="24"/>
    </w:p>
    <w:p w14:paraId="2281C782" w14:textId="30D93ABB" w:rsidR="528A00AB" w:rsidRPr="00FA3A9C" w:rsidRDefault="624317E1" w:rsidP="00D050C7">
      <w:pPr>
        <w:pStyle w:val="Bullet1"/>
        <w:rPr>
          <w:rFonts w:eastAsia="Arial" w:cs="Arial"/>
        </w:rPr>
      </w:pPr>
      <w:r w:rsidRPr="00FA3A9C">
        <w:t>DFFH leads the way in workplace gender equality</w:t>
      </w:r>
      <w:r w:rsidR="4D4FC7F3" w:rsidRPr="00FA3A9C">
        <w:t xml:space="preserve"> and workplace diversity and inclusion</w:t>
      </w:r>
      <w:r w:rsidR="000015A4" w:rsidRPr="00FA3A9C">
        <w:t>.</w:t>
      </w:r>
    </w:p>
    <w:p w14:paraId="0B4CDFBD" w14:textId="675414F5" w:rsidR="528A00AB" w:rsidRPr="00FA3A9C" w:rsidRDefault="5F14F270" w:rsidP="00D050C7">
      <w:pPr>
        <w:pStyle w:val="Bullet1"/>
        <w:rPr>
          <w:rFonts w:eastAsia="Arial" w:cs="Arial"/>
        </w:rPr>
      </w:pPr>
      <w:r w:rsidRPr="00FA3A9C">
        <w:t>DFFH is a safe, respectful and equitable place to work where all employees have access to</w:t>
      </w:r>
      <w:r w:rsidR="38B94C0D" w:rsidRPr="00FA3A9C">
        <w:t xml:space="preserve"> equal power,</w:t>
      </w:r>
      <w:r w:rsidRPr="00FA3A9C">
        <w:t xml:space="preserve"> resources and opportunities to reach their full potential</w:t>
      </w:r>
      <w:r w:rsidR="000015A4" w:rsidRPr="00FA3A9C">
        <w:t>.</w:t>
      </w:r>
    </w:p>
    <w:p w14:paraId="66AE2C4C" w14:textId="77CA4FE1" w:rsidR="528A00AB" w:rsidRPr="00FA3A9C" w:rsidRDefault="624317E1" w:rsidP="00D050C7">
      <w:pPr>
        <w:pStyle w:val="Bullet1"/>
        <w:rPr>
          <w:rFonts w:eastAsia="Arial" w:cs="Arial"/>
        </w:rPr>
      </w:pPr>
      <w:r w:rsidRPr="00FA3A9C">
        <w:t>DFFH takes sustained and enduring action to address gender inequality and other forms of inequality and disadvantage</w:t>
      </w:r>
      <w:r w:rsidR="00DC1B9D" w:rsidRPr="00FA3A9C">
        <w:t>.</w:t>
      </w:r>
    </w:p>
    <w:p w14:paraId="7791B8C8" w14:textId="1FD7481B" w:rsidR="00857991" w:rsidRPr="00FA3A9C" w:rsidRDefault="00CF111B" w:rsidP="00857991">
      <w:pPr>
        <w:pStyle w:val="Heading2"/>
      </w:pPr>
      <w:bookmarkStart w:id="25" w:name="_Toc97714241"/>
      <w:bookmarkStart w:id="26" w:name="_Toc99464335"/>
      <w:bookmarkStart w:id="27" w:name="_Toc102112590"/>
      <w:r w:rsidRPr="00FA3A9C">
        <w:t>A</w:t>
      </w:r>
      <w:r w:rsidR="624317E1" w:rsidRPr="00FA3A9C">
        <w:t>reas of focus</w:t>
      </w:r>
      <w:bookmarkEnd w:id="25"/>
      <w:bookmarkEnd w:id="26"/>
      <w:bookmarkEnd w:id="27"/>
    </w:p>
    <w:p w14:paraId="6BFD8254" w14:textId="27675656" w:rsidR="33AD862A" w:rsidRPr="00FA3A9C" w:rsidRDefault="5475DC7E" w:rsidP="12698199">
      <w:pPr>
        <w:pStyle w:val="Body"/>
      </w:pPr>
      <w:r w:rsidRPr="00FA3A9C">
        <w:t>To</w:t>
      </w:r>
      <w:r w:rsidR="4ECDA91A" w:rsidRPr="00FA3A9C">
        <w:t xml:space="preserve"> achieve our vision for gender equality we will focus on four priority areas</w:t>
      </w:r>
      <w:r w:rsidR="00DC1B9D" w:rsidRPr="00FA3A9C">
        <w:t>.</w:t>
      </w:r>
    </w:p>
    <w:p w14:paraId="2F5B253E" w14:textId="290B59F7" w:rsidR="528A00AB" w:rsidRPr="00FA3A9C" w:rsidRDefault="00245BB6" w:rsidP="00D050C7">
      <w:pPr>
        <w:pStyle w:val="Numberdigit"/>
        <w:rPr>
          <w:rFonts w:eastAsia="Arial" w:cs="Arial"/>
        </w:rPr>
      </w:pPr>
      <w:r w:rsidRPr="00FA3A9C">
        <w:rPr>
          <w:b/>
          <w:bCs/>
        </w:rPr>
        <w:t>Strategy</w:t>
      </w:r>
      <w:r w:rsidR="17062F51" w:rsidRPr="00FA3A9C">
        <w:rPr>
          <w:b/>
          <w:bCs/>
        </w:rPr>
        <w:t xml:space="preserve"> and </w:t>
      </w:r>
      <w:r w:rsidRPr="00FA3A9C">
        <w:rPr>
          <w:b/>
          <w:bCs/>
        </w:rPr>
        <w:t>business</w:t>
      </w:r>
      <w:r w:rsidR="17062F51" w:rsidRPr="00FA3A9C">
        <w:rPr>
          <w:b/>
          <w:bCs/>
        </w:rPr>
        <w:t xml:space="preserve"> alignment: </w:t>
      </w:r>
      <w:r w:rsidR="17062F51" w:rsidRPr="00FA3A9C">
        <w:t xml:space="preserve">We will ensure that gender equality is prioritised in all the work we do. We will apply a gender lens to our policies, </w:t>
      </w:r>
      <w:r w:rsidR="79C65E7F" w:rsidRPr="00FA3A9C">
        <w:t xml:space="preserve">programs, </w:t>
      </w:r>
      <w:r w:rsidR="17062F51" w:rsidRPr="00FA3A9C">
        <w:t xml:space="preserve">services, </w:t>
      </w:r>
      <w:r w:rsidR="63728BF7" w:rsidRPr="00FA3A9C">
        <w:t xml:space="preserve">strategies, </w:t>
      </w:r>
      <w:r w:rsidR="17062F51" w:rsidRPr="00FA3A9C">
        <w:t>operations and change processes.</w:t>
      </w:r>
    </w:p>
    <w:p w14:paraId="619EFC33" w14:textId="73186F1B" w:rsidR="528A00AB" w:rsidRPr="00FA3A9C" w:rsidRDefault="17062F51" w:rsidP="00D050C7">
      <w:pPr>
        <w:pStyle w:val="Numberdigit"/>
      </w:pPr>
      <w:r w:rsidRPr="00FA3A9C">
        <w:rPr>
          <w:b/>
          <w:bCs/>
        </w:rPr>
        <w:t xml:space="preserve">Leadership and accountability: </w:t>
      </w:r>
      <w:r w:rsidRPr="00FA3A9C">
        <w:t>We will build a workforce that reflects the diversity of our community</w:t>
      </w:r>
      <w:r w:rsidR="76119679" w:rsidRPr="00FA3A9C">
        <w:t xml:space="preserve">, including diversity </w:t>
      </w:r>
      <w:r w:rsidR="305E88BC" w:rsidRPr="00FA3A9C">
        <w:t>at all levels of leadership</w:t>
      </w:r>
      <w:r w:rsidRPr="00FA3A9C">
        <w:t>. We will ensure that our leaders prioritise gender equality and are held to account for progress.</w:t>
      </w:r>
    </w:p>
    <w:p w14:paraId="5AB981B4" w14:textId="4C67728C" w:rsidR="528A00AB" w:rsidRPr="00FA3A9C" w:rsidRDefault="17062F51" w:rsidP="00D050C7">
      <w:pPr>
        <w:pStyle w:val="Numberdigit"/>
      </w:pPr>
      <w:r w:rsidRPr="00FA3A9C">
        <w:rPr>
          <w:b/>
          <w:bCs/>
        </w:rPr>
        <w:t>Employment and careers:</w:t>
      </w:r>
      <w:r w:rsidRPr="00FA3A9C">
        <w:t xml:space="preserve"> We will </w:t>
      </w:r>
      <w:r w:rsidR="1A9C3CBE" w:rsidRPr="00FA3A9C">
        <w:t>identify</w:t>
      </w:r>
      <w:r w:rsidRPr="00FA3A9C">
        <w:t xml:space="preserve"> and address gender pay inequities, including inequities experienced by </w:t>
      </w:r>
      <w:r w:rsidR="21D3C9DB" w:rsidRPr="00FA3A9C">
        <w:t>diverse staff</w:t>
      </w:r>
      <w:r w:rsidRPr="00FA3A9C">
        <w:t>. We will tackle structural barriers to career progression and satisfaction including recruitment, selection, promotion</w:t>
      </w:r>
      <w:r w:rsidR="3D661F24" w:rsidRPr="00FA3A9C">
        <w:t>,</w:t>
      </w:r>
      <w:r w:rsidRPr="00FA3A9C">
        <w:t xml:space="preserve"> learning</w:t>
      </w:r>
      <w:r w:rsidR="6DC6C4CB" w:rsidRPr="00FA3A9C">
        <w:t>, capability building</w:t>
      </w:r>
      <w:r w:rsidRPr="00FA3A9C">
        <w:t xml:space="preserve"> and career development barriers for </w:t>
      </w:r>
      <w:r w:rsidR="21D3C9DB" w:rsidRPr="00FA3A9C">
        <w:t>diverse staff</w:t>
      </w:r>
      <w:r w:rsidRPr="00FA3A9C">
        <w:t>.</w:t>
      </w:r>
      <w:r w:rsidR="00DB7D5E" w:rsidRPr="00FA3A9C">
        <w:t xml:space="preserve"> </w:t>
      </w:r>
    </w:p>
    <w:p w14:paraId="71FADF16" w14:textId="659712D8" w:rsidR="528A00AB" w:rsidRPr="00FA3A9C" w:rsidRDefault="4680CE93" w:rsidP="00D050C7">
      <w:pPr>
        <w:pStyle w:val="Numberdigit"/>
        <w:rPr>
          <w:rFonts w:eastAsia="Arial" w:cs="Arial"/>
        </w:rPr>
      </w:pPr>
      <w:r w:rsidRPr="00FA3A9C">
        <w:rPr>
          <w:b/>
          <w:bCs/>
        </w:rPr>
        <w:t>Culture and safety:</w:t>
      </w:r>
      <w:r w:rsidR="00DB7D5E" w:rsidRPr="00FA3A9C">
        <w:rPr>
          <w:b/>
          <w:bCs/>
        </w:rPr>
        <w:t xml:space="preserve"> </w:t>
      </w:r>
      <w:r w:rsidR="77F066CF" w:rsidRPr="00FA3A9C">
        <w:t xml:space="preserve">We will support staff wellbeing by </w:t>
      </w:r>
      <w:r w:rsidR="5563BEBB" w:rsidRPr="00FA3A9C">
        <w:t>promoting equitable access to</w:t>
      </w:r>
      <w:r w:rsidR="77F066CF" w:rsidRPr="00FA3A9C">
        <w:t xml:space="preserve"> </w:t>
      </w:r>
      <w:r w:rsidR="7CC8C4BD" w:rsidRPr="00FA3A9C">
        <w:t>flexible work arrangement</w:t>
      </w:r>
      <w:r w:rsidR="335F18D5" w:rsidRPr="00FA3A9C">
        <w:t>s and supports for staff with diverse caring and parental responsibilities</w:t>
      </w:r>
      <w:r w:rsidR="77F066CF" w:rsidRPr="00FA3A9C">
        <w:t xml:space="preserve">. </w:t>
      </w:r>
      <w:r w:rsidRPr="00FA3A9C">
        <w:t xml:space="preserve">We will create safer, more respectful workplaces </w:t>
      </w:r>
      <w:r w:rsidR="55228953" w:rsidRPr="00FA3A9C">
        <w:t xml:space="preserve">by acting </w:t>
      </w:r>
      <w:r w:rsidR="0F11698C" w:rsidRPr="00FA3A9C">
        <w:t>to</w:t>
      </w:r>
      <w:r w:rsidRPr="00FA3A9C">
        <w:t xml:space="preserve"> prevent discriminatory and harmful behaviours. </w:t>
      </w:r>
      <w:r w:rsidR="0F11698C" w:rsidRPr="00FA3A9C">
        <w:t xml:space="preserve">We will </w:t>
      </w:r>
      <w:r w:rsidR="1D07D1D4" w:rsidRPr="00FA3A9C">
        <w:t>establish</w:t>
      </w:r>
      <w:r w:rsidR="7DF4904A" w:rsidRPr="00FA3A9C">
        <w:t xml:space="preserve"> trusted, transparent </w:t>
      </w:r>
      <w:r w:rsidR="353F55A6" w:rsidRPr="00FA3A9C">
        <w:t xml:space="preserve">response </w:t>
      </w:r>
      <w:r w:rsidR="7DF4904A" w:rsidRPr="00FA3A9C">
        <w:t>frameworks to</w:t>
      </w:r>
      <w:r w:rsidR="0F11698C" w:rsidRPr="00FA3A9C">
        <w:t xml:space="preserve"> support</w:t>
      </w:r>
      <w:r w:rsidRPr="00FA3A9C">
        <w:t xml:space="preserve"> employees who have experienced </w:t>
      </w:r>
      <w:r w:rsidR="727A848D" w:rsidRPr="00FA3A9C">
        <w:t xml:space="preserve">harmful </w:t>
      </w:r>
      <w:r w:rsidRPr="00FA3A9C">
        <w:t>behaviours</w:t>
      </w:r>
      <w:r w:rsidR="00DC1B9D" w:rsidRPr="00FA3A9C">
        <w:t>,</w:t>
      </w:r>
      <w:r w:rsidRPr="00FA3A9C">
        <w:t xml:space="preserve"> including sexual harassment, family violence, racism, ableism, homophobia and bullying. </w:t>
      </w:r>
    </w:p>
    <w:p w14:paraId="5D32C9AE" w14:textId="77777777" w:rsidR="00133360" w:rsidRPr="00FA3A9C" w:rsidRDefault="00133360" w:rsidP="00D050C7">
      <w:pPr>
        <w:pStyle w:val="Body"/>
      </w:pPr>
      <w:r w:rsidRPr="00FA3A9C">
        <w:br w:type="page"/>
      </w:r>
    </w:p>
    <w:p w14:paraId="0CF116A2" w14:textId="2C7710AD" w:rsidR="5BF8A722" w:rsidRPr="00FA3A9C" w:rsidRDefault="5BF8A722" w:rsidP="3C328E38">
      <w:pPr>
        <w:pStyle w:val="Heading1"/>
      </w:pPr>
      <w:bookmarkStart w:id="28" w:name="_Toc97714242"/>
      <w:bookmarkStart w:id="29" w:name="_Toc99464336"/>
      <w:bookmarkStart w:id="30" w:name="_Toc102112591"/>
      <w:r w:rsidRPr="00FA3A9C">
        <w:lastRenderedPageBreak/>
        <w:t>The strategic environment</w:t>
      </w:r>
      <w:bookmarkEnd w:id="28"/>
      <w:bookmarkEnd w:id="29"/>
      <w:bookmarkEnd w:id="30"/>
    </w:p>
    <w:tbl>
      <w:tblPr>
        <w:tblStyle w:val="Guidecallout"/>
        <w:tblW w:w="0" w:type="auto"/>
        <w:tblLook w:val="04A0" w:firstRow="1" w:lastRow="0" w:firstColumn="1" w:lastColumn="0" w:noHBand="0" w:noVBand="1"/>
      </w:tblPr>
      <w:tblGrid>
        <w:gridCol w:w="9268"/>
      </w:tblGrid>
      <w:tr w:rsidR="00FE65D2" w:rsidRPr="00FA3A9C" w14:paraId="7F2C811A" w14:textId="77777777" w:rsidTr="6409CC50">
        <w:trPr>
          <w:cnfStyle w:val="100000000000" w:firstRow="1" w:lastRow="0" w:firstColumn="0" w:lastColumn="0" w:oddVBand="0" w:evenVBand="0" w:oddHBand="0" w:evenHBand="0" w:firstRowFirstColumn="0" w:firstRowLastColumn="0" w:lastRowFirstColumn="0" w:lastRowLastColumn="0"/>
          <w:tblHeader/>
        </w:trPr>
        <w:tc>
          <w:tcPr>
            <w:tcW w:w="9288" w:type="dxa"/>
          </w:tcPr>
          <w:p w14:paraId="686ED69F" w14:textId="7A04DD71" w:rsidR="00FE65D2" w:rsidRPr="00FA3A9C" w:rsidRDefault="00FE65D2" w:rsidP="00CB266F">
            <w:pPr>
              <w:pStyle w:val="Tablecolhead"/>
              <w:rPr>
                <w:lang w:val="en-AU"/>
              </w:rPr>
            </w:pPr>
            <w:r w:rsidRPr="00FA3A9C">
              <w:rPr>
                <w:lang w:val="en-AU"/>
              </w:rPr>
              <w:t>Relevant legislation</w:t>
            </w:r>
          </w:p>
        </w:tc>
      </w:tr>
      <w:tr w:rsidR="00FE65D2" w:rsidRPr="00FA3A9C" w14:paraId="5FBAFA37" w14:textId="77777777" w:rsidTr="6409CC50">
        <w:tc>
          <w:tcPr>
            <w:tcW w:w="9288" w:type="dxa"/>
          </w:tcPr>
          <w:p w14:paraId="286F7094" w14:textId="77777777" w:rsidR="00FE65D2" w:rsidRPr="00FA3A9C" w:rsidRDefault="00FE65D2" w:rsidP="00FE65D2">
            <w:pPr>
              <w:pStyle w:val="Bullet1"/>
              <w:rPr>
                <w:rFonts w:eastAsia="Arial" w:cs="Arial"/>
                <w:lang w:val="en-AU"/>
              </w:rPr>
            </w:pPr>
            <w:r w:rsidRPr="00FA3A9C">
              <w:rPr>
                <w:b/>
                <w:bCs/>
                <w:i/>
                <w:lang w:val="en-AU"/>
              </w:rPr>
              <w:t xml:space="preserve">Gender Equality </w:t>
            </w:r>
            <w:r w:rsidRPr="00FA3A9C">
              <w:rPr>
                <w:b/>
                <w:bCs/>
                <w:i/>
                <w:iCs/>
                <w:lang w:val="en-AU"/>
              </w:rPr>
              <w:t xml:space="preserve">Act </w:t>
            </w:r>
            <w:r w:rsidRPr="00FA3A9C">
              <w:rPr>
                <w:b/>
                <w:bCs/>
                <w:i/>
                <w:lang w:val="en-AU"/>
              </w:rPr>
              <w:t>2020</w:t>
            </w:r>
            <w:r w:rsidRPr="00FA3A9C">
              <w:rPr>
                <w:b/>
                <w:bCs/>
                <w:lang w:val="en-AU"/>
              </w:rPr>
              <w:t xml:space="preserve"> (Vic)</w:t>
            </w:r>
            <w:r w:rsidRPr="00FA3A9C">
              <w:rPr>
                <w:lang w:val="en-AU"/>
              </w:rPr>
              <w:t>: Commencing in March 2021, the Act requires the Victorian Public Sector (VPS) to take positive action towards achieving workplace gender equality, reporting to the Commission for Gender Equality in the Public Sector.</w:t>
            </w:r>
          </w:p>
          <w:p w14:paraId="563E96DC" w14:textId="6FBADF4D" w:rsidR="00FE65D2" w:rsidRPr="00FA3A9C" w:rsidRDefault="00FE65D2" w:rsidP="00FE65D2">
            <w:pPr>
              <w:pStyle w:val="Bullet1"/>
              <w:rPr>
                <w:lang w:val="en-AU"/>
              </w:rPr>
            </w:pPr>
            <w:r w:rsidRPr="00FA3A9C">
              <w:rPr>
                <w:b/>
                <w:bCs/>
                <w:i/>
                <w:iCs/>
                <w:lang w:val="en-AU"/>
              </w:rPr>
              <w:t>Sex Discrimination Act 1984</w:t>
            </w:r>
            <w:r w:rsidRPr="00FA3A9C">
              <w:rPr>
                <w:b/>
                <w:bCs/>
                <w:lang w:val="en-AU"/>
              </w:rPr>
              <w:t xml:space="preserve"> (Cth)</w:t>
            </w:r>
            <w:r w:rsidRPr="00FA3A9C">
              <w:rPr>
                <w:lang w:val="en-AU"/>
              </w:rPr>
              <w:t xml:space="preserve">: The federal </w:t>
            </w:r>
            <w:r w:rsidR="004C7CF0" w:rsidRPr="00FA3A9C">
              <w:rPr>
                <w:lang w:val="en-AU"/>
              </w:rPr>
              <w:t>A</w:t>
            </w:r>
            <w:r w:rsidRPr="00FA3A9C">
              <w:rPr>
                <w:lang w:val="en-AU"/>
              </w:rPr>
              <w:t>ct prohibits sex discrimination, including sexual harassment as a form of sex discrimination.</w:t>
            </w:r>
          </w:p>
          <w:p w14:paraId="3A2E5F7F" w14:textId="294E83AA" w:rsidR="00FE65D2" w:rsidRPr="00FA3A9C" w:rsidRDefault="00FE65D2" w:rsidP="00FE65D2">
            <w:pPr>
              <w:pStyle w:val="Bullet1"/>
              <w:rPr>
                <w:rFonts w:eastAsia="Arial" w:cs="Arial"/>
                <w:lang w:val="en-AU"/>
              </w:rPr>
            </w:pPr>
            <w:r w:rsidRPr="00FA3A9C">
              <w:rPr>
                <w:b/>
                <w:bCs/>
                <w:i/>
                <w:lang w:val="en-AU"/>
              </w:rPr>
              <w:t>Equal Opportunity Act 2010</w:t>
            </w:r>
            <w:r w:rsidRPr="00FA3A9C">
              <w:rPr>
                <w:b/>
                <w:bCs/>
                <w:lang w:val="en-AU"/>
              </w:rPr>
              <w:t xml:space="preserve"> (Vic)</w:t>
            </w:r>
            <w:r w:rsidR="004C7CF0" w:rsidRPr="00FA3A9C">
              <w:rPr>
                <w:b/>
                <w:bCs/>
                <w:lang w:val="en-AU"/>
              </w:rPr>
              <w:t>:</w:t>
            </w:r>
            <w:r w:rsidRPr="00FA3A9C">
              <w:rPr>
                <w:lang w:val="en-AU"/>
              </w:rPr>
              <w:t xml:space="preserve"> </w:t>
            </w:r>
            <w:r w:rsidR="004C7CF0" w:rsidRPr="00FA3A9C">
              <w:rPr>
                <w:lang w:val="en-AU"/>
              </w:rPr>
              <w:t xml:space="preserve">Requires </w:t>
            </w:r>
            <w:r w:rsidRPr="00FA3A9C">
              <w:rPr>
                <w:lang w:val="en-AU"/>
              </w:rPr>
              <w:t xml:space="preserve">employers </w:t>
            </w:r>
            <w:r w:rsidR="004C7CF0" w:rsidRPr="00FA3A9C">
              <w:rPr>
                <w:lang w:val="en-AU"/>
              </w:rPr>
              <w:t xml:space="preserve">to </w:t>
            </w:r>
            <w:r w:rsidRPr="00FA3A9C">
              <w:rPr>
                <w:lang w:val="en-AU"/>
              </w:rPr>
              <w:t>take positive action to eliminate discrimination (including sex discrimination and sexual harassment).</w:t>
            </w:r>
          </w:p>
          <w:p w14:paraId="2012625B" w14:textId="48C997C2" w:rsidR="00FE65D2" w:rsidRPr="00FA3A9C" w:rsidRDefault="00FE65D2" w:rsidP="00FE65D2">
            <w:pPr>
              <w:pStyle w:val="Bullet1"/>
              <w:rPr>
                <w:rFonts w:eastAsia="Arial" w:cs="Arial"/>
                <w:color w:val="000000" w:themeColor="text1"/>
                <w:lang w:val="en-AU"/>
              </w:rPr>
            </w:pPr>
            <w:r w:rsidRPr="00FA3A9C">
              <w:rPr>
                <w:b/>
                <w:bCs/>
                <w:i/>
                <w:lang w:val="en-AU"/>
              </w:rPr>
              <w:t>Charter of Human Rights</w:t>
            </w:r>
            <w:r w:rsidRPr="00FA3A9C">
              <w:rPr>
                <w:b/>
                <w:bCs/>
                <w:i/>
                <w:iCs/>
                <w:lang w:val="en-AU"/>
              </w:rPr>
              <w:t xml:space="preserve"> and Responsibilities</w:t>
            </w:r>
            <w:r w:rsidRPr="00FA3A9C">
              <w:rPr>
                <w:b/>
                <w:bCs/>
                <w:lang w:val="en-AU"/>
              </w:rPr>
              <w:t xml:space="preserve"> (Vic)</w:t>
            </w:r>
            <w:r w:rsidRPr="00FA3A9C">
              <w:rPr>
                <w:lang w:val="en-AU"/>
              </w:rPr>
              <w:t xml:space="preserve">: </w:t>
            </w:r>
            <w:r w:rsidR="004C7CF0" w:rsidRPr="00FA3A9C">
              <w:rPr>
                <w:lang w:val="en-AU"/>
              </w:rPr>
              <w:t>S</w:t>
            </w:r>
            <w:r w:rsidRPr="00FA3A9C">
              <w:rPr>
                <w:lang w:val="en-AU"/>
              </w:rPr>
              <w:t>ets out the basic rights, freedoms and responsibilities of all people in Victoria. The Charter requires public authorities, including Victorian government departments, to act consistently with the human rights in the Charter.</w:t>
            </w:r>
          </w:p>
          <w:p w14:paraId="52EFDC82" w14:textId="54ED5095" w:rsidR="00FE65D2" w:rsidRPr="00FA3A9C" w:rsidRDefault="1ED553FE" w:rsidP="00FE65D2">
            <w:pPr>
              <w:pStyle w:val="Bullet1"/>
              <w:rPr>
                <w:lang w:val="en-AU"/>
              </w:rPr>
            </w:pPr>
            <w:r w:rsidRPr="00FA3A9C">
              <w:rPr>
                <w:b/>
                <w:bCs/>
                <w:i/>
                <w:iCs/>
                <w:lang w:val="en-AU"/>
              </w:rPr>
              <w:t>Public Administration Act 2004</w:t>
            </w:r>
            <w:r w:rsidRPr="00FA3A9C">
              <w:rPr>
                <w:b/>
                <w:bCs/>
                <w:lang w:val="en-AU"/>
              </w:rPr>
              <w:t xml:space="preserve"> (Vic)</w:t>
            </w:r>
            <w:r w:rsidRPr="00FA3A9C">
              <w:rPr>
                <w:lang w:val="en-AU"/>
              </w:rPr>
              <w:t xml:space="preserve">: The public sector values and employment principles require that equal employment opportunity is provided and human rights </w:t>
            </w:r>
            <w:r w:rsidR="004C7CF0" w:rsidRPr="00FA3A9C">
              <w:rPr>
                <w:lang w:val="en-AU"/>
              </w:rPr>
              <w:t>(</w:t>
            </w:r>
            <w:r w:rsidRPr="00FA3A9C">
              <w:rPr>
                <w:lang w:val="en-AU"/>
              </w:rPr>
              <w:t>as set out in the Charter</w:t>
            </w:r>
            <w:r w:rsidR="004C7CF0" w:rsidRPr="00FA3A9C">
              <w:rPr>
                <w:lang w:val="en-AU"/>
              </w:rPr>
              <w:t>)</w:t>
            </w:r>
            <w:r w:rsidRPr="00FA3A9C">
              <w:rPr>
                <w:lang w:val="en-AU"/>
              </w:rPr>
              <w:t xml:space="preserve"> are upheld.</w:t>
            </w:r>
          </w:p>
          <w:p w14:paraId="209A6FAD" w14:textId="1F6E0D4E" w:rsidR="00FE65D2" w:rsidRPr="00FA3A9C" w:rsidRDefault="6409CC50" w:rsidP="6409CC50">
            <w:pPr>
              <w:pStyle w:val="Bullet1"/>
              <w:rPr>
                <w:lang w:val="en-AU"/>
              </w:rPr>
            </w:pPr>
            <w:r w:rsidRPr="00FA3A9C">
              <w:rPr>
                <w:b/>
                <w:bCs/>
                <w:i/>
                <w:iCs/>
                <w:szCs w:val="21"/>
              </w:rPr>
              <w:t>Advancing the Treaty Process with Aboriginal Victorians Act 2018</w:t>
            </w:r>
            <w:r w:rsidRPr="00FA3A9C">
              <w:rPr>
                <w:rFonts w:cs="Times New Roman"/>
                <w:b/>
                <w:bCs/>
                <w:i/>
                <w:iCs/>
                <w:szCs w:val="21"/>
                <w:lang w:val="en-AU"/>
              </w:rPr>
              <w:t xml:space="preserve"> </w:t>
            </w:r>
            <w:r w:rsidRPr="00FA3A9C">
              <w:rPr>
                <w:rFonts w:cs="Times New Roman"/>
                <w:b/>
                <w:bCs/>
                <w:szCs w:val="21"/>
                <w:lang w:val="en-AU"/>
              </w:rPr>
              <w:t>(Vic)</w:t>
            </w:r>
            <w:r w:rsidRPr="00FA3A9C">
              <w:rPr>
                <w:rFonts w:cs="Times New Roman"/>
                <w:szCs w:val="21"/>
                <w:lang w:val="en-AU"/>
              </w:rPr>
              <w:t xml:space="preserve">: Sets out the Victorian treaty process to address historic and ongoing injustices through the treaty process. </w:t>
            </w:r>
          </w:p>
        </w:tc>
      </w:tr>
    </w:tbl>
    <w:p w14:paraId="2A7A69A3" w14:textId="455863F2" w:rsidR="5BF5208D" w:rsidRPr="00FA3A9C" w:rsidRDefault="00DE79EE" w:rsidP="6D4570A2">
      <w:pPr>
        <w:pStyle w:val="Heading2"/>
      </w:pPr>
      <w:bookmarkStart w:id="31" w:name="_Toc97714243"/>
      <w:bookmarkStart w:id="32" w:name="_Toc99464337"/>
      <w:bookmarkStart w:id="33" w:name="_Toc102112592"/>
      <w:r w:rsidRPr="00FA3A9C">
        <w:t>Gender Equality Act</w:t>
      </w:r>
      <w:bookmarkEnd w:id="31"/>
      <w:bookmarkEnd w:id="32"/>
      <w:bookmarkEnd w:id="33"/>
    </w:p>
    <w:p w14:paraId="6763F614" w14:textId="10CD7F50" w:rsidR="5BF5208D" w:rsidRPr="00FA3A9C" w:rsidRDefault="78395C0B" w:rsidP="3C328E38">
      <w:pPr>
        <w:pStyle w:val="Body"/>
        <w:rPr>
          <w:color w:val="011A3C"/>
        </w:rPr>
      </w:pPr>
      <w:r w:rsidRPr="00FA3A9C">
        <w:t>This plan is aligned with key Victorian legislation, including the</w:t>
      </w:r>
      <w:r w:rsidR="004C7CF0" w:rsidRPr="00FA3A9C">
        <w:t xml:space="preserve"> </w:t>
      </w:r>
      <w:r w:rsidR="004C7CF0" w:rsidRPr="00FA3A9C">
        <w:rPr>
          <w:i/>
          <w:iCs/>
        </w:rPr>
        <w:t>Gender Equality Act 2020</w:t>
      </w:r>
      <w:r w:rsidR="004C7CF0" w:rsidRPr="00FA3A9C">
        <w:t xml:space="preserve"> (Vic</w:t>
      </w:r>
      <w:r w:rsidR="1BA6479F" w:rsidRPr="00FA3A9C">
        <w:t xml:space="preserve">. </w:t>
      </w:r>
      <w:r w:rsidR="0169C8C2" w:rsidRPr="00FA3A9C">
        <w:t xml:space="preserve">The Act aims to improve workplace gender equality in the Victorian </w:t>
      </w:r>
      <w:r w:rsidR="00794AA0" w:rsidRPr="00FA3A9C">
        <w:t>P</w:t>
      </w:r>
      <w:r w:rsidR="4A20141B" w:rsidRPr="00FA3A9C">
        <w:t xml:space="preserve">ublic </w:t>
      </w:r>
      <w:r w:rsidR="00794AA0" w:rsidRPr="00FA3A9C">
        <w:t>S</w:t>
      </w:r>
      <w:r w:rsidR="0169C8C2" w:rsidRPr="00FA3A9C">
        <w:t xml:space="preserve">ector, universities and local councils. Under the </w:t>
      </w:r>
      <w:r w:rsidR="00EC46B2" w:rsidRPr="003105D4">
        <w:t>Gender Equality</w:t>
      </w:r>
      <w:r w:rsidR="00EC46B2" w:rsidRPr="00FA3A9C">
        <w:rPr>
          <w:i/>
          <w:iCs/>
        </w:rPr>
        <w:t xml:space="preserve"> </w:t>
      </w:r>
      <w:r w:rsidR="0169C8C2" w:rsidRPr="00FA3A9C">
        <w:t>Act</w:t>
      </w:r>
      <w:r w:rsidR="004C7CF0" w:rsidRPr="00FA3A9C">
        <w:t>,</w:t>
      </w:r>
      <w:r w:rsidR="0169C8C2" w:rsidRPr="00FA3A9C">
        <w:t xml:space="preserve"> </w:t>
      </w:r>
      <w:r w:rsidR="004C7CF0" w:rsidRPr="00FA3A9C">
        <w:t xml:space="preserve">we </w:t>
      </w:r>
      <w:r w:rsidR="00CE3CDC" w:rsidRPr="00FA3A9C">
        <w:t>must</w:t>
      </w:r>
      <w:r w:rsidR="0169C8C2" w:rsidRPr="00FA3A9C">
        <w:t>:</w:t>
      </w:r>
    </w:p>
    <w:p w14:paraId="38F783BC" w14:textId="693ECC09" w:rsidR="5BF5208D" w:rsidRPr="00FA3A9C" w:rsidRDefault="00AB5813" w:rsidP="004C7CF0">
      <w:pPr>
        <w:pStyle w:val="Bullet1"/>
      </w:pPr>
      <w:r w:rsidRPr="00FA3A9C">
        <w:t xml:space="preserve">prepare </w:t>
      </w:r>
      <w:r w:rsidR="0169C8C2" w:rsidRPr="00FA3A9C">
        <w:t xml:space="preserve">and implement a </w:t>
      </w:r>
      <w:r w:rsidR="0043008F" w:rsidRPr="00FA3A9C">
        <w:t>gender equality action plan</w:t>
      </w:r>
      <w:r w:rsidR="0169C8C2" w:rsidRPr="00FA3A9C">
        <w:t>, which includes</w:t>
      </w:r>
      <w:r w:rsidR="004C7CF0" w:rsidRPr="00FA3A9C">
        <w:t xml:space="preserve"> </w:t>
      </w:r>
      <w:r w:rsidR="0169C8C2" w:rsidRPr="00FA3A9C">
        <w:t xml:space="preserve">results of a </w:t>
      </w:r>
      <w:r w:rsidR="00EC33CE">
        <w:t>w</w:t>
      </w:r>
      <w:r w:rsidR="643F3D63" w:rsidRPr="00FA3A9C">
        <w:t xml:space="preserve">orkplace </w:t>
      </w:r>
      <w:r w:rsidR="00EC33CE">
        <w:t>g</w:t>
      </w:r>
      <w:r w:rsidR="643F3D63" w:rsidRPr="00FA3A9C">
        <w:t xml:space="preserve">ender </w:t>
      </w:r>
      <w:r w:rsidR="00EC33CE">
        <w:t>a</w:t>
      </w:r>
      <w:r w:rsidR="643F3D63" w:rsidRPr="00FA3A9C">
        <w:t>udit</w:t>
      </w:r>
      <w:r w:rsidR="004C7CF0" w:rsidRPr="00FA3A9C">
        <w:t xml:space="preserve"> and </w:t>
      </w:r>
      <w:r w:rsidR="0003730D" w:rsidRPr="00FA3A9C">
        <w:t>strategies and measures for promoting gender equality in the workplace</w:t>
      </w:r>
      <w:r w:rsidR="0003730D" w:rsidRPr="00FA3A9C" w:rsidDel="000E5CF8">
        <w:t xml:space="preserve"> </w:t>
      </w:r>
    </w:p>
    <w:p w14:paraId="5D909B63" w14:textId="4419A18C" w:rsidR="5BF5208D" w:rsidRPr="00FA3A9C" w:rsidRDefault="0169C8C2" w:rsidP="00D050C7">
      <w:pPr>
        <w:pStyle w:val="Bullet1"/>
      </w:pPr>
      <w:r w:rsidRPr="00FA3A9C">
        <w:t xml:space="preserve">publicly report on progress </w:t>
      </w:r>
      <w:r w:rsidR="004C7CF0" w:rsidRPr="00FA3A9C">
        <w:t>on</w:t>
      </w:r>
      <w:r w:rsidRPr="00FA3A9C">
        <w:t xml:space="preserve"> workplace gender equality</w:t>
      </w:r>
    </w:p>
    <w:p w14:paraId="4EDF7DBC" w14:textId="45FE7922" w:rsidR="5BF5208D" w:rsidRPr="00FA3A9C" w:rsidRDefault="0169C8C2" w:rsidP="00931545">
      <w:pPr>
        <w:pStyle w:val="Bullet1"/>
        <w:spacing w:after="240"/>
      </w:pPr>
      <w:r w:rsidRPr="00FA3A9C">
        <w:t>complete gender impact assessments</w:t>
      </w:r>
      <w:r w:rsidR="00063FD1" w:rsidRPr="00FA3A9C">
        <w:t xml:space="preserve"> on all new or revised policies, programs or services which have a direct and significant impact on the public</w:t>
      </w:r>
      <w:r w:rsidR="004C7CF0" w:rsidRPr="00FA3A9C">
        <w:t>.</w:t>
      </w:r>
    </w:p>
    <w:tbl>
      <w:tblPr>
        <w:tblStyle w:val="Guidecallout"/>
        <w:tblW w:w="0" w:type="auto"/>
        <w:tblLook w:val="04A0" w:firstRow="1" w:lastRow="0" w:firstColumn="1" w:lastColumn="0" w:noHBand="0" w:noVBand="1"/>
      </w:tblPr>
      <w:tblGrid>
        <w:gridCol w:w="9268"/>
      </w:tblGrid>
      <w:tr w:rsidR="004D124C" w:rsidRPr="00FA3A9C" w14:paraId="2B8AE11F" w14:textId="77777777" w:rsidTr="004D124C">
        <w:trPr>
          <w:cnfStyle w:val="100000000000" w:firstRow="1" w:lastRow="0" w:firstColumn="0" w:lastColumn="0" w:oddVBand="0" w:evenVBand="0" w:oddHBand="0" w:evenHBand="0" w:firstRowFirstColumn="0" w:firstRowLastColumn="0" w:lastRowFirstColumn="0" w:lastRowLastColumn="0"/>
          <w:tblHeader/>
        </w:trPr>
        <w:tc>
          <w:tcPr>
            <w:tcW w:w="9268" w:type="dxa"/>
          </w:tcPr>
          <w:p w14:paraId="69F65E41" w14:textId="24F719AD" w:rsidR="004D124C" w:rsidRPr="00FA3A9C" w:rsidRDefault="004D124C" w:rsidP="00CB266F">
            <w:pPr>
              <w:pStyle w:val="Tablecolhead"/>
              <w:rPr>
                <w:lang w:val="en-AU"/>
              </w:rPr>
            </w:pPr>
            <w:r w:rsidRPr="00FA3A9C">
              <w:rPr>
                <w:lang w:val="en-AU"/>
              </w:rPr>
              <w:t xml:space="preserve">Objects of the Gender Equality Act </w:t>
            </w:r>
          </w:p>
        </w:tc>
      </w:tr>
      <w:tr w:rsidR="004D124C" w:rsidRPr="00FA3A9C" w14:paraId="5E271218" w14:textId="77777777" w:rsidTr="004D124C">
        <w:tc>
          <w:tcPr>
            <w:tcW w:w="9268" w:type="dxa"/>
          </w:tcPr>
          <w:p w14:paraId="0DE30CF8" w14:textId="2A73F8A8" w:rsidR="004D124C" w:rsidRPr="00FA3A9C" w:rsidRDefault="004C7CF0" w:rsidP="00931545">
            <w:pPr>
              <w:pStyle w:val="Bullet1"/>
              <w:rPr>
                <w:lang w:val="en-AU"/>
              </w:rPr>
            </w:pPr>
            <w:r w:rsidRPr="00FA3A9C">
              <w:rPr>
                <w:lang w:val="en-AU"/>
              </w:rPr>
              <w:t xml:space="preserve">To </w:t>
            </w:r>
            <w:r w:rsidR="004D124C" w:rsidRPr="00FA3A9C">
              <w:rPr>
                <w:lang w:val="en-AU"/>
              </w:rPr>
              <w:t>promote, encourage and facilitate the achievement of gender equality and improvement in the status of women</w:t>
            </w:r>
            <w:r w:rsidR="000015A4" w:rsidRPr="00FA3A9C">
              <w:rPr>
                <w:lang w:val="en-AU"/>
              </w:rPr>
              <w:t>.</w:t>
            </w:r>
          </w:p>
          <w:p w14:paraId="5A754C13" w14:textId="0C6654DD" w:rsidR="004D124C" w:rsidRPr="00FA3A9C" w:rsidRDefault="004C7CF0" w:rsidP="00931545">
            <w:pPr>
              <w:pStyle w:val="Bullet1"/>
              <w:rPr>
                <w:lang w:val="en-AU"/>
              </w:rPr>
            </w:pPr>
            <w:r w:rsidRPr="00FA3A9C">
              <w:rPr>
                <w:lang w:val="en-AU"/>
              </w:rPr>
              <w:t xml:space="preserve">To </w:t>
            </w:r>
            <w:r w:rsidR="004D124C" w:rsidRPr="00FA3A9C">
              <w:rPr>
                <w:lang w:val="en-AU"/>
              </w:rPr>
              <w:t>support the identification and elimination of systemic causes of gender inequality in policy, programs and delivery of services in workplaces and communities</w:t>
            </w:r>
            <w:r w:rsidR="000015A4" w:rsidRPr="00FA3A9C">
              <w:rPr>
                <w:lang w:val="en-AU"/>
              </w:rPr>
              <w:t>.</w:t>
            </w:r>
          </w:p>
          <w:p w14:paraId="60F467C4" w14:textId="337DA69C" w:rsidR="004D124C" w:rsidRPr="00FA3A9C" w:rsidRDefault="004C7CF0" w:rsidP="00931545">
            <w:pPr>
              <w:pStyle w:val="Bullet1"/>
              <w:rPr>
                <w:lang w:val="en-AU"/>
              </w:rPr>
            </w:pPr>
            <w:r w:rsidRPr="00FA3A9C">
              <w:rPr>
                <w:lang w:val="en-AU"/>
              </w:rPr>
              <w:t xml:space="preserve">To </w:t>
            </w:r>
            <w:r w:rsidR="004D124C" w:rsidRPr="00FA3A9C">
              <w:rPr>
                <w:lang w:val="en-AU"/>
              </w:rPr>
              <w:t>recognise that gender inequality may be compounded by other forms of disadvantage or discrimination that a person may experience on the basis of Aboriginality, age, disability, ethnicity, gender identity, race, religion, sexual orientation and other attributes</w:t>
            </w:r>
            <w:r w:rsidR="000015A4" w:rsidRPr="00FA3A9C">
              <w:rPr>
                <w:lang w:val="en-AU"/>
              </w:rPr>
              <w:t>.</w:t>
            </w:r>
          </w:p>
          <w:p w14:paraId="1B3DB581" w14:textId="251BCF11" w:rsidR="004D124C" w:rsidRPr="00FA3A9C" w:rsidRDefault="004C7CF0" w:rsidP="00931545">
            <w:pPr>
              <w:pStyle w:val="Bullet1"/>
              <w:rPr>
                <w:lang w:val="en-AU"/>
              </w:rPr>
            </w:pPr>
            <w:r w:rsidRPr="00FA3A9C">
              <w:rPr>
                <w:lang w:val="en-AU"/>
              </w:rPr>
              <w:t xml:space="preserve">To </w:t>
            </w:r>
            <w:r w:rsidR="004D124C" w:rsidRPr="00FA3A9C">
              <w:rPr>
                <w:lang w:val="en-AU"/>
              </w:rPr>
              <w:t xml:space="preserve">redress disadvantage, address stigma, stereotyping, prejudice and violence, and accommodate </w:t>
            </w:r>
            <w:r w:rsidRPr="00FA3A9C">
              <w:rPr>
                <w:lang w:val="en-AU"/>
              </w:rPr>
              <w:t xml:space="preserve">people </w:t>
            </w:r>
            <w:r w:rsidR="004D124C" w:rsidRPr="00FA3A9C">
              <w:rPr>
                <w:lang w:val="en-AU"/>
              </w:rPr>
              <w:t>of different genders by way of structural change</w:t>
            </w:r>
            <w:r w:rsidR="000015A4" w:rsidRPr="00FA3A9C">
              <w:rPr>
                <w:lang w:val="en-AU"/>
              </w:rPr>
              <w:t>.</w:t>
            </w:r>
          </w:p>
          <w:p w14:paraId="2968CD89" w14:textId="4C087411" w:rsidR="004D124C" w:rsidRPr="00FA3A9C" w:rsidRDefault="004C7CF0" w:rsidP="00931545">
            <w:pPr>
              <w:pStyle w:val="Bullet1"/>
              <w:rPr>
                <w:lang w:val="en-AU"/>
              </w:rPr>
            </w:pPr>
            <w:r w:rsidRPr="00FA3A9C">
              <w:rPr>
                <w:lang w:val="en-AU"/>
              </w:rPr>
              <w:t xml:space="preserve">To </w:t>
            </w:r>
            <w:r w:rsidR="004D124C" w:rsidRPr="00FA3A9C">
              <w:rPr>
                <w:lang w:val="en-AU"/>
              </w:rPr>
              <w:t>enhance economic and social participation by persons of different genders</w:t>
            </w:r>
            <w:r w:rsidR="000015A4" w:rsidRPr="00FA3A9C">
              <w:rPr>
                <w:lang w:val="en-AU"/>
              </w:rPr>
              <w:t>.</w:t>
            </w:r>
          </w:p>
          <w:p w14:paraId="66EAF0DC" w14:textId="3A439B86" w:rsidR="004D124C" w:rsidRPr="00FA3A9C" w:rsidRDefault="004C7CF0" w:rsidP="00931545">
            <w:pPr>
              <w:pStyle w:val="Bullet1"/>
              <w:rPr>
                <w:lang w:val="en-AU"/>
              </w:rPr>
            </w:pPr>
            <w:r w:rsidRPr="00FA3A9C">
              <w:rPr>
                <w:lang w:val="en-AU"/>
              </w:rPr>
              <w:t xml:space="preserve">To </w:t>
            </w:r>
            <w:r w:rsidR="004D124C" w:rsidRPr="00FA3A9C">
              <w:rPr>
                <w:lang w:val="en-AU"/>
              </w:rPr>
              <w:t>further promote the right to equality set out in the Charter and the Convention on the Elimination of All Forms of Discrimination against Women</w:t>
            </w:r>
            <w:r w:rsidR="008478F9" w:rsidRPr="00FA3A9C">
              <w:rPr>
                <w:lang w:val="en-AU"/>
              </w:rPr>
              <w:t>.</w:t>
            </w:r>
          </w:p>
        </w:tc>
      </w:tr>
    </w:tbl>
    <w:p w14:paraId="65AEA998" w14:textId="0D77B19F" w:rsidR="5BF5208D" w:rsidRPr="00FA3A9C" w:rsidRDefault="783C79C2" w:rsidP="3C328E38">
      <w:pPr>
        <w:pStyle w:val="Heading2"/>
      </w:pPr>
      <w:bookmarkStart w:id="34" w:name="_Toc97714244"/>
      <w:bookmarkStart w:id="35" w:name="_Toc99464338"/>
      <w:bookmarkStart w:id="36" w:name="_Toc102112593"/>
      <w:r w:rsidRPr="00FA3A9C">
        <w:lastRenderedPageBreak/>
        <w:t>Our progress on gender equality</w:t>
      </w:r>
      <w:bookmarkEnd w:id="34"/>
      <w:bookmarkEnd w:id="35"/>
      <w:bookmarkEnd w:id="36"/>
    </w:p>
    <w:p w14:paraId="33E5A60F" w14:textId="2926715A" w:rsidR="5BF5208D" w:rsidRPr="00FA3A9C" w:rsidRDefault="788709DC" w:rsidP="0CE06B6A">
      <w:pPr>
        <w:pStyle w:val="Body"/>
      </w:pPr>
      <w:r w:rsidRPr="00FA3A9C">
        <w:t>DFFH</w:t>
      </w:r>
      <w:r w:rsidR="4713D79E" w:rsidRPr="00FA3A9C">
        <w:t xml:space="preserve"> was established on 1 February 2021 and brought together key portfolio areas from the former </w:t>
      </w:r>
      <w:bookmarkStart w:id="37" w:name="_Hlk97537133"/>
      <w:r w:rsidR="3DD5E97D" w:rsidRPr="00FA3A9C">
        <w:t>D</w:t>
      </w:r>
      <w:r w:rsidR="5EC7D98A" w:rsidRPr="00FA3A9C">
        <w:t xml:space="preserve">epartment of </w:t>
      </w:r>
      <w:r w:rsidR="3DD5E97D" w:rsidRPr="00FA3A9C">
        <w:t>H</w:t>
      </w:r>
      <w:r w:rsidR="7585AAE9" w:rsidRPr="00FA3A9C">
        <w:t xml:space="preserve">ealth and </w:t>
      </w:r>
      <w:r w:rsidR="3DD5E97D" w:rsidRPr="00FA3A9C">
        <w:t>H</w:t>
      </w:r>
      <w:r w:rsidR="7496426C" w:rsidRPr="00FA3A9C">
        <w:t xml:space="preserve">uman </w:t>
      </w:r>
      <w:r w:rsidR="3DD5E97D" w:rsidRPr="00FA3A9C">
        <w:t>S</w:t>
      </w:r>
      <w:r w:rsidR="30CBB623" w:rsidRPr="00FA3A9C">
        <w:t>ervices</w:t>
      </w:r>
      <w:r w:rsidR="4713D79E" w:rsidRPr="00FA3A9C">
        <w:t xml:space="preserve"> </w:t>
      </w:r>
      <w:bookmarkEnd w:id="37"/>
      <w:r w:rsidR="4713D79E" w:rsidRPr="00FA3A9C">
        <w:t>and the Department of Premier and Cabinet.</w:t>
      </w:r>
    </w:p>
    <w:p w14:paraId="1CE99A3E" w14:textId="26AE24CE" w:rsidR="00C022E8" w:rsidRPr="00FA3A9C" w:rsidRDefault="00C022E8" w:rsidP="00712F51">
      <w:pPr>
        <w:pStyle w:val="Heading3"/>
      </w:pPr>
      <w:bookmarkStart w:id="38" w:name="_Toc102112594"/>
      <w:r w:rsidRPr="00FA3A9C">
        <w:t xml:space="preserve">Gender equality action plan </w:t>
      </w:r>
      <w:r w:rsidR="008878E0" w:rsidRPr="00FA3A9C">
        <w:t>2019</w:t>
      </w:r>
      <w:r w:rsidR="00333C97" w:rsidRPr="00FA3A9C">
        <w:rPr>
          <w:i/>
          <w:iCs/>
        </w:rPr>
        <w:t>–</w:t>
      </w:r>
      <w:r w:rsidR="00333C97" w:rsidRPr="00FA3A9C">
        <w:t>2021</w:t>
      </w:r>
      <w:bookmarkEnd w:id="38"/>
    </w:p>
    <w:p w14:paraId="4D59BFAF" w14:textId="0D787CB9" w:rsidR="5BF5208D" w:rsidRPr="00FA3A9C" w:rsidRDefault="5B01BF31" w:rsidP="0CE06B6A">
      <w:pPr>
        <w:pStyle w:val="Body"/>
      </w:pPr>
      <w:r w:rsidRPr="00FA3A9C">
        <w:t xml:space="preserve">Our </w:t>
      </w:r>
      <w:r w:rsidR="000015A4" w:rsidRPr="00FA3A9C">
        <w:t xml:space="preserve">gender </w:t>
      </w:r>
      <w:r w:rsidR="0043008F" w:rsidRPr="00FA3A9C">
        <w:t>equality action plan</w:t>
      </w:r>
      <w:r w:rsidR="5EBD8421" w:rsidRPr="00FA3A9C">
        <w:t xml:space="preserve"> builds on achievements under the </w:t>
      </w:r>
      <w:r w:rsidR="00EC46B2" w:rsidRPr="00EC46B2">
        <w:t>Department of Health and Human Services</w:t>
      </w:r>
      <w:r w:rsidR="00EC46B2">
        <w:t xml:space="preserve"> </w:t>
      </w:r>
      <w:r w:rsidR="0043008F" w:rsidRPr="00FA3A9C">
        <w:rPr>
          <w:i/>
          <w:iCs/>
        </w:rPr>
        <w:t>Gender equality action plan</w:t>
      </w:r>
      <w:r w:rsidR="5EBD8421" w:rsidRPr="00FA3A9C">
        <w:rPr>
          <w:i/>
          <w:iCs/>
        </w:rPr>
        <w:t xml:space="preserve"> 2019</w:t>
      </w:r>
      <w:r w:rsidR="0043008F" w:rsidRPr="00FA3A9C">
        <w:rPr>
          <w:i/>
          <w:iCs/>
        </w:rPr>
        <w:t>–</w:t>
      </w:r>
      <w:r w:rsidR="5EBD8421" w:rsidRPr="00FA3A9C">
        <w:rPr>
          <w:i/>
          <w:iCs/>
        </w:rPr>
        <w:t>2021</w:t>
      </w:r>
      <w:r w:rsidR="5EBD8421" w:rsidRPr="00FA3A9C">
        <w:t xml:space="preserve">. This plan </w:t>
      </w:r>
      <w:r w:rsidR="004C7CF0" w:rsidRPr="00FA3A9C">
        <w:t xml:space="preserve">contained </w:t>
      </w:r>
      <w:r w:rsidR="5EBD8421" w:rsidRPr="00FA3A9C">
        <w:t>foundational work to promote gender equality including:</w:t>
      </w:r>
    </w:p>
    <w:p w14:paraId="26857972" w14:textId="021C0C0D" w:rsidR="5BF5208D" w:rsidRPr="00FA3A9C" w:rsidRDefault="4D769892" w:rsidP="00D050C7">
      <w:pPr>
        <w:pStyle w:val="Bullet1"/>
        <w:rPr>
          <w:rFonts w:eastAsia="Arial" w:cs="Arial"/>
          <w:szCs w:val="21"/>
        </w:rPr>
      </w:pPr>
      <w:r w:rsidRPr="00FA3A9C">
        <w:t>implement</w:t>
      </w:r>
      <w:r w:rsidR="004C7CF0" w:rsidRPr="00FA3A9C">
        <w:t>ing</w:t>
      </w:r>
      <w:r w:rsidRPr="00FA3A9C">
        <w:t xml:space="preserve"> the </w:t>
      </w:r>
      <w:r w:rsidR="00A56BA1">
        <w:t xml:space="preserve">Leading with Respect workshops and </w:t>
      </w:r>
      <w:r w:rsidRPr="00FA3A9C">
        <w:t xml:space="preserve">Our Watch Workplace Equality and Respect (WER) program to take action to prevent violence against women and promote gender equality </w:t>
      </w:r>
    </w:p>
    <w:p w14:paraId="7FE9386B" w14:textId="048CBC66" w:rsidR="00A56BA1" w:rsidRDefault="00A56BA1" w:rsidP="00D050C7">
      <w:pPr>
        <w:pStyle w:val="Bullet1"/>
      </w:pPr>
      <w:r>
        <w:t>establishing a women’s leadership program</w:t>
      </w:r>
    </w:p>
    <w:p w14:paraId="21B36988" w14:textId="27DA61DE" w:rsidR="5BF5208D" w:rsidRPr="00FA3A9C" w:rsidRDefault="00247BC5" w:rsidP="00D050C7">
      <w:pPr>
        <w:pStyle w:val="Bullet1"/>
      </w:pPr>
      <w:r w:rsidRPr="00FA3A9C">
        <w:t xml:space="preserve">providing staff with support to prepare for and return after parental </w:t>
      </w:r>
      <w:r w:rsidR="00A85D11" w:rsidRPr="00FA3A9C">
        <w:t xml:space="preserve">leave </w:t>
      </w:r>
      <w:r w:rsidRPr="00FA3A9C">
        <w:t>through the Grace Papers program</w:t>
      </w:r>
    </w:p>
    <w:p w14:paraId="04B09EC0" w14:textId="2F612223" w:rsidR="3E309A65" w:rsidRPr="00FA3A9C" w:rsidRDefault="3E309A65" w:rsidP="00D050C7">
      <w:pPr>
        <w:pStyle w:val="Bullet1"/>
      </w:pPr>
      <w:r w:rsidRPr="00FA3A9C">
        <w:t>establishing women’s networks</w:t>
      </w:r>
      <w:r w:rsidR="004C7CF0" w:rsidRPr="00FA3A9C">
        <w:t>,</w:t>
      </w:r>
      <w:r w:rsidRPr="00FA3A9C">
        <w:t xml:space="preserve"> such as Women in Science Technology Engineering and Maths</w:t>
      </w:r>
    </w:p>
    <w:p w14:paraId="7A45FB1F" w14:textId="262448E8" w:rsidR="3E309A65" w:rsidRPr="00FA3A9C" w:rsidRDefault="3E309A65" w:rsidP="00D050C7">
      <w:pPr>
        <w:pStyle w:val="Bullet1"/>
      </w:pPr>
      <w:r w:rsidRPr="00FA3A9C">
        <w:t>supporting staff with parental and caring responsibilities by promoting a</w:t>
      </w:r>
      <w:r w:rsidR="004C7CF0" w:rsidRPr="00FA3A9C">
        <w:t>n</w:t>
      </w:r>
      <w:r w:rsidRPr="00FA3A9C">
        <w:t xml:space="preserve"> </w:t>
      </w:r>
      <w:r w:rsidR="003105D4">
        <w:t>a</w:t>
      </w:r>
      <w:r w:rsidRPr="003105D4">
        <w:t xml:space="preserve">ll </w:t>
      </w:r>
      <w:r w:rsidR="004C7CF0" w:rsidRPr="003105D4">
        <w:t>roles flex</w:t>
      </w:r>
      <w:r w:rsidR="00A56BA1">
        <w:t xml:space="preserve"> </w:t>
      </w:r>
      <w:r w:rsidRPr="00FA3A9C">
        <w:t>policy</w:t>
      </w:r>
    </w:p>
    <w:p w14:paraId="3AAF37CB" w14:textId="42318388" w:rsidR="3A2D379D" w:rsidRPr="00FA3A9C" w:rsidRDefault="004C7CF0" w:rsidP="00D050C7">
      <w:pPr>
        <w:pStyle w:val="Bullet1"/>
      </w:pPr>
      <w:r w:rsidRPr="00FA3A9C">
        <w:t>u</w:t>
      </w:r>
      <w:r w:rsidR="3BBDD7C4" w:rsidRPr="00FA3A9C">
        <w:t xml:space="preserve">nconscious </w:t>
      </w:r>
      <w:r w:rsidRPr="00FA3A9C">
        <w:t>b</w:t>
      </w:r>
      <w:r w:rsidR="3BBDD7C4" w:rsidRPr="00FA3A9C">
        <w:t>ias training for the whole workforce</w:t>
      </w:r>
      <w:r w:rsidR="5EBD8421" w:rsidRPr="00FA3A9C">
        <w:t xml:space="preserve">. </w:t>
      </w:r>
    </w:p>
    <w:p w14:paraId="1B84ED88" w14:textId="68F6245B" w:rsidR="5BBF5D16" w:rsidRPr="00FA3A9C" w:rsidRDefault="5BBF5D16" w:rsidP="00931545">
      <w:pPr>
        <w:pStyle w:val="Heading3"/>
      </w:pPr>
      <w:bookmarkStart w:id="39" w:name="_Toc102112595"/>
      <w:r w:rsidRPr="00FA3A9C">
        <w:t>Homes Victoria</w:t>
      </w:r>
      <w:r w:rsidR="00ED3923" w:rsidRPr="00FA3A9C">
        <w:t>’s</w:t>
      </w:r>
      <w:r w:rsidRPr="00FA3A9C">
        <w:t xml:space="preserve"> </w:t>
      </w:r>
      <w:r w:rsidR="48BF4FB4" w:rsidRPr="00FA3A9C">
        <w:t xml:space="preserve">Building for </w:t>
      </w:r>
      <w:r w:rsidR="004C7CF0" w:rsidRPr="00FA3A9C">
        <w:t>c</w:t>
      </w:r>
      <w:r w:rsidR="48BF4FB4" w:rsidRPr="00FA3A9C">
        <w:t>hange</w:t>
      </w:r>
      <w:r w:rsidR="00ED3923" w:rsidRPr="00FA3A9C">
        <w:t>:</w:t>
      </w:r>
      <w:r w:rsidR="48BF4FB4" w:rsidRPr="00FA3A9C">
        <w:t xml:space="preserve"> A plan for women’s equality, 2022</w:t>
      </w:r>
      <w:r w:rsidR="00ED3923" w:rsidRPr="00FA3A9C">
        <w:t>–</w:t>
      </w:r>
      <w:r w:rsidR="48BF4FB4" w:rsidRPr="00FA3A9C">
        <w:t>2024</w:t>
      </w:r>
      <w:bookmarkEnd w:id="39"/>
    </w:p>
    <w:p w14:paraId="0792C1C2" w14:textId="29A05B85" w:rsidR="1EF4F64C" w:rsidRPr="00FA3A9C" w:rsidRDefault="1EF4F64C" w:rsidP="3C328E38">
      <w:pPr>
        <w:pStyle w:val="Body"/>
      </w:pPr>
      <w:r>
        <w:t>Homes Victoria has developed a plan to leverage the Victorian Government’s significant investment in the Big Housing Build to address gender inequality. This plan embeds gender equality into procurement, setting women</w:t>
      </w:r>
      <w:r w:rsidR="00A60E85">
        <w:t>’s</w:t>
      </w:r>
      <w:r>
        <w:t xml:space="preserve"> employ</w:t>
      </w:r>
      <w:r w:rsidR="00A60E85">
        <w:t xml:space="preserve">ment, apprenticeship and board targets for </w:t>
      </w:r>
      <w:r>
        <w:t xml:space="preserve">major projects and </w:t>
      </w:r>
      <w:r w:rsidR="00A60E85">
        <w:t>raising requirements for inclusive workplace practices amongst delivery partners</w:t>
      </w:r>
      <w:r>
        <w:t>.</w:t>
      </w:r>
    </w:p>
    <w:p w14:paraId="75302B85" w14:textId="5D9C06B3" w:rsidR="26DA38B0" w:rsidRPr="00FA3A9C" w:rsidRDefault="7D4557AD" w:rsidP="207FC883">
      <w:pPr>
        <w:pStyle w:val="Heading2"/>
      </w:pPr>
      <w:bookmarkStart w:id="40" w:name="_Toc97714245"/>
      <w:bookmarkStart w:id="41" w:name="_Toc99464339"/>
      <w:bookmarkStart w:id="42" w:name="_Toc102112596"/>
      <w:r w:rsidRPr="00FA3A9C">
        <w:t>Intersectionality</w:t>
      </w:r>
      <w:bookmarkEnd w:id="40"/>
      <w:bookmarkEnd w:id="41"/>
      <w:bookmarkEnd w:id="42"/>
    </w:p>
    <w:p w14:paraId="2F712949" w14:textId="7BAF3231" w:rsidR="00A86B2B" w:rsidRPr="00FA3A9C" w:rsidRDefault="26DA38B0" w:rsidP="3C328E38">
      <w:pPr>
        <w:pStyle w:val="Heading3"/>
      </w:pPr>
      <w:bookmarkStart w:id="43" w:name="_Toc102112597"/>
      <w:r w:rsidRPr="00FA3A9C">
        <w:t xml:space="preserve">Gender </w:t>
      </w:r>
      <w:r w:rsidR="620E093A" w:rsidRPr="00FA3A9C">
        <w:t>in</w:t>
      </w:r>
      <w:r w:rsidRPr="00FA3A9C">
        <w:t xml:space="preserve">equality does not affect </w:t>
      </w:r>
      <w:r w:rsidR="074B9910" w:rsidRPr="00FA3A9C">
        <w:t>e</w:t>
      </w:r>
      <w:r w:rsidR="69DDB01D" w:rsidRPr="00FA3A9C">
        <w:t>veryone</w:t>
      </w:r>
      <w:r w:rsidR="074B9910" w:rsidRPr="00FA3A9C">
        <w:t xml:space="preserve"> </w:t>
      </w:r>
      <w:r w:rsidRPr="00FA3A9C">
        <w:t>in the same way</w:t>
      </w:r>
      <w:bookmarkEnd w:id="43"/>
    </w:p>
    <w:p w14:paraId="64B594C3" w14:textId="6A17EE86" w:rsidR="00A86B2B" w:rsidRPr="00FA3A9C" w:rsidRDefault="00643D48" w:rsidP="67511D87">
      <w:pPr>
        <w:pStyle w:val="Body"/>
      </w:pPr>
      <w:r w:rsidRPr="00FA3A9C">
        <w:t>The G</w:t>
      </w:r>
      <w:r w:rsidR="00EC46B2">
        <w:t xml:space="preserve">ender </w:t>
      </w:r>
      <w:r w:rsidRPr="00FA3A9C">
        <w:t>E</w:t>
      </w:r>
      <w:r w:rsidR="00EC46B2">
        <w:t>quality</w:t>
      </w:r>
      <w:r w:rsidRPr="00FA3A9C">
        <w:t xml:space="preserve"> Act recognises that gender inequality may be compounded by other forms of disadvantage or discrimination that a person may experience</w:t>
      </w:r>
      <w:r w:rsidR="1B310B64" w:rsidRPr="00FA3A9C">
        <w:t xml:space="preserve">. </w:t>
      </w:r>
    </w:p>
    <w:p w14:paraId="64AD074C" w14:textId="57AA6C92" w:rsidR="00166B75" w:rsidRPr="00FA3A9C" w:rsidRDefault="7989B56A" w:rsidP="0559F92A">
      <w:pPr>
        <w:pStyle w:val="Body"/>
        <w:rPr>
          <w:rStyle w:val="BodyChar"/>
        </w:rPr>
      </w:pPr>
      <w:r w:rsidRPr="00FA3A9C">
        <w:t xml:space="preserve">To truly achieve gender equality in our workplace we must simultaneously act to prevent all forms of discrimination and disadvantage. </w:t>
      </w:r>
      <w:r w:rsidR="00B7228C" w:rsidRPr="00FA3A9C">
        <w:rPr>
          <w:rStyle w:val="BodyChar"/>
        </w:rPr>
        <w:t>Diversity and inclusion benefit all Victorians and are at the heart of our outcomes, strategies and measures.</w:t>
      </w:r>
    </w:p>
    <w:p w14:paraId="401401E5" w14:textId="77777777" w:rsidR="00166B75" w:rsidRPr="00FA3A9C" w:rsidRDefault="00166B75">
      <w:pPr>
        <w:spacing w:after="0" w:line="240" w:lineRule="auto"/>
        <w:rPr>
          <w:rStyle w:val="BodyChar"/>
        </w:rPr>
      </w:pPr>
      <w:r w:rsidRPr="00FA3A9C">
        <w:rPr>
          <w:rStyle w:val="BodyChar"/>
        </w:rPr>
        <w:br w:type="page"/>
      </w:r>
    </w:p>
    <w:p w14:paraId="77361DAC" w14:textId="7EED7D4C" w:rsidR="7D767FE7" w:rsidRPr="00EC33CE" w:rsidRDefault="7D767FE7" w:rsidP="00166B75">
      <w:pPr>
        <w:pStyle w:val="Body"/>
        <w:rPr>
          <w:szCs w:val="21"/>
        </w:rPr>
      </w:pPr>
    </w:p>
    <w:tbl>
      <w:tblPr>
        <w:tblStyle w:val="Guidetable"/>
        <w:tblW w:w="9411" w:type="dxa"/>
        <w:tblInd w:w="22" w:type="dxa"/>
        <w:tblLook w:val="04A0" w:firstRow="1" w:lastRow="0" w:firstColumn="1" w:lastColumn="0" w:noHBand="0" w:noVBand="1"/>
      </w:tblPr>
      <w:tblGrid>
        <w:gridCol w:w="2835"/>
        <w:gridCol w:w="6576"/>
      </w:tblGrid>
      <w:tr w:rsidR="002421B8" w:rsidRPr="00FA3A9C" w14:paraId="12AF802C" w14:textId="77777777" w:rsidTr="6409C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02A0295" w14:textId="05631883" w:rsidR="002421B8" w:rsidRPr="00FA3A9C" w:rsidRDefault="00166B75" w:rsidP="002421B8">
            <w:pPr>
              <w:pStyle w:val="Tablecolhead"/>
              <w:rPr>
                <w:lang w:val="en-AU"/>
              </w:rPr>
            </w:pPr>
            <w:r w:rsidRPr="00FA3A9C">
              <w:rPr>
                <w:lang w:val="en-AU"/>
              </w:rPr>
              <w:t>A</w:t>
            </w:r>
            <w:r w:rsidR="00844E4B" w:rsidRPr="00FA3A9C">
              <w:rPr>
                <w:lang w:val="en-AU"/>
              </w:rPr>
              <w:t>ttribute</w:t>
            </w:r>
          </w:p>
        </w:tc>
        <w:tc>
          <w:tcPr>
            <w:tcW w:w="6576" w:type="dxa"/>
          </w:tcPr>
          <w:p w14:paraId="26B1EBCB" w14:textId="4AE3A40E" w:rsidR="002421B8" w:rsidRPr="00FA3A9C" w:rsidRDefault="002421B8" w:rsidP="002421B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Description</w:t>
            </w:r>
          </w:p>
        </w:tc>
      </w:tr>
      <w:tr w:rsidR="002421B8" w:rsidRPr="00FA3A9C" w14:paraId="58F2600F" w14:textId="77777777" w:rsidTr="6409C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1D4DF04" w14:textId="588F3D76" w:rsidR="002421B8" w:rsidRPr="00FA3A9C" w:rsidRDefault="002421B8" w:rsidP="002421B8">
            <w:pPr>
              <w:pStyle w:val="Tabletext"/>
              <w:rPr>
                <w:lang w:val="en-AU"/>
              </w:rPr>
            </w:pPr>
            <w:r w:rsidRPr="00FA3A9C">
              <w:rPr>
                <w:lang w:val="en-AU"/>
              </w:rPr>
              <w:t>Aboriginality</w:t>
            </w:r>
          </w:p>
        </w:tc>
        <w:tc>
          <w:tcPr>
            <w:tcW w:w="6576" w:type="dxa"/>
          </w:tcPr>
          <w:p w14:paraId="7522B101" w14:textId="45DD9C84" w:rsidR="002421B8" w:rsidRPr="00FA3A9C" w:rsidRDefault="3D357B23" w:rsidP="002421B8">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 xml:space="preserve">Aboriginal women’s experience of gender inequality is made worse by the </w:t>
            </w:r>
            <w:r w:rsidR="004C7CF0" w:rsidRPr="00FA3A9C">
              <w:rPr>
                <w:lang w:val="en-AU"/>
              </w:rPr>
              <w:t xml:space="preserve">effects </w:t>
            </w:r>
            <w:r w:rsidRPr="00FA3A9C">
              <w:rPr>
                <w:lang w:val="en-AU"/>
              </w:rPr>
              <w:t>of colonisation, including significantly higher rates of family violence than other women.</w:t>
            </w:r>
            <w:r w:rsidR="002421B8" w:rsidRPr="00FA3A9C">
              <w:rPr>
                <w:rStyle w:val="FootnoteReference"/>
                <w:lang w:val="en-AU"/>
              </w:rPr>
              <w:footnoteReference w:id="7"/>
            </w:r>
          </w:p>
          <w:p w14:paraId="0E7C7DCA" w14:textId="5AE75DE4" w:rsidR="002421B8" w:rsidRPr="00FA3A9C" w:rsidRDefault="002421B8" w:rsidP="002421B8">
            <w:pPr>
              <w:pStyle w:val="Tabletext"/>
              <w:cnfStyle w:val="000000100000" w:firstRow="0" w:lastRow="0" w:firstColumn="0" w:lastColumn="0" w:oddVBand="0" w:evenVBand="0" w:oddHBand="1" w:evenHBand="0" w:firstRowFirstColumn="0" w:firstRowLastColumn="0" w:lastRowFirstColumn="0" w:lastRowLastColumn="0"/>
              <w:rPr>
                <w:b/>
                <w:bCs/>
                <w:lang w:val="en-AU"/>
              </w:rPr>
            </w:pPr>
            <w:r w:rsidRPr="00FA3A9C">
              <w:rPr>
                <w:lang w:val="en-AU"/>
              </w:rPr>
              <w:t>Aboriginal women with caring responsibilities are more likely to feel unsafe in the workplace, to carry extra expectations to make their workplace culturally sensitive and</w:t>
            </w:r>
            <w:r w:rsidR="0016056F">
              <w:rPr>
                <w:lang w:val="en-AU"/>
              </w:rPr>
              <w:t xml:space="preserve"> to be</w:t>
            </w:r>
            <w:r w:rsidRPr="00FA3A9C">
              <w:rPr>
                <w:lang w:val="en-AU"/>
              </w:rPr>
              <w:t xml:space="preserve"> less supported </w:t>
            </w:r>
            <w:r w:rsidR="0016056F">
              <w:rPr>
                <w:lang w:val="en-AU"/>
              </w:rPr>
              <w:t>when</w:t>
            </w:r>
            <w:r w:rsidR="0016056F" w:rsidRPr="00FA3A9C">
              <w:rPr>
                <w:lang w:val="en-AU"/>
              </w:rPr>
              <w:t xml:space="preserve"> </w:t>
            </w:r>
            <w:r w:rsidRPr="00FA3A9C">
              <w:rPr>
                <w:lang w:val="en-AU"/>
              </w:rPr>
              <w:t>they experience racism and unfair treatment.</w:t>
            </w:r>
            <w:r w:rsidRPr="00FA3A9C">
              <w:rPr>
                <w:rStyle w:val="FootnoteReference"/>
                <w:lang w:val="en-AU"/>
              </w:rPr>
              <w:footnoteReference w:id="8"/>
            </w:r>
          </w:p>
        </w:tc>
      </w:tr>
      <w:tr w:rsidR="002421B8" w:rsidRPr="00FA3A9C" w14:paraId="18898009" w14:textId="77777777" w:rsidTr="6409C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55C09B2" w14:textId="5361C4CC" w:rsidR="002421B8" w:rsidRPr="00FA3A9C" w:rsidRDefault="002421B8" w:rsidP="002421B8">
            <w:pPr>
              <w:pStyle w:val="Tabletext"/>
              <w:rPr>
                <w:lang w:val="en-AU"/>
              </w:rPr>
            </w:pPr>
            <w:r w:rsidRPr="00FA3A9C">
              <w:rPr>
                <w:lang w:val="en-AU"/>
              </w:rPr>
              <w:t>Age</w:t>
            </w:r>
          </w:p>
        </w:tc>
        <w:tc>
          <w:tcPr>
            <w:tcW w:w="6576" w:type="dxa"/>
          </w:tcPr>
          <w:p w14:paraId="4A694C00" w14:textId="77777777" w:rsidR="002421B8" w:rsidRPr="00FA3A9C" w:rsidRDefault="002421B8" w:rsidP="002421B8">
            <w:pPr>
              <w:pStyle w:val="Tabletext"/>
              <w:cnfStyle w:val="000000010000" w:firstRow="0" w:lastRow="0" w:firstColumn="0" w:lastColumn="0" w:oddVBand="0" w:evenVBand="0" w:oddHBand="0" w:evenHBand="1" w:firstRowFirstColumn="0" w:firstRowLastColumn="0" w:lastRowFirstColumn="0" w:lastRowLastColumn="0"/>
              <w:rPr>
                <w:color w:val="011A3C"/>
                <w:lang w:val="en-AU"/>
              </w:rPr>
            </w:pPr>
            <w:r w:rsidRPr="00FA3A9C">
              <w:rPr>
                <w:lang w:val="en-AU"/>
              </w:rPr>
              <w:t xml:space="preserve">Women retire with half the superannuation savings of men, affecting their financial security, health and wellbeing. </w:t>
            </w:r>
          </w:p>
          <w:p w14:paraId="4495765D" w14:textId="5AED0DD9" w:rsidR="002421B8" w:rsidRPr="00FA3A9C" w:rsidRDefault="002421B8" w:rsidP="002421B8">
            <w:pPr>
              <w:pStyle w:val="Tabletext"/>
              <w:cnfStyle w:val="000000010000" w:firstRow="0" w:lastRow="0" w:firstColumn="0" w:lastColumn="0" w:oddVBand="0" w:evenVBand="0" w:oddHBand="0" w:evenHBand="1" w:firstRowFirstColumn="0" w:firstRowLastColumn="0" w:lastRowFirstColumn="0" w:lastRowLastColumn="0"/>
              <w:rPr>
                <w:color w:val="011A3C"/>
                <w:lang w:val="en-AU"/>
              </w:rPr>
            </w:pPr>
            <w:r w:rsidRPr="00FA3A9C">
              <w:rPr>
                <w:lang w:val="en-AU"/>
              </w:rPr>
              <w:t>More older women are at risk of homelessness than men</w:t>
            </w:r>
            <w:r w:rsidR="007C64C1" w:rsidRPr="00FA3A9C">
              <w:rPr>
                <w:lang w:val="en-AU"/>
              </w:rPr>
              <w:t>.</w:t>
            </w:r>
            <w:r w:rsidR="001D1F7D">
              <w:rPr>
                <w:vertAlign w:val="superscript"/>
                <w:lang w:val="en-AU"/>
              </w:rPr>
              <w:t>8</w:t>
            </w:r>
          </w:p>
          <w:p w14:paraId="16ECE13C" w14:textId="61CA3C2F" w:rsidR="002421B8" w:rsidRPr="00FA3A9C" w:rsidRDefault="002421B8" w:rsidP="002421B8">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FA3A9C">
              <w:rPr>
                <w:lang w:val="en-AU"/>
              </w:rPr>
              <w:t>Children and young people’s behaviours, relationship views and sense of self are impacted by gender stereotypes and norms.</w:t>
            </w:r>
            <w:r w:rsidRPr="00FA3A9C">
              <w:rPr>
                <w:rStyle w:val="FootnoteReference"/>
                <w:lang w:val="en-AU"/>
              </w:rPr>
              <w:footnoteReference w:id="9"/>
            </w:r>
          </w:p>
        </w:tc>
      </w:tr>
      <w:tr w:rsidR="002421B8" w:rsidRPr="00FA3A9C" w14:paraId="685B532C" w14:textId="77777777" w:rsidTr="6409CC50">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2835" w:type="dxa"/>
          </w:tcPr>
          <w:p w14:paraId="6E018673" w14:textId="2F6AEF5E" w:rsidR="002421B8" w:rsidRPr="00FA3A9C" w:rsidRDefault="002421B8" w:rsidP="002421B8">
            <w:pPr>
              <w:pStyle w:val="Tabletext"/>
              <w:rPr>
                <w:lang w:val="en-AU"/>
              </w:rPr>
            </w:pPr>
            <w:r w:rsidRPr="00FA3A9C">
              <w:rPr>
                <w:lang w:val="en-AU"/>
              </w:rPr>
              <w:t>Disability</w:t>
            </w:r>
          </w:p>
        </w:tc>
        <w:tc>
          <w:tcPr>
            <w:tcW w:w="6576" w:type="dxa"/>
          </w:tcPr>
          <w:p w14:paraId="5A98E044" w14:textId="77777777" w:rsidR="004C7CF0" w:rsidRPr="00FA3A9C" w:rsidRDefault="002421B8" w:rsidP="002421B8">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Women with disability are</w:t>
            </w:r>
            <w:r w:rsidR="004C7CF0" w:rsidRPr="00FA3A9C">
              <w:rPr>
                <w:lang w:val="en-AU"/>
              </w:rPr>
              <w:t>:</w:t>
            </w:r>
          </w:p>
          <w:p w14:paraId="13F7B7DB" w14:textId="2673B4D0" w:rsidR="004C7CF0" w:rsidRPr="00FA3A9C" w:rsidRDefault="002421B8" w:rsidP="004C7CF0">
            <w:pPr>
              <w:pStyle w:val="Tablebullet1"/>
              <w:cnfStyle w:val="000000100000" w:firstRow="0" w:lastRow="0" w:firstColumn="0" w:lastColumn="0" w:oddVBand="0" w:evenVBand="0" w:oddHBand="1" w:evenHBand="0" w:firstRowFirstColumn="0" w:firstRowLastColumn="0" w:lastRowFirstColumn="0" w:lastRowLastColumn="0"/>
              <w:rPr>
                <w:b/>
                <w:bCs/>
                <w:lang w:val="en-AU"/>
              </w:rPr>
            </w:pPr>
            <w:r w:rsidRPr="00FA3A9C">
              <w:rPr>
                <w:lang w:val="en-AU"/>
              </w:rPr>
              <w:t>more likely to experience family violence and sexual assault</w:t>
            </w:r>
          </w:p>
          <w:p w14:paraId="77A2D6B6" w14:textId="3FEC4BF4" w:rsidR="004C7CF0" w:rsidRPr="00FA3A9C" w:rsidRDefault="002421B8" w:rsidP="004C7CF0">
            <w:pPr>
              <w:pStyle w:val="Tablebullet1"/>
              <w:cnfStyle w:val="000000100000" w:firstRow="0" w:lastRow="0" w:firstColumn="0" w:lastColumn="0" w:oddVBand="0" w:evenVBand="0" w:oddHBand="1" w:evenHBand="0" w:firstRowFirstColumn="0" w:firstRowLastColumn="0" w:lastRowFirstColumn="0" w:lastRowLastColumn="0"/>
              <w:rPr>
                <w:b/>
                <w:bCs/>
                <w:lang w:val="en-AU"/>
              </w:rPr>
            </w:pPr>
            <w:r w:rsidRPr="00FA3A9C">
              <w:rPr>
                <w:lang w:val="en-AU"/>
              </w:rPr>
              <w:t>less likely to be in paid employment</w:t>
            </w:r>
          </w:p>
          <w:p w14:paraId="4B8FD7EC" w14:textId="090FA031" w:rsidR="002421B8" w:rsidRPr="00FA3A9C" w:rsidRDefault="002421B8" w:rsidP="00931545">
            <w:pPr>
              <w:pStyle w:val="Tablebullet1"/>
              <w:cnfStyle w:val="000000100000" w:firstRow="0" w:lastRow="0" w:firstColumn="0" w:lastColumn="0" w:oddVBand="0" w:evenVBand="0" w:oddHBand="1" w:evenHBand="0" w:firstRowFirstColumn="0" w:firstRowLastColumn="0" w:lastRowFirstColumn="0" w:lastRowLastColumn="0"/>
              <w:rPr>
                <w:b/>
                <w:bCs/>
                <w:lang w:val="en-AU"/>
              </w:rPr>
            </w:pPr>
            <w:r w:rsidRPr="00FA3A9C">
              <w:rPr>
                <w:lang w:val="en-AU"/>
              </w:rPr>
              <w:t>paid comparatively less than men with a disability or women without disabilities</w:t>
            </w:r>
            <w:r w:rsidR="007C64C1" w:rsidRPr="00FA3A9C">
              <w:rPr>
                <w:lang w:val="en-AU"/>
              </w:rPr>
              <w:t>.</w:t>
            </w:r>
            <w:r w:rsidR="00242CB0" w:rsidRPr="003105D4">
              <w:rPr>
                <w:vertAlign w:val="superscript"/>
              </w:rPr>
              <w:t>8</w:t>
            </w:r>
          </w:p>
        </w:tc>
      </w:tr>
      <w:tr w:rsidR="002421B8" w:rsidRPr="00FA3A9C" w14:paraId="46043218" w14:textId="77777777" w:rsidTr="6409C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292A20B" w14:textId="7FEFABE8" w:rsidR="002421B8" w:rsidRPr="00FA3A9C" w:rsidRDefault="002421B8" w:rsidP="002421B8">
            <w:pPr>
              <w:pStyle w:val="Tabletext"/>
              <w:rPr>
                <w:lang w:val="en-AU"/>
              </w:rPr>
            </w:pPr>
            <w:r w:rsidRPr="00FA3A9C">
              <w:rPr>
                <w:lang w:val="en-AU"/>
              </w:rPr>
              <w:t>Cultural diversity</w:t>
            </w:r>
          </w:p>
        </w:tc>
        <w:tc>
          <w:tcPr>
            <w:tcW w:w="6576" w:type="dxa"/>
          </w:tcPr>
          <w:p w14:paraId="48C3E90A" w14:textId="77777777" w:rsidR="004C7CF0" w:rsidRPr="00FA3A9C" w:rsidRDefault="002421B8" w:rsidP="002421B8">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Women from culturally diverse communities experience racism and discrimination as well as gender inequality.</w:t>
            </w:r>
          </w:p>
          <w:p w14:paraId="1E5F386B" w14:textId="03B04700" w:rsidR="002421B8" w:rsidRPr="00FA3A9C" w:rsidRDefault="002421B8" w:rsidP="002421B8">
            <w:pPr>
              <w:pStyle w:val="Tabletext"/>
              <w:cnfStyle w:val="000000010000" w:firstRow="0" w:lastRow="0" w:firstColumn="0" w:lastColumn="0" w:oddVBand="0" w:evenVBand="0" w:oddHBand="0" w:evenHBand="1" w:firstRowFirstColumn="0" w:firstRowLastColumn="0" w:lastRowFirstColumn="0" w:lastRowLastColumn="0"/>
              <w:rPr>
                <w:b/>
                <w:bCs/>
                <w:lang w:val="en-AU"/>
              </w:rPr>
            </w:pPr>
            <w:r w:rsidRPr="00FA3A9C">
              <w:rPr>
                <w:lang w:val="en-AU"/>
              </w:rPr>
              <w:t>Migrant and refugee women are often in insecure, low paid work or work they are overqualified for</w:t>
            </w:r>
            <w:r w:rsidR="007C64C1" w:rsidRPr="00FA3A9C">
              <w:rPr>
                <w:lang w:val="en-AU"/>
              </w:rPr>
              <w:t>.</w:t>
            </w:r>
            <w:r w:rsidR="0032047B">
              <w:rPr>
                <w:vertAlign w:val="superscript"/>
                <w:lang w:val="en-AU"/>
              </w:rPr>
              <w:t>8</w:t>
            </w:r>
          </w:p>
        </w:tc>
      </w:tr>
      <w:tr w:rsidR="002421B8" w:rsidRPr="00FA3A9C" w14:paraId="72DA89D5" w14:textId="77777777" w:rsidTr="6409C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A0298AA" w14:textId="074FAB01" w:rsidR="002421B8" w:rsidRPr="00FA3A9C" w:rsidRDefault="002421B8" w:rsidP="002421B8">
            <w:pPr>
              <w:pStyle w:val="Tabletext"/>
              <w:rPr>
                <w:lang w:val="en-AU"/>
              </w:rPr>
            </w:pPr>
            <w:r w:rsidRPr="00FA3A9C">
              <w:rPr>
                <w:szCs w:val="21"/>
                <w:lang w:val="en-AU"/>
              </w:rPr>
              <w:t>LGBTIQ+</w:t>
            </w:r>
            <w:r w:rsidR="000B6AD0">
              <w:rPr>
                <w:szCs w:val="21"/>
                <w:lang w:val="en-AU"/>
              </w:rPr>
              <w:t xml:space="preserve"> </w:t>
            </w:r>
            <w:r w:rsidR="000B6AD0">
              <w:rPr>
                <w:szCs w:val="21"/>
              </w:rPr>
              <w:t>identity</w:t>
            </w:r>
          </w:p>
        </w:tc>
        <w:tc>
          <w:tcPr>
            <w:tcW w:w="6576" w:type="dxa"/>
          </w:tcPr>
          <w:p w14:paraId="40288F3D" w14:textId="77777777" w:rsidR="002421B8" w:rsidRPr="00FA3A9C" w:rsidRDefault="002421B8" w:rsidP="002421B8">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LGBTIQ+ people face higher levels of discrimination, stigma and exclusion.</w:t>
            </w:r>
          </w:p>
          <w:p w14:paraId="6F0BF9D7" w14:textId="53391772" w:rsidR="002421B8" w:rsidRPr="00FA3A9C" w:rsidRDefault="002421B8" w:rsidP="002421B8">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This leads to poorer health, economic, social and mental health outcomes</w:t>
            </w:r>
            <w:r w:rsidR="007C64C1" w:rsidRPr="00FA3A9C">
              <w:rPr>
                <w:lang w:val="en-AU"/>
              </w:rPr>
              <w:t>.</w:t>
            </w:r>
            <w:r w:rsidR="000B57C2">
              <w:rPr>
                <w:vertAlign w:val="superscript"/>
                <w:lang w:val="en-AU"/>
              </w:rPr>
              <w:t>8</w:t>
            </w:r>
          </w:p>
          <w:p w14:paraId="40A77259" w14:textId="3781322C" w:rsidR="002421B8" w:rsidRPr="00FA3A9C" w:rsidRDefault="002421B8" w:rsidP="002421B8">
            <w:pPr>
              <w:pStyle w:val="Tabletext"/>
              <w:cnfStyle w:val="000000100000" w:firstRow="0" w:lastRow="0" w:firstColumn="0" w:lastColumn="0" w:oddVBand="0" w:evenVBand="0" w:oddHBand="1" w:evenHBand="0" w:firstRowFirstColumn="0" w:firstRowLastColumn="0" w:lastRowFirstColumn="0" w:lastRowLastColumn="0"/>
              <w:rPr>
                <w:b/>
                <w:bCs/>
                <w:lang w:val="en-AU"/>
              </w:rPr>
            </w:pPr>
            <w:r w:rsidRPr="00FA3A9C">
              <w:rPr>
                <w:szCs w:val="21"/>
                <w:lang w:val="en-AU"/>
              </w:rPr>
              <w:t xml:space="preserve">Trans and gender diverse people may feel forced to hide their gender </w:t>
            </w:r>
            <w:r w:rsidR="00B867F9">
              <w:rPr>
                <w:szCs w:val="21"/>
                <w:lang w:val="en-AU"/>
              </w:rPr>
              <w:t>identity</w:t>
            </w:r>
            <w:r w:rsidR="00B867F9" w:rsidRPr="00FA3A9C">
              <w:rPr>
                <w:szCs w:val="21"/>
                <w:lang w:val="en-AU"/>
              </w:rPr>
              <w:t xml:space="preserve"> </w:t>
            </w:r>
            <w:r w:rsidRPr="00FA3A9C">
              <w:rPr>
                <w:szCs w:val="21"/>
                <w:lang w:val="en-AU"/>
              </w:rPr>
              <w:t>when accessing services, in the workplace or</w:t>
            </w:r>
            <w:r w:rsidR="00721CB3">
              <w:rPr>
                <w:szCs w:val="21"/>
                <w:lang w:val="en-AU"/>
              </w:rPr>
              <w:t xml:space="preserve"> in</w:t>
            </w:r>
            <w:r w:rsidRPr="00FA3A9C">
              <w:rPr>
                <w:szCs w:val="21"/>
                <w:lang w:val="en-AU"/>
              </w:rPr>
              <w:t xml:space="preserve"> social settings. They are more likely to experience mental illness, social exclusion, </w:t>
            </w:r>
            <w:r w:rsidR="00680B85" w:rsidRPr="00FA3A9C">
              <w:rPr>
                <w:szCs w:val="21"/>
                <w:lang w:val="en-AU"/>
              </w:rPr>
              <w:t xml:space="preserve">and </w:t>
            </w:r>
            <w:r w:rsidRPr="00FA3A9C">
              <w:rPr>
                <w:szCs w:val="21"/>
                <w:lang w:val="en-AU"/>
              </w:rPr>
              <w:t>verbal and physical abuse.</w:t>
            </w:r>
            <w:r w:rsidR="000B57C2" w:rsidRPr="00EC33CE">
              <w:rPr>
                <w:szCs w:val="21"/>
                <w:vertAlign w:val="superscript"/>
              </w:rPr>
              <w:t>8</w:t>
            </w:r>
          </w:p>
        </w:tc>
      </w:tr>
    </w:tbl>
    <w:p w14:paraId="6C5F6756" w14:textId="726E8890" w:rsidR="007C64C1" w:rsidRPr="00FA3A9C" w:rsidRDefault="03AA7991" w:rsidP="00E20A4F">
      <w:pPr>
        <w:pStyle w:val="Bodyaftertablefigure"/>
      </w:pPr>
      <w:r w:rsidRPr="00FA3A9C">
        <w:t xml:space="preserve">Under the former </w:t>
      </w:r>
      <w:r w:rsidR="00EC46B2" w:rsidRPr="00FA3A9C">
        <w:t>Department of Health and Human Services</w:t>
      </w:r>
      <w:r w:rsidR="007C64C1" w:rsidRPr="00FA3A9C">
        <w:t>,</w:t>
      </w:r>
      <w:r w:rsidRPr="00FA3A9C">
        <w:t xml:space="preserve"> </w:t>
      </w:r>
      <w:r w:rsidR="00DF310F" w:rsidRPr="00FA3A9C">
        <w:t>action was taken</w:t>
      </w:r>
      <w:r w:rsidRPr="00FA3A9C">
        <w:t xml:space="preserve"> to address discrimination and disadvantage through </w:t>
      </w:r>
      <w:r w:rsidR="006B0BDC" w:rsidRPr="00FA3A9C">
        <w:t>the</w:t>
      </w:r>
      <w:r w:rsidR="007C64C1" w:rsidRPr="00FA3A9C">
        <w:t>:</w:t>
      </w:r>
    </w:p>
    <w:p w14:paraId="5ED52872" w14:textId="17898E1B" w:rsidR="007C64C1" w:rsidRPr="00FA3A9C" w:rsidRDefault="38001805" w:rsidP="007C64C1">
      <w:pPr>
        <w:pStyle w:val="Bullet1"/>
      </w:pPr>
      <w:r w:rsidRPr="00FA3A9C">
        <w:rPr>
          <w:i/>
          <w:iCs/>
        </w:rPr>
        <w:t xml:space="preserve">Cultural </w:t>
      </w:r>
      <w:r w:rsidR="007C64C1" w:rsidRPr="00FA3A9C">
        <w:rPr>
          <w:i/>
          <w:iCs/>
        </w:rPr>
        <w:t>diversity p</w:t>
      </w:r>
      <w:r w:rsidR="03AA7991" w:rsidRPr="00FA3A9C">
        <w:rPr>
          <w:i/>
          <w:iCs/>
        </w:rPr>
        <w:t xml:space="preserve">lan </w:t>
      </w:r>
      <w:r w:rsidR="1E0C4252" w:rsidRPr="00FA3A9C">
        <w:rPr>
          <w:i/>
          <w:iCs/>
        </w:rPr>
        <w:t>201</w:t>
      </w:r>
      <w:r w:rsidR="45FC1526" w:rsidRPr="00FA3A9C">
        <w:rPr>
          <w:i/>
          <w:iCs/>
        </w:rPr>
        <w:t>6</w:t>
      </w:r>
      <w:r w:rsidR="1E0C4252" w:rsidRPr="00FA3A9C">
        <w:rPr>
          <w:i/>
          <w:iCs/>
        </w:rPr>
        <w:t>–</w:t>
      </w:r>
      <w:r w:rsidR="03AA7991" w:rsidRPr="00FA3A9C">
        <w:rPr>
          <w:i/>
          <w:iCs/>
        </w:rPr>
        <w:t>2019</w:t>
      </w:r>
    </w:p>
    <w:p w14:paraId="3382294C" w14:textId="096A2769" w:rsidR="007C64C1" w:rsidRPr="00FA3A9C" w:rsidRDefault="03AA7991" w:rsidP="007C64C1">
      <w:pPr>
        <w:pStyle w:val="Bullet1"/>
        <w:rPr>
          <w:i/>
          <w:iCs/>
        </w:rPr>
      </w:pPr>
      <w:r w:rsidRPr="00FA3A9C">
        <w:rPr>
          <w:i/>
          <w:iCs/>
        </w:rPr>
        <w:t xml:space="preserve">LGBTIQ+ </w:t>
      </w:r>
      <w:r w:rsidR="007C64C1" w:rsidRPr="00FA3A9C">
        <w:rPr>
          <w:i/>
          <w:iCs/>
        </w:rPr>
        <w:t>action p</w:t>
      </w:r>
      <w:r w:rsidRPr="00FA3A9C">
        <w:rPr>
          <w:i/>
          <w:iCs/>
        </w:rPr>
        <w:t xml:space="preserve">lan </w:t>
      </w:r>
      <w:r w:rsidR="00786692" w:rsidRPr="00FA3A9C">
        <w:rPr>
          <w:i/>
          <w:iCs/>
        </w:rPr>
        <w:t>2019</w:t>
      </w:r>
      <w:r w:rsidR="00825CE2" w:rsidRPr="00FA3A9C">
        <w:rPr>
          <w:i/>
          <w:iCs/>
        </w:rPr>
        <w:t>–2021</w:t>
      </w:r>
    </w:p>
    <w:p w14:paraId="2129686F" w14:textId="157A0090" w:rsidR="007C64C1" w:rsidRPr="00FA3A9C" w:rsidRDefault="00FB0825" w:rsidP="007C64C1">
      <w:pPr>
        <w:pStyle w:val="Bullet1"/>
        <w:rPr>
          <w:i/>
          <w:iCs/>
        </w:rPr>
      </w:pPr>
      <w:r w:rsidRPr="00FA3A9C">
        <w:rPr>
          <w:i/>
          <w:iCs/>
        </w:rPr>
        <w:t xml:space="preserve">Disability </w:t>
      </w:r>
      <w:r w:rsidR="007C64C1" w:rsidRPr="00FA3A9C">
        <w:rPr>
          <w:i/>
          <w:iCs/>
        </w:rPr>
        <w:t xml:space="preserve">employment strategy </w:t>
      </w:r>
      <w:r w:rsidRPr="00FA3A9C">
        <w:rPr>
          <w:i/>
          <w:iCs/>
        </w:rPr>
        <w:t>2018–2020</w:t>
      </w:r>
      <w:r w:rsidR="00EC46B2">
        <w:rPr>
          <w:i/>
          <w:iCs/>
        </w:rPr>
        <w:t>.</w:t>
      </w:r>
    </w:p>
    <w:p w14:paraId="76FBF0E0" w14:textId="4D02FDCF" w:rsidR="3D19A51B" w:rsidRPr="00FA3A9C" w:rsidRDefault="00C45FCE" w:rsidP="6409CC50">
      <w:pPr>
        <w:pStyle w:val="Bullet1"/>
      </w:pPr>
      <w:r w:rsidRPr="00FA3A9C">
        <w:rPr>
          <w:i/>
          <w:iCs/>
        </w:rPr>
        <w:lastRenderedPageBreak/>
        <w:t xml:space="preserve">Aboriginal </w:t>
      </w:r>
      <w:r w:rsidR="007C64C1" w:rsidRPr="00FA3A9C">
        <w:rPr>
          <w:i/>
          <w:iCs/>
        </w:rPr>
        <w:t xml:space="preserve">employment strategy </w:t>
      </w:r>
      <w:r w:rsidR="00966FCB" w:rsidRPr="00FA3A9C">
        <w:rPr>
          <w:i/>
          <w:iCs/>
        </w:rPr>
        <w:t>2016–2021</w:t>
      </w:r>
    </w:p>
    <w:p w14:paraId="7A2E9895" w14:textId="2E17A2BF" w:rsidR="3D19A51B" w:rsidRPr="00FA3A9C" w:rsidRDefault="53B8BB1B" w:rsidP="6409CC50">
      <w:pPr>
        <w:pStyle w:val="Bullet1"/>
      </w:pPr>
      <w:r w:rsidRPr="00FA3A9C">
        <w:rPr>
          <w:i/>
          <w:iCs/>
        </w:rPr>
        <w:t>Aboriginal and Torres Strait Islander cultural safety framework 2019</w:t>
      </w:r>
      <w:r w:rsidR="00F5451D" w:rsidRPr="00FA3A9C">
        <w:rPr>
          <w:i/>
          <w:iCs/>
        </w:rPr>
        <w:t>.</w:t>
      </w:r>
    </w:p>
    <w:p w14:paraId="434FED9C" w14:textId="74D16723" w:rsidR="3D19A51B" w:rsidRPr="00FA3A9C" w:rsidRDefault="00736E4F" w:rsidP="00931545">
      <w:pPr>
        <w:pStyle w:val="Bodyafterbullets"/>
        <w:rPr>
          <w:rStyle w:val="BodyChar"/>
        </w:rPr>
      </w:pPr>
      <w:r w:rsidRPr="00FA3A9C">
        <w:t>A new</w:t>
      </w:r>
      <w:r w:rsidR="003843BD" w:rsidRPr="00FA3A9C">
        <w:t xml:space="preserve"> </w:t>
      </w:r>
      <w:r w:rsidR="03AA7991" w:rsidRPr="00FA3A9C">
        <w:rPr>
          <w:rStyle w:val="BodyChar"/>
          <w:i/>
          <w:iCs/>
        </w:rPr>
        <w:t xml:space="preserve">Aboriginal </w:t>
      </w:r>
      <w:r w:rsidR="007C64C1" w:rsidRPr="00FA3A9C">
        <w:rPr>
          <w:rStyle w:val="BodyChar"/>
          <w:i/>
          <w:iCs/>
        </w:rPr>
        <w:t xml:space="preserve">workforce strategy </w:t>
      </w:r>
      <w:r w:rsidR="03AA7991" w:rsidRPr="00FA3A9C">
        <w:rPr>
          <w:rStyle w:val="BodyChar"/>
          <w:i/>
          <w:iCs/>
        </w:rPr>
        <w:t>2021–2026</w:t>
      </w:r>
      <w:r w:rsidR="03AA7991" w:rsidRPr="00FA3A9C">
        <w:rPr>
          <w:rStyle w:val="BodyChar"/>
        </w:rPr>
        <w:t xml:space="preserve"> provide</w:t>
      </w:r>
      <w:r w:rsidRPr="00FA3A9C">
        <w:rPr>
          <w:rStyle w:val="BodyChar"/>
        </w:rPr>
        <w:t>s</w:t>
      </w:r>
      <w:r w:rsidR="03AA7991" w:rsidRPr="00FA3A9C">
        <w:rPr>
          <w:rStyle w:val="BodyChar"/>
        </w:rPr>
        <w:t xml:space="preserve"> a framework for </w:t>
      </w:r>
      <w:r w:rsidR="002A1283" w:rsidRPr="00FA3A9C">
        <w:rPr>
          <w:rStyle w:val="BodyChar"/>
        </w:rPr>
        <w:t>DFFH</w:t>
      </w:r>
      <w:r w:rsidR="65E2CA9D" w:rsidRPr="00FA3A9C">
        <w:rPr>
          <w:rStyle w:val="BodyChar"/>
        </w:rPr>
        <w:t xml:space="preserve"> to become an </w:t>
      </w:r>
      <w:r w:rsidR="6C496101" w:rsidRPr="00FA3A9C">
        <w:rPr>
          <w:rStyle w:val="BodyChar"/>
        </w:rPr>
        <w:t>employer of choice for Aboriginal people</w:t>
      </w:r>
      <w:r w:rsidR="03AA7991" w:rsidRPr="00FA3A9C">
        <w:rPr>
          <w:rStyle w:val="BodyChar"/>
        </w:rPr>
        <w:t>.</w:t>
      </w:r>
    </w:p>
    <w:p w14:paraId="52A31AD4" w14:textId="3083B8B8" w:rsidR="00B91A7D" w:rsidRPr="00FA3A9C" w:rsidRDefault="00B91A7D" w:rsidP="00712F51">
      <w:pPr>
        <w:pStyle w:val="Heading3"/>
        <w:rPr>
          <w:rStyle w:val="BodyChar"/>
          <w:rFonts w:eastAsia="MS Gothic"/>
          <w:sz w:val="27"/>
          <w:szCs w:val="27"/>
        </w:rPr>
      </w:pPr>
      <w:bookmarkStart w:id="44" w:name="_Toc102112598"/>
      <w:r w:rsidRPr="768A144F">
        <w:rPr>
          <w:rStyle w:val="BodyChar"/>
          <w:rFonts w:eastAsia="MS Gothic"/>
          <w:sz w:val="27"/>
          <w:szCs w:val="27"/>
        </w:rPr>
        <w:t xml:space="preserve">Aligning </w:t>
      </w:r>
      <w:r w:rsidR="00FC5038" w:rsidRPr="768A144F">
        <w:rPr>
          <w:rStyle w:val="BodyChar"/>
          <w:rFonts w:eastAsia="MS Gothic"/>
          <w:sz w:val="27"/>
          <w:szCs w:val="27"/>
        </w:rPr>
        <w:t xml:space="preserve">inclusion </w:t>
      </w:r>
      <w:r w:rsidRPr="768A144F">
        <w:rPr>
          <w:rStyle w:val="BodyChar"/>
          <w:rFonts w:eastAsia="MS Gothic"/>
          <w:sz w:val="27"/>
          <w:szCs w:val="27"/>
        </w:rPr>
        <w:t>strategies and plans</w:t>
      </w:r>
      <w:bookmarkEnd w:id="44"/>
    </w:p>
    <w:p w14:paraId="6E2E404E" w14:textId="2B0B4470" w:rsidR="001B3BF9" w:rsidRPr="00FA3A9C" w:rsidRDefault="00377AEF" w:rsidP="15065F86">
      <w:pPr>
        <w:pStyle w:val="Body"/>
        <w:rPr>
          <w:rStyle w:val="BodyChar"/>
        </w:rPr>
      </w:pPr>
      <w:r w:rsidRPr="00FA3A9C">
        <w:rPr>
          <w:rStyle w:val="BodyChar"/>
        </w:rPr>
        <w:t xml:space="preserve">This </w:t>
      </w:r>
      <w:r w:rsidR="00844E4B" w:rsidRPr="00FA3A9C">
        <w:rPr>
          <w:rStyle w:val="BodyChar"/>
        </w:rPr>
        <w:t xml:space="preserve">gender </w:t>
      </w:r>
      <w:r w:rsidR="0043008F" w:rsidRPr="00FA3A9C">
        <w:rPr>
          <w:rStyle w:val="BodyChar"/>
        </w:rPr>
        <w:t>equality action plan</w:t>
      </w:r>
      <w:r w:rsidRPr="00FA3A9C">
        <w:rPr>
          <w:rStyle w:val="BodyChar"/>
        </w:rPr>
        <w:t xml:space="preserve"> </w:t>
      </w:r>
      <w:r w:rsidR="00123F7C" w:rsidRPr="00FA3A9C">
        <w:rPr>
          <w:rStyle w:val="BodyChar"/>
        </w:rPr>
        <w:t xml:space="preserve">aligns to the Aboriginal </w:t>
      </w:r>
      <w:r w:rsidR="00333C97" w:rsidRPr="00FA3A9C">
        <w:rPr>
          <w:rStyle w:val="BodyChar"/>
        </w:rPr>
        <w:t>w</w:t>
      </w:r>
      <w:r w:rsidR="00123F7C" w:rsidRPr="00FA3A9C">
        <w:rPr>
          <w:rStyle w:val="BodyChar"/>
        </w:rPr>
        <w:t xml:space="preserve">orkforce </w:t>
      </w:r>
      <w:r w:rsidR="00333C97" w:rsidRPr="00FA3A9C">
        <w:rPr>
          <w:rStyle w:val="BodyChar"/>
        </w:rPr>
        <w:t>s</w:t>
      </w:r>
      <w:r w:rsidR="00123F7C" w:rsidRPr="00FA3A9C">
        <w:rPr>
          <w:rStyle w:val="BodyChar"/>
        </w:rPr>
        <w:t>trategy</w:t>
      </w:r>
      <w:r w:rsidR="00994E95" w:rsidRPr="00FA3A9C">
        <w:rPr>
          <w:rStyle w:val="BodyChar"/>
        </w:rPr>
        <w:t xml:space="preserve"> </w:t>
      </w:r>
      <w:r w:rsidR="00717D5C" w:rsidRPr="00FA3A9C">
        <w:rPr>
          <w:rStyle w:val="BodyChar"/>
        </w:rPr>
        <w:t>and the cultural safety framework</w:t>
      </w:r>
      <w:r w:rsidR="0001225C" w:rsidRPr="00FA3A9C">
        <w:rPr>
          <w:rStyle w:val="BodyChar"/>
        </w:rPr>
        <w:t>,</w:t>
      </w:r>
      <w:r w:rsidR="00123F7C" w:rsidRPr="00FA3A9C">
        <w:rPr>
          <w:rStyle w:val="BodyChar"/>
        </w:rPr>
        <w:t xml:space="preserve"> as well as</w:t>
      </w:r>
      <w:r w:rsidR="00B122A3" w:rsidRPr="00FA3A9C">
        <w:rPr>
          <w:rStyle w:val="BodyChar"/>
        </w:rPr>
        <w:t xml:space="preserve"> </w:t>
      </w:r>
      <w:r w:rsidR="000F7C9C" w:rsidRPr="00FA3A9C">
        <w:rPr>
          <w:rStyle w:val="BodyChar"/>
        </w:rPr>
        <w:t xml:space="preserve">to </w:t>
      </w:r>
      <w:r w:rsidR="000C6BC3" w:rsidRPr="00FA3A9C">
        <w:rPr>
          <w:rStyle w:val="BodyChar"/>
        </w:rPr>
        <w:t>relevant</w:t>
      </w:r>
      <w:r w:rsidR="00B122A3" w:rsidRPr="00FA3A9C">
        <w:rPr>
          <w:rStyle w:val="BodyChar"/>
        </w:rPr>
        <w:t xml:space="preserve"> legislation and </w:t>
      </w:r>
      <w:r w:rsidR="00A5549B" w:rsidRPr="00FA3A9C">
        <w:rPr>
          <w:rStyle w:val="BodyChar"/>
        </w:rPr>
        <w:t>whole of Victoria</w:t>
      </w:r>
      <w:r w:rsidR="00B122A3" w:rsidRPr="00FA3A9C">
        <w:rPr>
          <w:rStyle w:val="BodyChar"/>
        </w:rPr>
        <w:t xml:space="preserve">n Government </w:t>
      </w:r>
      <w:r w:rsidR="003C0C67" w:rsidRPr="00FA3A9C">
        <w:rPr>
          <w:rStyle w:val="BodyChar"/>
        </w:rPr>
        <w:t>strategies and plans.</w:t>
      </w:r>
      <w:r w:rsidR="005E0C2F" w:rsidRPr="00FA3A9C">
        <w:rPr>
          <w:rStyle w:val="BodyChar"/>
        </w:rPr>
        <w:t xml:space="preserve"> </w:t>
      </w:r>
    </w:p>
    <w:p w14:paraId="4FF510E2" w14:textId="6F210D08" w:rsidR="00F325B4" w:rsidRPr="00FA3A9C" w:rsidRDefault="00BE217F" w:rsidP="15065F86">
      <w:pPr>
        <w:pStyle w:val="Body"/>
        <w:rPr>
          <w:rStyle w:val="BodyChar"/>
        </w:rPr>
      </w:pPr>
      <w:r w:rsidRPr="00FA3A9C">
        <w:rPr>
          <w:rStyle w:val="BodyChar"/>
        </w:rPr>
        <w:t xml:space="preserve">Our staff networks continue to </w:t>
      </w:r>
      <w:r w:rsidR="005B170A" w:rsidRPr="00FA3A9C">
        <w:rPr>
          <w:rStyle w:val="BodyChar"/>
        </w:rPr>
        <w:t>provide an essential role</w:t>
      </w:r>
      <w:r w:rsidRPr="00FA3A9C">
        <w:rPr>
          <w:rStyle w:val="BodyChar"/>
        </w:rPr>
        <w:t xml:space="preserve"> in </w:t>
      </w:r>
      <w:r w:rsidR="00DD4C7B" w:rsidRPr="00FA3A9C">
        <w:rPr>
          <w:rStyle w:val="BodyChar"/>
        </w:rPr>
        <w:t>advocating for their members</w:t>
      </w:r>
      <w:r w:rsidR="000F28C5" w:rsidRPr="00FA3A9C">
        <w:rPr>
          <w:rStyle w:val="BodyChar"/>
        </w:rPr>
        <w:t xml:space="preserve">, supporting development </w:t>
      </w:r>
      <w:r w:rsidR="004C4E39" w:rsidRPr="00FA3A9C">
        <w:rPr>
          <w:rStyle w:val="BodyChar"/>
        </w:rPr>
        <w:t xml:space="preserve">and implementation </w:t>
      </w:r>
      <w:r w:rsidR="000F28C5" w:rsidRPr="00FA3A9C">
        <w:rPr>
          <w:rStyle w:val="BodyChar"/>
        </w:rPr>
        <w:t>of strategies and plans,</w:t>
      </w:r>
      <w:r w:rsidR="00DD4C7B" w:rsidRPr="00FA3A9C">
        <w:rPr>
          <w:rStyle w:val="BodyChar"/>
        </w:rPr>
        <w:t xml:space="preserve"> and working in partnership</w:t>
      </w:r>
      <w:r w:rsidR="006701BF" w:rsidRPr="00FA3A9C">
        <w:rPr>
          <w:rStyle w:val="BodyChar"/>
        </w:rPr>
        <w:t>s</w:t>
      </w:r>
      <w:r w:rsidR="00DD4C7B" w:rsidRPr="00FA3A9C">
        <w:rPr>
          <w:rStyle w:val="BodyChar"/>
        </w:rPr>
        <w:t xml:space="preserve"> across the department and with external stakeholders</w:t>
      </w:r>
      <w:r w:rsidR="006701BF" w:rsidRPr="00FA3A9C">
        <w:rPr>
          <w:rStyle w:val="BodyChar"/>
        </w:rPr>
        <w:t xml:space="preserve">. </w:t>
      </w:r>
    </w:p>
    <w:p w14:paraId="2536F8EF" w14:textId="77777777" w:rsidR="00773809" w:rsidRPr="00EC33CE" w:rsidRDefault="00773809" w:rsidP="00EC33CE">
      <w:pPr>
        <w:pStyle w:val="Body"/>
      </w:pPr>
      <w:r w:rsidRPr="00FA3A9C">
        <w:br w:type="page"/>
      </w:r>
    </w:p>
    <w:p w14:paraId="43449253" w14:textId="04745EB8" w:rsidR="338AE229" w:rsidRPr="00FA3A9C" w:rsidRDefault="26639C5B" w:rsidP="003547C9">
      <w:pPr>
        <w:pStyle w:val="Heading1"/>
        <w:rPr>
          <w:b/>
        </w:rPr>
      </w:pPr>
      <w:bookmarkStart w:id="45" w:name="_Toc97714246"/>
      <w:bookmarkStart w:id="46" w:name="_Toc99464340"/>
      <w:bookmarkStart w:id="47" w:name="_Toc102112599"/>
      <w:r w:rsidRPr="00FA3A9C">
        <w:lastRenderedPageBreak/>
        <w:t xml:space="preserve">How we developed our </w:t>
      </w:r>
      <w:r w:rsidR="00844E4B" w:rsidRPr="00FA3A9C">
        <w:t xml:space="preserve">gender </w:t>
      </w:r>
      <w:r w:rsidR="0043008F" w:rsidRPr="00FA3A9C">
        <w:t>equality action plan</w:t>
      </w:r>
      <w:bookmarkEnd w:id="45"/>
      <w:bookmarkEnd w:id="46"/>
      <w:bookmarkEnd w:id="47"/>
    </w:p>
    <w:p w14:paraId="7FB230AA" w14:textId="5DEF1B38" w:rsidR="338AE229" w:rsidRPr="00FA3A9C" w:rsidRDefault="00CF111B" w:rsidP="37B1643E">
      <w:pPr>
        <w:pStyle w:val="Body"/>
      </w:pPr>
      <w:r w:rsidRPr="00FA3A9C">
        <w:t>The</w:t>
      </w:r>
      <w:r w:rsidR="26639C5B" w:rsidRPr="00FA3A9C">
        <w:t xml:space="preserve"> </w:t>
      </w:r>
      <w:r w:rsidR="00166B75" w:rsidRPr="00FA3A9C">
        <w:t>g</w:t>
      </w:r>
      <w:r w:rsidR="0043008F" w:rsidRPr="00FA3A9C">
        <w:t>ender equality action plan</w:t>
      </w:r>
      <w:r w:rsidR="26639C5B" w:rsidRPr="00FA3A9C">
        <w:t xml:space="preserve"> (GEAP) </w:t>
      </w:r>
      <w:r w:rsidR="00E11660" w:rsidRPr="00FA3A9C">
        <w:t>was</w:t>
      </w:r>
      <w:r w:rsidR="26639C5B" w:rsidRPr="00FA3A9C">
        <w:t xml:space="preserve"> developed by</w:t>
      </w:r>
      <w:r w:rsidR="0042384A" w:rsidRPr="00FA3A9C">
        <w:t>:</w:t>
      </w:r>
    </w:p>
    <w:p w14:paraId="554588A9" w14:textId="013E4E4E" w:rsidR="338AE229" w:rsidRPr="00FA3A9C" w:rsidRDefault="00BD7F23" w:rsidP="00D050C7">
      <w:pPr>
        <w:pStyle w:val="Bullet1"/>
        <w:rPr>
          <w:rFonts w:eastAsia="Arial" w:cs="Arial"/>
        </w:rPr>
      </w:pPr>
      <w:r w:rsidRPr="00FA3A9C">
        <w:t>a</w:t>
      </w:r>
      <w:r w:rsidR="5DC3C888" w:rsidRPr="00FA3A9C">
        <w:t xml:space="preserve">ssessing the state of gender equality in </w:t>
      </w:r>
      <w:r w:rsidR="00B46B93" w:rsidRPr="00FA3A9C">
        <w:t>DFFH</w:t>
      </w:r>
      <w:r w:rsidR="5DC3C888" w:rsidRPr="00FA3A9C">
        <w:t xml:space="preserve"> through a </w:t>
      </w:r>
      <w:r w:rsidR="00844E4B" w:rsidRPr="00FA3A9C">
        <w:t>workplace gender audit</w:t>
      </w:r>
    </w:p>
    <w:p w14:paraId="35AC7989" w14:textId="64917295" w:rsidR="00A44032" w:rsidRPr="00FA3A9C" w:rsidRDefault="00BD7F23" w:rsidP="00D050C7">
      <w:pPr>
        <w:pStyle w:val="Bullet1"/>
      </w:pPr>
      <w:r w:rsidRPr="00FA3A9C">
        <w:t>u</w:t>
      </w:r>
      <w:r w:rsidR="05D26FCF" w:rsidRPr="00FA3A9C">
        <w:t>ndertaking comprehensive</w:t>
      </w:r>
      <w:r w:rsidR="5DC3C888" w:rsidRPr="00FA3A9C">
        <w:t xml:space="preserve"> consultation </w:t>
      </w:r>
      <w:r w:rsidR="2F41670B" w:rsidRPr="00FA3A9C">
        <w:t>and gathering feedback from</w:t>
      </w:r>
      <w:r w:rsidR="187675EC" w:rsidRPr="00FA3A9C">
        <w:t xml:space="preserve"> our staff</w:t>
      </w:r>
    </w:p>
    <w:p w14:paraId="2A565634" w14:textId="06241949" w:rsidR="397D5816" w:rsidRPr="00FA3A9C" w:rsidRDefault="00BD7F23" w:rsidP="00D050C7">
      <w:pPr>
        <w:pStyle w:val="Bullet1"/>
      </w:pPr>
      <w:r w:rsidRPr="00FA3A9C">
        <w:t>c</w:t>
      </w:r>
      <w:r w:rsidR="397D5816" w:rsidRPr="00FA3A9C">
        <w:t>onsidering research and best practice guidance on workplace gender equality</w:t>
      </w:r>
      <w:r w:rsidR="00412377" w:rsidRPr="00FA3A9C">
        <w:t>.</w:t>
      </w:r>
    </w:p>
    <w:p w14:paraId="1566BE0E" w14:textId="73243A23" w:rsidR="00FB5CD1" w:rsidRPr="00FA3A9C" w:rsidRDefault="00FB5CD1" w:rsidP="45AF9F6F">
      <w:pPr>
        <w:pStyle w:val="Heading2"/>
      </w:pPr>
      <w:bookmarkStart w:id="48" w:name="_Toc97714247"/>
      <w:bookmarkStart w:id="49" w:name="_Toc99464341"/>
      <w:bookmarkStart w:id="50" w:name="_Toc102112600"/>
      <w:r w:rsidRPr="00FA3A9C">
        <w:t>Gender equality principles</w:t>
      </w:r>
      <w:bookmarkEnd w:id="48"/>
      <w:bookmarkEnd w:id="49"/>
      <w:bookmarkEnd w:id="50"/>
    </w:p>
    <w:tbl>
      <w:tblPr>
        <w:tblStyle w:val="Guidecallout"/>
        <w:tblW w:w="0" w:type="auto"/>
        <w:tblLook w:val="04A0" w:firstRow="1" w:lastRow="0" w:firstColumn="1" w:lastColumn="0" w:noHBand="0" w:noVBand="1"/>
      </w:tblPr>
      <w:tblGrid>
        <w:gridCol w:w="9268"/>
      </w:tblGrid>
      <w:tr w:rsidR="00FD6EDE" w:rsidRPr="00FA3A9C" w14:paraId="026912D9" w14:textId="77777777" w:rsidTr="00706BAA">
        <w:trPr>
          <w:cnfStyle w:val="100000000000" w:firstRow="1" w:lastRow="0" w:firstColumn="0" w:lastColumn="0" w:oddVBand="0" w:evenVBand="0" w:oddHBand="0" w:evenHBand="0" w:firstRowFirstColumn="0" w:firstRowLastColumn="0" w:lastRowFirstColumn="0" w:lastRowLastColumn="0"/>
          <w:tblHeader/>
        </w:trPr>
        <w:tc>
          <w:tcPr>
            <w:tcW w:w="9268" w:type="dxa"/>
          </w:tcPr>
          <w:p w14:paraId="22752069" w14:textId="0895F420" w:rsidR="00FD6EDE" w:rsidRPr="00FA3A9C" w:rsidRDefault="00B60F68" w:rsidP="00706BAA">
            <w:pPr>
              <w:pStyle w:val="Tablecolhead"/>
              <w:rPr>
                <w:lang w:val="en-AU"/>
              </w:rPr>
            </w:pPr>
            <w:r w:rsidRPr="00FA3A9C">
              <w:rPr>
                <w:lang w:val="en-AU"/>
              </w:rPr>
              <w:t>Gender Equality Act principles</w:t>
            </w:r>
          </w:p>
        </w:tc>
      </w:tr>
      <w:tr w:rsidR="00FD6EDE" w:rsidRPr="00FA3A9C" w14:paraId="4D64D86C" w14:textId="77777777" w:rsidTr="00706BAA">
        <w:tc>
          <w:tcPr>
            <w:tcW w:w="9268" w:type="dxa"/>
          </w:tcPr>
          <w:p w14:paraId="53B46760" w14:textId="77777777" w:rsidR="00FD6EDE" w:rsidRPr="00EC33CE" w:rsidRDefault="00FD6EDE" w:rsidP="00FD6EDE">
            <w:pPr>
              <w:pStyle w:val="Bullet1"/>
              <w:rPr>
                <w:rFonts w:eastAsia="Arial" w:cs="Arial"/>
                <w:lang w:val="en-AU"/>
              </w:rPr>
            </w:pPr>
            <w:r w:rsidRPr="00FA3A9C">
              <w:t>All Victorians should live in a safe and equal society, have access to equal power, resources and opportunities and be treated with dignity, respect and fairness.</w:t>
            </w:r>
          </w:p>
          <w:p w14:paraId="4AEEB43A" w14:textId="77777777" w:rsidR="00FD6EDE" w:rsidRPr="00EC33CE" w:rsidRDefault="00FD6EDE" w:rsidP="00FD6EDE">
            <w:pPr>
              <w:pStyle w:val="Bullet1"/>
              <w:rPr>
                <w:rFonts w:eastAsia="Arial" w:cs="Arial"/>
                <w:lang w:val="en-AU"/>
              </w:rPr>
            </w:pPr>
            <w:r w:rsidRPr="00FA3A9C">
              <w:t>Gender equality benefits all Victorians regardless of gender.</w:t>
            </w:r>
          </w:p>
          <w:p w14:paraId="4284F38E" w14:textId="77777777" w:rsidR="00FD6EDE" w:rsidRPr="00EC33CE" w:rsidRDefault="00FD6EDE" w:rsidP="00FD6EDE">
            <w:pPr>
              <w:pStyle w:val="Bullet1"/>
              <w:rPr>
                <w:rFonts w:eastAsia="Arial" w:cs="Arial"/>
                <w:lang w:val="en-AU"/>
              </w:rPr>
            </w:pPr>
            <w:r w:rsidRPr="00FA3A9C">
              <w:t>Gender equality is a human right and precondition to social justice.</w:t>
            </w:r>
          </w:p>
          <w:p w14:paraId="01806A4D" w14:textId="77777777" w:rsidR="00FD6EDE" w:rsidRPr="00EC33CE" w:rsidRDefault="00FD6EDE" w:rsidP="00FD6EDE">
            <w:pPr>
              <w:pStyle w:val="Bullet1"/>
              <w:rPr>
                <w:rFonts w:eastAsia="Arial" w:cs="Arial"/>
                <w:lang w:val="en-AU"/>
              </w:rPr>
            </w:pPr>
            <w:r w:rsidRPr="00FA3A9C">
              <w:t>Gender equality brings significant economic, social and health benefits for Victoria.</w:t>
            </w:r>
          </w:p>
          <w:p w14:paraId="367ACC0A" w14:textId="77777777" w:rsidR="00FD6EDE" w:rsidRPr="00EC33CE" w:rsidRDefault="00FD6EDE" w:rsidP="00FD6EDE">
            <w:pPr>
              <w:pStyle w:val="Bullet1"/>
              <w:rPr>
                <w:rFonts w:eastAsia="Arial" w:cs="Arial"/>
                <w:lang w:val="en-AU"/>
              </w:rPr>
            </w:pPr>
            <w:r w:rsidRPr="00FA3A9C">
              <w:t>Gender equality is a precondition for the prevention of family violence and other forms of violence against women and girls.</w:t>
            </w:r>
          </w:p>
          <w:p w14:paraId="1FF25ABA" w14:textId="77777777" w:rsidR="00FD6EDE" w:rsidRPr="00EC33CE" w:rsidRDefault="00FD6EDE" w:rsidP="00FD6EDE">
            <w:pPr>
              <w:pStyle w:val="Bullet1"/>
              <w:rPr>
                <w:rFonts w:eastAsia="Arial" w:cs="Arial"/>
                <w:lang w:val="en-AU"/>
              </w:rPr>
            </w:pPr>
            <w:r w:rsidRPr="00FA3A9C">
              <w:t>Advancing gender equality is a shared responsibility across the Victorian community.</w:t>
            </w:r>
          </w:p>
          <w:p w14:paraId="2F8F4E43" w14:textId="77777777" w:rsidR="00FD6EDE" w:rsidRPr="00EC33CE" w:rsidRDefault="00FD6EDE" w:rsidP="00FD6EDE">
            <w:pPr>
              <w:pStyle w:val="Bullet1"/>
              <w:rPr>
                <w:rFonts w:eastAsia="Arial" w:cs="Arial"/>
                <w:lang w:val="en-AU"/>
              </w:rPr>
            </w:pPr>
            <w:r w:rsidRPr="00FA3A9C">
              <w:t>All human beings, regardless of gender, should be free to develop their personal abilities, pursue their professional careers and make choices about their lives without being limited by gender stereotypes, gender roles or prejudices.</w:t>
            </w:r>
          </w:p>
          <w:p w14:paraId="27BA3F20" w14:textId="77777777" w:rsidR="00FD6EDE" w:rsidRPr="00EC33CE" w:rsidRDefault="00FD6EDE" w:rsidP="00FD6EDE">
            <w:pPr>
              <w:pStyle w:val="Bullet1"/>
              <w:rPr>
                <w:rFonts w:eastAsia="Arial" w:cs="Arial"/>
                <w:lang w:val="en-AU"/>
              </w:rPr>
            </w:pPr>
            <w:r w:rsidRPr="00FA3A9C">
              <w:t>Gender inequality may be compounded by other forms of disadvantage or discrimination that a person may experience based on Aboriginality, age, disability, ethnicity, gender identity, race, religion, sexual orientation and other attributes.</w:t>
            </w:r>
          </w:p>
          <w:p w14:paraId="2F147FD9" w14:textId="77777777" w:rsidR="00FD6EDE" w:rsidRPr="00EC33CE" w:rsidRDefault="00FD6EDE" w:rsidP="00FD6EDE">
            <w:pPr>
              <w:pStyle w:val="Bullet1"/>
              <w:rPr>
                <w:rFonts w:eastAsia="Arial" w:cs="Arial"/>
                <w:lang w:val="en-AU"/>
              </w:rPr>
            </w:pPr>
            <w:r w:rsidRPr="00FA3A9C">
              <w:t>Women have historically experienced discrimination and disadvantage based on sex and gender.</w:t>
            </w:r>
          </w:p>
          <w:p w14:paraId="376233AA" w14:textId="1ACC14F9" w:rsidR="00FD6EDE" w:rsidRPr="00FA3A9C" w:rsidRDefault="00FD6EDE" w:rsidP="00FD6EDE">
            <w:pPr>
              <w:pStyle w:val="Bullet1"/>
              <w:rPr>
                <w:lang w:val="en-AU"/>
              </w:rPr>
            </w:pPr>
            <w:r w:rsidRPr="00FA3A9C">
              <w:t>Special measures may be necessary to achieve gender equality.</w:t>
            </w:r>
          </w:p>
        </w:tc>
      </w:tr>
    </w:tbl>
    <w:p w14:paraId="2AB305BA" w14:textId="77777777" w:rsidR="00FD6EDE" w:rsidRPr="00FA3A9C" w:rsidRDefault="00FD6EDE" w:rsidP="37B1643E">
      <w:pPr>
        <w:pStyle w:val="Body"/>
      </w:pPr>
    </w:p>
    <w:p w14:paraId="4257F78F" w14:textId="1FCB4C1C" w:rsidR="338AE229" w:rsidRPr="00FA3A9C" w:rsidRDefault="18FDC960" w:rsidP="37B1643E">
      <w:pPr>
        <w:pStyle w:val="Body"/>
      </w:pPr>
      <w:r w:rsidRPr="00FA3A9C">
        <w:t>Our department is committed to upholding the G</w:t>
      </w:r>
      <w:r w:rsidR="00EC46B2">
        <w:t xml:space="preserve">ender </w:t>
      </w:r>
      <w:r w:rsidRPr="00FA3A9C">
        <w:t>E</w:t>
      </w:r>
      <w:r w:rsidR="00EC46B2">
        <w:t>quality</w:t>
      </w:r>
      <w:r w:rsidRPr="00FA3A9C">
        <w:t xml:space="preserve"> Act </w:t>
      </w:r>
      <w:r w:rsidR="005E0C2F" w:rsidRPr="00FA3A9C">
        <w:t>g</w:t>
      </w:r>
      <w:r w:rsidRPr="00FA3A9C">
        <w:t xml:space="preserve">ender </w:t>
      </w:r>
      <w:r w:rsidR="005E0C2F" w:rsidRPr="00FA3A9C">
        <w:t>e</w:t>
      </w:r>
      <w:r w:rsidRPr="00FA3A9C">
        <w:t xml:space="preserve">quality </w:t>
      </w:r>
      <w:r w:rsidR="005E0C2F" w:rsidRPr="00FA3A9C">
        <w:t>p</w:t>
      </w:r>
      <w:r w:rsidRPr="00FA3A9C">
        <w:t xml:space="preserve">rinciples (the </w:t>
      </w:r>
      <w:r w:rsidR="005E0C2F" w:rsidRPr="00FA3A9C">
        <w:t>p</w:t>
      </w:r>
      <w:r w:rsidRPr="00FA3A9C">
        <w:t>rinciples</w:t>
      </w:r>
      <w:r w:rsidR="6B1B045A" w:rsidRPr="00FA3A9C">
        <w:t>), which</w:t>
      </w:r>
      <w:r w:rsidRPr="00FA3A9C">
        <w:t xml:space="preserve"> have been</w:t>
      </w:r>
      <w:r w:rsidR="77FF72A8" w:rsidRPr="00FA3A9C">
        <w:t xml:space="preserve"> used to inform the </w:t>
      </w:r>
      <w:r w:rsidR="17512F16" w:rsidRPr="00FA3A9C">
        <w:t xml:space="preserve">GEAP </w:t>
      </w:r>
      <w:r w:rsidR="77FF72A8" w:rsidRPr="00FA3A9C">
        <w:t>strategies and measures</w:t>
      </w:r>
      <w:r w:rsidR="551E1903" w:rsidRPr="00FA3A9C">
        <w:t xml:space="preserve">. </w:t>
      </w:r>
    </w:p>
    <w:p w14:paraId="5FA8FADD" w14:textId="77057BB9" w:rsidR="338AE229" w:rsidRPr="00FA3A9C" w:rsidRDefault="551E1903" w:rsidP="37B1643E">
      <w:pPr>
        <w:pStyle w:val="Body"/>
      </w:pPr>
      <w:r w:rsidRPr="00FA3A9C">
        <w:t>During development of our GEAP</w:t>
      </w:r>
      <w:r w:rsidR="005E0C2F" w:rsidRPr="00FA3A9C">
        <w:t>,</w:t>
      </w:r>
      <w:r w:rsidRPr="00FA3A9C">
        <w:t xml:space="preserve"> we considered </w:t>
      </w:r>
      <w:r w:rsidR="00D10497" w:rsidRPr="00FA3A9C">
        <w:t xml:space="preserve">women’s historical experiences of discrimination and disadvantage on the basis of sex and gender, </w:t>
      </w:r>
      <w:r w:rsidR="00A42D49" w:rsidRPr="00FA3A9C">
        <w:t>and prepared</w:t>
      </w:r>
      <w:r w:rsidR="00D10497" w:rsidRPr="00FA3A9C">
        <w:t xml:space="preserve"> </w:t>
      </w:r>
      <w:r w:rsidR="2EAEC347" w:rsidRPr="00FA3A9C">
        <w:t>strategies to promote equal opportunity for women</w:t>
      </w:r>
      <w:r w:rsidR="12189F16" w:rsidRPr="00FA3A9C">
        <w:t xml:space="preserve"> and gender diverse staff</w:t>
      </w:r>
      <w:r w:rsidR="2108C098" w:rsidRPr="00FA3A9C">
        <w:t>.</w:t>
      </w:r>
      <w:r w:rsidR="00D10497" w:rsidRPr="00FA3A9C">
        <w:t xml:space="preserve"> We </w:t>
      </w:r>
      <w:r w:rsidR="332DFE8F" w:rsidRPr="00FA3A9C">
        <w:t xml:space="preserve">also </w:t>
      </w:r>
      <w:r w:rsidRPr="00FA3A9C">
        <w:t xml:space="preserve">took action to address </w:t>
      </w:r>
      <w:r w:rsidR="0094AFCC" w:rsidRPr="00FA3A9C">
        <w:t xml:space="preserve">how gender inequality can occur with other inequities </w:t>
      </w:r>
      <w:r w:rsidRPr="00FA3A9C">
        <w:t>by:</w:t>
      </w:r>
    </w:p>
    <w:p w14:paraId="726E05B5" w14:textId="7BC32558" w:rsidR="338AE229" w:rsidRPr="00FA3A9C" w:rsidRDefault="551E1903" w:rsidP="00712F51">
      <w:pPr>
        <w:pStyle w:val="Bullet1"/>
      </w:pPr>
      <w:r w:rsidRPr="00FA3A9C">
        <w:t xml:space="preserve">analysing our </w:t>
      </w:r>
      <w:r w:rsidR="000015A4" w:rsidRPr="00FA3A9C">
        <w:t xml:space="preserve">workplace gender audit </w:t>
      </w:r>
      <w:r w:rsidRPr="00FA3A9C">
        <w:t>data to identify systemic barriers to access, inclusion and equity for diverse staff</w:t>
      </w:r>
      <w:r w:rsidR="003F3745" w:rsidRPr="00FA3A9C">
        <w:t xml:space="preserve"> </w:t>
      </w:r>
    </w:p>
    <w:p w14:paraId="16F1AF34" w14:textId="7508FA2E" w:rsidR="338AE229" w:rsidRPr="00FA3A9C" w:rsidRDefault="551E1903" w:rsidP="00712F51">
      <w:pPr>
        <w:pStyle w:val="Bullet1"/>
      </w:pPr>
      <w:r w:rsidRPr="00FA3A9C">
        <w:t>incorporating the feedback of diverse staff and staff networks into the GEAP through targeted consultations</w:t>
      </w:r>
    </w:p>
    <w:p w14:paraId="7CD31600" w14:textId="20367AB1" w:rsidR="338AE229" w:rsidRPr="00FA3A9C" w:rsidRDefault="551E1903" w:rsidP="00712F51">
      <w:pPr>
        <w:pStyle w:val="Bullet1"/>
        <w:spacing w:after="120"/>
      </w:pPr>
      <w:r w:rsidRPr="00FA3A9C">
        <w:t xml:space="preserve">developing strategies and measures to specifically </w:t>
      </w:r>
      <w:r w:rsidR="0032047B">
        <w:t xml:space="preserve">address </w:t>
      </w:r>
      <w:r w:rsidRPr="00FA3A9C">
        <w:t>how gender inequality affects diverse staff who face more than one type of inequality</w:t>
      </w:r>
      <w:r w:rsidR="316C2942" w:rsidRPr="00FA3A9C">
        <w:t>, including special measure actions</w:t>
      </w:r>
      <w:r w:rsidR="2607C8AC" w:rsidRPr="00FA3A9C">
        <w:t>.</w:t>
      </w:r>
    </w:p>
    <w:p w14:paraId="72A0AC97" w14:textId="319BB702" w:rsidR="338AE229" w:rsidRPr="00FA3A9C" w:rsidRDefault="2607C8AC" w:rsidP="391BDBEC">
      <w:pPr>
        <w:pStyle w:val="Body"/>
      </w:pPr>
      <w:r w:rsidRPr="00FA3A9C">
        <w:lastRenderedPageBreak/>
        <w:t xml:space="preserve">We </w:t>
      </w:r>
      <w:r w:rsidR="050424D4" w:rsidRPr="00FA3A9C">
        <w:t xml:space="preserve">ensured </w:t>
      </w:r>
      <w:r w:rsidR="551E1903" w:rsidRPr="00FA3A9C">
        <w:t xml:space="preserve">our GEAP </w:t>
      </w:r>
      <w:r w:rsidR="33E98E72" w:rsidRPr="00FA3A9C">
        <w:t xml:space="preserve">was aligned </w:t>
      </w:r>
      <w:r w:rsidR="551E1903" w:rsidRPr="00FA3A9C">
        <w:t>with other inclusion strategies</w:t>
      </w:r>
      <w:r w:rsidR="627E84D7" w:rsidRPr="00FA3A9C">
        <w:t xml:space="preserve">, frameworks and legislation </w:t>
      </w:r>
      <w:r w:rsidR="4219E434" w:rsidRPr="00FA3A9C">
        <w:t xml:space="preserve">to acknowledge </w:t>
      </w:r>
      <w:r w:rsidR="54FD4EA1" w:rsidRPr="00FA3A9C">
        <w:t>th</w:t>
      </w:r>
      <w:r w:rsidR="209EE1D0" w:rsidRPr="00FA3A9C">
        <w:t>e</w:t>
      </w:r>
      <w:r w:rsidR="5AC700AA" w:rsidRPr="00FA3A9C">
        <w:t xml:space="preserve"> benefits</w:t>
      </w:r>
      <w:r w:rsidR="01CBDBEF" w:rsidRPr="00FA3A9C">
        <w:t xml:space="preserve"> of gender equality</w:t>
      </w:r>
      <w:r w:rsidR="7354622B" w:rsidRPr="00FA3A9C">
        <w:t>,</w:t>
      </w:r>
      <w:r w:rsidR="24695A54" w:rsidRPr="00FA3A9C">
        <w:t xml:space="preserve"> the right to equal opportunity for all genders, our</w:t>
      </w:r>
      <w:r w:rsidR="5AC700AA" w:rsidRPr="00FA3A9C">
        <w:t xml:space="preserve"> </w:t>
      </w:r>
      <w:r w:rsidR="700C47ED" w:rsidRPr="00FA3A9C">
        <w:t>common</w:t>
      </w:r>
      <w:r w:rsidR="4B1ED1CC" w:rsidRPr="00FA3A9C">
        <w:t xml:space="preserve"> goals</w:t>
      </w:r>
      <w:r w:rsidR="001A37B7" w:rsidRPr="00FA3A9C">
        <w:t>,</w:t>
      </w:r>
      <w:r w:rsidR="4B1ED1CC" w:rsidRPr="00FA3A9C">
        <w:t xml:space="preserve"> and</w:t>
      </w:r>
      <w:r w:rsidR="2A668FA9" w:rsidRPr="00FA3A9C">
        <w:t xml:space="preserve"> shared</w:t>
      </w:r>
      <w:r w:rsidR="5AC700AA" w:rsidRPr="00FA3A9C">
        <w:t xml:space="preserve"> responsibility </w:t>
      </w:r>
      <w:r w:rsidR="46FC23FD" w:rsidRPr="00FA3A9C">
        <w:t>for action to advance</w:t>
      </w:r>
      <w:r w:rsidR="5AC700AA" w:rsidRPr="00FA3A9C">
        <w:t xml:space="preserve"> gender equality in our community.</w:t>
      </w:r>
      <w:r w:rsidR="003F3745" w:rsidRPr="00FA3A9C">
        <w:t xml:space="preserve"> </w:t>
      </w:r>
    </w:p>
    <w:p w14:paraId="23C8197C" w14:textId="67BB1B1C" w:rsidR="338AE229" w:rsidRPr="00FA3A9C" w:rsidRDefault="005A4F93" w:rsidP="15065F86">
      <w:pPr>
        <w:pStyle w:val="Heading2"/>
      </w:pPr>
      <w:bookmarkStart w:id="51" w:name="_Toc97714248"/>
      <w:bookmarkStart w:id="52" w:name="_Toc99464342"/>
      <w:bookmarkStart w:id="53" w:name="_Toc102112601"/>
      <w:r w:rsidRPr="00FA3A9C">
        <w:t>W</w:t>
      </w:r>
      <w:r w:rsidR="338AE229" w:rsidRPr="00FA3A9C">
        <w:t>or</w:t>
      </w:r>
      <w:r w:rsidR="73DF3301" w:rsidRPr="00FA3A9C">
        <w:t xml:space="preserve">kplace </w:t>
      </w:r>
      <w:r w:rsidR="00F041B5" w:rsidRPr="00FA3A9C">
        <w:t>gender a</w:t>
      </w:r>
      <w:r w:rsidR="3A1E74A6" w:rsidRPr="00FA3A9C">
        <w:t>udit</w:t>
      </w:r>
      <w:bookmarkEnd w:id="51"/>
      <w:bookmarkEnd w:id="52"/>
      <w:bookmarkEnd w:id="53"/>
      <w:r w:rsidR="338AE229" w:rsidRPr="00FA3A9C">
        <w:t xml:space="preserve"> </w:t>
      </w:r>
    </w:p>
    <w:p w14:paraId="091205FF" w14:textId="2219A395" w:rsidR="3BA0E434" w:rsidRPr="00FA3A9C" w:rsidRDefault="00CF111B" w:rsidP="000B5AC0">
      <w:pPr>
        <w:pStyle w:val="Body"/>
      </w:pPr>
      <w:r w:rsidRPr="00FA3A9C">
        <w:t>We</w:t>
      </w:r>
      <w:r w:rsidR="3BA0E434" w:rsidRPr="00FA3A9C">
        <w:t xml:space="preserve"> completed a </w:t>
      </w:r>
      <w:r w:rsidR="5F7AA040" w:rsidRPr="00FA3A9C">
        <w:t xml:space="preserve">baseline </w:t>
      </w:r>
      <w:r w:rsidR="00F041B5" w:rsidRPr="00FA3A9C">
        <w:t xml:space="preserve">workplace gender audit </w:t>
      </w:r>
      <w:r w:rsidR="003124F1" w:rsidRPr="00FA3A9C">
        <w:t>against each of</w:t>
      </w:r>
      <w:r w:rsidR="009B10E9" w:rsidRPr="00FA3A9C">
        <w:t xml:space="preserve"> the workplace gender equality indicators</w:t>
      </w:r>
      <w:r w:rsidR="00155BE8" w:rsidRPr="00FA3A9C">
        <w:t>. G</w:t>
      </w:r>
      <w:r w:rsidR="00CB1223" w:rsidRPr="00FA3A9C">
        <w:t xml:space="preserve">ender-disaggregated </w:t>
      </w:r>
      <w:r w:rsidR="000B5AC0" w:rsidRPr="00FA3A9C">
        <w:t xml:space="preserve">data as at 30 June </w:t>
      </w:r>
      <w:r w:rsidR="239750AC" w:rsidRPr="00FA3A9C">
        <w:t xml:space="preserve">2021 </w:t>
      </w:r>
      <w:r w:rsidR="003D0E81" w:rsidRPr="00FA3A9C">
        <w:t xml:space="preserve">was used </w:t>
      </w:r>
      <w:r w:rsidR="4B160D7F" w:rsidRPr="00FA3A9C">
        <w:t xml:space="preserve">to assess </w:t>
      </w:r>
      <w:r w:rsidR="183D2130" w:rsidRPr="00FA3A9C">
        <w:t>the state of</w:t>
      </w:r>
      <w:r w:rsidR="4B160D7F" w:rsidRPr="00FA3A9C">
        <w:t xml:space="preserve"> gender </w:t>
      </w:r>
      <w:r w:rsidR="161BD08F" w:rsidRPr="00FA3A9C">
        <w:t xml:space="preserve">equality </w:t>
      </w:r>
      <w:r w:rsidR="4B160D7F" w:rsidRPr="00FA3A9C">
        <w:t>in</w:t>
      </w:r>
      <w:r w:rsidRPr="00FA3A9C">
        <w:t xml:space="preserve"> DFFH</w:t>
      </w:r>
      <w:r w:rsidR="4B160D7F" w:rsidRPr="00FA3A9C">
        <w:t xml:space="preserve">. </w:t>
      </w:r>
      <w:r w:rsidR="4CB7A4AB" w:rsidRPr="00FA3A9C">
        <w:t>T</w:t>
      </w:r>
      <w:r w:rsidR="2B5B7AE4" w:rsidRPr="00FA3A9C">
        <w:t>he</w:t>
      </w:r>
      <w:r w:rsidR="012258D2" w:rsidRPr="00FA3A9C">
        <w:t>re were two categories of data considered in the audit:</w:t>
      </w:r>
    </w:p>
    <w:p w14:paraId="76F421DE" w14:textId="3A1EDB26" w:rsidR="012258D2" w:rsidRPr="00FA3A9C" w:rsidRDefault="00A05342" w:rsidP="00D050C7">
      <w:pPr>
        <w:pStyle w:val="Bullet1"/>
        <w:rPr>
          <w:rFonts w:eastAsia="Arial" w:cs="Arial"/>
          <w:b/>
          <w:bCs/>
        </w:rPr>
      </w:pPr>
      <w:r w:rsidRPr="00FA3A9C">
        <w:rPr>
          <w:b/>
          <w:bCs/>
        </w:rPr>
        <w:t>w</w:t>
      </w:r>
      <w:r w:rsidR="012258D2" w:rsidRPr="00FA3A9C">
        <w:rPr>
          <w:b/>
          <w:bCs/>
        </w:rPr>
        <w:t>orkforce data</w:t>
      </w:r>
      <w:r w:rsidR="012258D2" w:rsidRPr="00FA3A9C">
        <w:t xml:space="preserve"> from </w:t>
      </w:r>
      <w:r w:rsidRPr="00FA3A9C">
        <w:t>the DFFH</w:t>
      </w:r>
      <w:r w:rsidR="3043DB9E" w:rsidRPr="00FA3A9C">
        <w:t xml:space="preserve"> employee </w:t>
      </w:r>
      <w:r w:rsidR="012258D2" w:rsidRPr="00FA3A9C">
        <w:t>data collection systems</w:t>
      </w:r>
    </w:p>
    <w:p w14:paraId="7CFCC961" w14:textId="38F67533" w:rsidR="012258D2" w:rsidRPr="00FA3A9C" w:rsidRDefault="00C42A09" w:rsidP="00D050C7">
      <w:pPr>
        <w:pStyle w:val="Bullet1"/>
        <w:rPr>
          <w:rFonts w:eastAsia="Arial" w:cs="Arial"/>
          <w:b/>
          <w:bCs/>
        </w:rPr>
      </w:pPr>
      <w:r w:rsidRPr="61C764EC">
        <w:rPr>
          <w:b/>
          <w:bCs/>
        </w:rPr>
        <w:t>e</w:t>
      </w:r>
      <w:r w:rsidR="012258D2" w:rsidRPr="61C764EC">
        <w:rPr>
          <w:b/>
          <w:bCs/>
        </w:rPr>
        <w:t xml:space="preserve">mployee experience data </w:t>
      </w:r>
      <w:r w:rsidR="012258D2">
        <w:t>from the</w:t>
      </w:r>
      <w:r w:rsidR="0032047B">
        <w:t xml:space="preserve"> 2021</w:t>
      </w:r>
      <w:r w:rsidR="012258D2">
        <w:t xml:space="preserve"> </w:t>
      </w:r>
      <w:r w:rsidR="012258D2" w:rsidRPr="61C764EC">
        <w:rPr>
          <w:i/>
          <w:iCs/>
        </w:rPr>
        <w:t xml:space="preserve">People </w:t>
      </w:r>
      <w:r w:rsidR="3EF29550" w:rsidRPr="61C764EC">
        <w:rPr>
          <w:i/>
          <w:iCs/>
        </w:rPr>
        <w:t>M</w:t>
      </w:r>
      <w:r w:rsidR="6C66D939" w:rsidRPr="61C764EC">
        <w:rPr>
          <w:i/>
          <w:iCs/>
        </w:rPr>
        <w:t>atter S</w:t>
      </w:r>
      <w:r w:rsidR="00E91CC6" w:rsidRPr="61C764EC">
        <w:rPr>
          <w:i/>
          <w:iCs/>
        </w:rPr>
        <w:t>urvey</w:t>
      </w:r>
      <w:r w:rsidR="012258D2" w:rsidRPr="61C764EC">
        <w:rPr>
          <w:i/>
          <w:iCs/>
        </w:rPr>
        <w:t xml:space="preserve"> </w:t>
      </w:r>
      <w:r w:rsidR="00680B85">
        <w:t>(</w:t>
      </w:r>
      <w:r w:rsidR="42F36CA8">
        <w:t xml:space="preserve">the Victorian </w:t>
      </w:r>
      <w:r w:rsidR="00680B85">
        <w:t xml:space="preserve">Public Sector’s </w:t>
      </w:r>
      <w:r w:rsidR="42F36CA8">
        <w:t>annual employee feedback survey</w:t>
      </w:r>
      <w:r w:rsidR="00680B85">
        <w:t>)</w:t>
      </w:r>
      <w:r w:rsidR="42F36CA8">
        <w:t>.</w:t>
      </w:r>
    </w:p>
    <w:p w14:paraId="120139DF" w14:textId="77777777" w:rsidR="005A4F93" w:rsidRPr="00FA3A9C" w:rsidRDefault="005A4F93" w:rsidP="005A4F93">
      <w:pPr>
        <w:pStyle w:val="Heading2"/>
        <w:rPr>
          <w:rFonts w:eastAsia="Times"/>
        </w:rPr>
      </w:pPr>
      <w:bookmarkStart w:id="54" w:name="_Toc97714249"/>
      <w:bookmarkStart w:id="55" w:name="_Toc99464343"/>
      <w:bookmarkStart w:id="56" w:name="_Toc102112602"/>
      <w:r w:rsidRPr="00FA3A9C">
        <w:rPr>
          <w:rFonts w:eastAsia="Times"/>
        </w:rPr>
        <w:t>Consultation and engagement</w:t>
      </w:r>
      <w:bookmarkEnd w:id="54"/>
      <w:bookmarkEnd w:id="55"/>
      <w:bookmarkEnd w:id="56"/>
    </w:p>
    <w:p w14:paraId="5415ECD0" w14:textId="64CBF8B7" w:rsidR="005A4F93" w:rsidRPr="00FA3A9C" w:rsidRDefault="003B1952" w:rsidP="005A4F93">
      <w:pPr>
        <w:pStyle w:val="Body"/>
      </w:pPr>
      <w:r w:rsidRPr="00FA3A9C">
        <w:t>The GEAP</w:t>
      </w:r>
      <w:r w:rsidR="005A4F93" w:rsidRPr="00FA3A9C">
        <w:t xml:space="preserve"> was developed following extensive consultation. We partnered with </w:t>
      </w:r>
      <w:r w:rsidRPr="00FA3A9C">
        <w:t>d</w:t>
      </w:r>
      <w:r w:rsidR="005A4F93" w:rsidRPr="00FA3A9C">
        <w:t>ivisions, priority groups and staff networks to plan and develop an inclusive consultation approach.</w:t>
      </w:r>
    </w:p>
    <w:p w14:paraId="682AC85E" w14:textId="68ED9D13" w:rsidR="005A4F93" w:rsidRPr="00FA3A9C" w:rsidRDefault="005A4F93" w:rsidP="00252C6B">
      <w:r w:rsidRPr="00FA3A9C">
        <w:t>Consultation was conducted using a variety of methods, including</w:t>
      </w:r>
      <w:r w:rsidR="00860D90" w:rsidRPr="00FA3A9C">
        <w:t>:</w:t>
      </w:r>
    </w:p>
    <w:p w14:paraId="4C55B210" w14:textId="6F1D5D7D" w:rsidR="005A4F93" w:rsidRPr="00FA3A9C" w:rsidRDefault="005A4F93" w:rsidP="00D050C7">
      <w:pPr>
        <w:pStyle w:val="Bullet1"/>
        <w:rPr>
          <w:rFonts w:eastAsia="Arial" w:cs="Arial"/>
        </w:rPr>
      </w:pPr>
      <w:r w:rsidRPr="00FA3A9C">
        <w:t>online consultation workshops</w:t>
      </w:r>
    </w:p>
    <w:p w14:paraId="0E9CE994" w14:textId="6F1D5D7D" w:rsidR="005A4F93" w:rsidRPr="00FA3A9C" w:rsidRDefault="005A4F93" w:rsidP="00D050C7">
      <w:pPr>
        <w:pStyle w:val="Bullet1"/>
        <w:rPr>
          <w:rFonts w:eastAsia="Arial" w:cs="Arial"/>
        </w:rPr>
      </w:pPr>
      <w:r w:rsidRPr="00FA3A9C">
        <w:t>targeted workshops with priority staff groups</w:t>
      </w:r>
    </w:p>
    <w:p w14:paraId="34B99D78" w14:textId="6F1D5D7D" w:rsidR="005A4F93" w:rsidRPr="00FA3A9C" w:rsidRDefault="005A4F93" w:rsidP="00D050C7">
      <w:pPr>
        <w:pStyle w:val="Bullet1"/>
        <w:rPr>
          <w:rFonts w:eastAsia="Arial" w:cs="Arial"/>
        </w:rPr>
      </w:pPr>
      <w:r w:rsidRPr="00FA3A9C">
        <w:t>an anonymous feedback mechanism</w:t>
      </w:r>
    </w:p>
    <w:p w14:paraId="1CB147C7" w14:textId="5C1850BA" w:rsidR="00997D50" w:rsidRPr="00FA3A9C" w:rsidRDefault="00E41773" w:rsidP="00D050C7">
      <w:pPr>
        <w:pStyle w:val="Bullet1"/>
        <w:rPr>
          <w:rFonts w:eastAsia="Arial" w:cs="Arial"/>
        </w:rPr>
      </w:pPr>
      <w:r w:rsidRPr="00FA3A9C">
        <w:t>discussions</w:t>
      </w:r>
      <w:r w:rsidR="00997D50" w:rsidRPr="00FA3A9C">
        <w:t xml:space="preserve"> with staff networks</w:t>
      </w:r>
    </w:p>
    <w:p w14:paraId="4FDAE21B" w14:textId="5EB5FB3E" w:rsidR="005A4F93" w:rsidRPr="00FA3A9C" w:rsidRDefault="005A4F93" w:rsidP="00D050C7">
      <w:pPr>
        <w:pStyle w:val="Bullet1"/>
        <w:rPr>
          <w:rFonts w:eastAsia="Arial" w:cs="Arial"/>
        </w:rPr>
      </w:pPr>
      <w:r w:rsidRPr="00FA3A9C">
        <w:t xml:space="preserve">meetings with employee </w:t>
      </w:r>
      <w:r w:rsidR="006A4551" w:rsidRPr="00FA3A9C">
        <w:t xml:space="preserve">union </w:t>
      </w:r>
      <w:r w:rsidRPr="00FA3A9C">
        <w:t>representatives</w:t>
      </w:r>
    </w:p>
    <w:p w14:paraId="1B20F3A9" w14:textId="31038710" w:rsidR="005A4F93" w:rsidRPr="00FA3A9C" w:rsidRDefault="005A4F93" w:rsidP="00D050C7">
      <w:pPr>
        <w:pStyle w:val="Bullet1"/>
        <w:rPr>
          <w:rFonts w:eastAsia="Arial" w:cs="Arial"/>
        </w:rPr>
      </w:pPr>
      <w:r w:rsidRPr="00FA3A9C">
        <w:t>Gender Equality Working Group</w:t>
      </w:r>
    </w:p>
    <w:p w14:paraId="5A3069AB" w14:textId="6F613345" w:rsidR="005A4F93" w:rsidRPr="00FA3A9C" w:rsidRDefault="005A4F93" w:rsidP="00D050C7">
      <w:pPr>
        <w:pStyle w:val="Bullet1"/>
        <w:rPr>
          <w:rFonts w:eastAsia="Arial" w:cs="Arial"/>
        </w:rPr>
      </w:pPr>
      <w:r w:rsidRPr="00FA3A9C">
        <w:t>discussions</w:t>
      </w:r>
      <w:r w:rsidRPr="00FA3A9C" w:rsidDel="003C547A">
        <w:t xml:space="preserve"> with the </w:t>
      </w:r>
      <w:r w:rsidRPr="00FA3A9C">
        <w:t>DFFH Board.</w:t>
      </w:r>
    </w:p>
    <w:p w14:paraId="0E52A5B5" w14:textId="7EF8E2B0" w:rsidR="005A4F93" w:rsidRPr="00FA3A9C" w:rsidRDefault="005A4F93" w:rsidP="00F27D96">
      <w:pPr>
        <w:pStyle w:val="Heading3"/>
      </w:pPr>
      <w:bookmarkStart w:id="57" w:name="_Toc102112603"/>
      <w:r w:rsidRPr="00FA3A9C">
        <w:t>Stage 1</w:t>
      </w:r>
      <w:bookmarkEnd w:id="57"/>
    </w:p>
    <w:p w14:paraId="13ABC967" w14:textId="2FDCB07D" w:rsidR="005A4F93" w:rsidRPr="00FA3A9C" w:rsidRDefault="005A4F93" w:rsidP="005A4F93">
      <w:pPr>
        <w:pStyle w:val="Body"/>
      </w:pPr>
      <w:r w:rsidRPr="00FA3A9C">
        <w:t xml:space="preserve">During </w:t>
      </w:r>
      <w:r w:rsidR="00BA491B" w:rsidRPr="00FA3A9C">
        <w:t>the</w:t>
      </w:r>
      <w:r w:rsidRPr="00FA3A9C">
        <w:t xml:space="preserve"> first stage of consultation, we shared the results of our </w:t>
      </w:r>
      <w:r w:rsidR="00844E4B" w:rsidRPr="00FA3A9C">
        <w:t xml:space="preserve">workplace gender audit </w:t>
      </w:r>
      <w:r w:rsidRPr="00FA3A9C">
        <w:t xml:space="preserve">with the DFFH Board, employee </w:t>
      </w:r>
      <w:r w:rsidR="00977477" w:rsidRPr="00FA3A9C">
        <w:t xml:space="preserve">union </w:t>
      </w:r>
      <w:r w:rsidR="005254E7" w:rsidRPr="00FA3A9C">
        <w:t>representatives</w:t>
      </w:r>
      <w:r w:rsidRPr="00FA3A9C">
        <w:t xml:space="preserve"> and employees through a series of 26 consultation workshops.</w:t>
      </w:r>
    </w:p>
    <w:p w14:paraId="405A342F" w14:textId="77777777" w:rsidR="005A4F93" w:rsidRPr="00FA3A9C" w:rsidRDefault="005A4F93" w:rsidP="00F27D96">
      <w:pPr>
        <w:pStyle w:val="Heading4"/>
      </w:pPr>
      <w:bookmarkStart w:id="58" w:name="_Toc102112604"/>
      <w:r w:rsidRPr="00FA3A9C">
        <w:t>Consultation workshops</w:t>
      </w:r>
      <w:bookmarkEnd w:id="58"/>
    </w:p>
    <w:p w14:paraId="5F90B8A7" w14:textId="00019F06" w:rsidR="005A4F93" w:rsidRPr="00FA3A9C" w:rsidRDefault="00855789" w:rsidP="005A4F93">
      <w:pPr>
        <w:pStyle w:val="Body"/>
      </w:pPr>
      <w:r>
        <w:t>W</w:t>
      </w:r>
      <w:r w:rsidR="2D7C27C9" w:rsidRPr="00FA3A9C">
        <w:t xml:space="preserve">orkshops were promoted to the entire DFFH workforce and </w:t>
      </w:r>
      <w:r w:rsidR="7BAA412B" w:rsidRPr="00FA3A9C">
        <w:t>were</w:t>
      </w:r>
      <w:r w:rsidR="2D7C27C9" w:rsidRPr="00FA3A9C">
        <w:t xml:space="preserve"> available to all staff. The workshops were facilitated by an independent organisation with expertise in </w:t>
      </w:r>
      <w:r w:rsidR="4F2E3985" w:rsidRPr="00FA3A9C">
        <w:t xml:space="preserve">intersectionality, </w:t>
      </w:r>
      <w:r w:rsidR="2D7C27C9" w:rsidRPr="00FA3A9C">
        <w:t>diversity and inclusion.</w:t>
      </w:r>
    </w:p>
    <w:p w14:paraId="09434EFE" w14:textId="77777777" w:rsidR="00680B85" w:rsidRPr="00FA3A9C" w:rsidRDefault="00800E6E" w:rsidP="005A4F93">
      <w:pPr>
        <w:pStyle w:val="Body"/>
      </w:pPr>
      <w:r w:rsidRPr="00FA3A9C">
        <w:t>F</w:t>
      </w:r>
      <w:r w:rsidR="5AF6E1F8" w:rsidRPr="00FA3A9C">
        <w:t>urther</w:t>
      </w:r>
      <w:r w:rsidR="2D7C27C9" w:rsidRPr="00FA3A9C" w:rsidDel="00800E6E">
        <w:t xml:space="preserve"> </w:t>
      </w:r>
      <w:r w:rsidR="2D7C27C9" w:rsidRPr="00FA3A9C">
        <w:t xml:space="preserve">workshops </w:t>
      </w:r>
      <w:r w:rsidR="0F1F1A2D" w:rsidRPr="00FA3A9C">
        <w:t xml:space="preserve">were held </w:t>
      </w:r>
      <w:r w:rsidR="6AD9AF89" w:rsidRPr="00FA3A9C">
        <w:t>focus</w:t>
      </w:r>
      <w:r w:rsidR="3DE7CD2C" w:rsidRPr="00FA3A9C">
        <w:t>ing</w:t>
      </w:r>
      <w:r w:rsidR="2D7C27C9" w:rsidRPr="00FA3A9C">
        <w:t xml:space="preserve"> on the lived experiences of</w:t>
      </w:r>
      <w:r w:rsidR="00680B85" w:rsidRPr="00FA3A9C">
        <w:t>:</w:t>
      </w:r>
    </w:p>
    <w:p w14:paraId="59A0700B" w14:textId="0501D14F" w:rsidR="00680B85" w:rsidRPr="00FA3A9C" w:rsidRDefault="2D7C27C9" w:rsidP="00680B85">
      <w:pPr>
        <w:pStyle w:val="Bullet1"/>
      </w:pPr>
      <w:r w:rsidRPr="00FA3A9C">
        <w:t>Aboriginal staff</w:t>
      </w:r>
    </w:p>
    <w:p w14:paraId="5B842DEE" w14:textId="31C77348" w:rsidR="00680B85" w:rsidRPr="00FA3A9C" w:rsidRDefault="2D7C27C9" w:rsidP="00680B85">
      <w:pPr>
        <w:pStyle w:val="Bullet1"/>
      </w:pPr>
      <w:r w:rsidRPr="00FA3A9C">
        <w:t>staff with disabilit</w:t>
      </w:r>
      <w:r w:rsidR="7ACDF559" w:rsidRPr="00FA3A9C">
        <w:t>y</w:t>
      </w:r>
    </w:p>
    <w:p w14:paraId="67A97764" w14:textId="191A9EFD" w:rsidR="00680B85" w:rsidRPr="00FA3A9C" w:rsidRDefault="00D60CAF" w:rsidP="00680B85">
      <w:pPr>
        <w:pStyle w:val="Bullet1"/>
      </w:pPr>
      <w:r w:rsidRPr="00FA3A9C">
        <w:t xml:space="preserve">older </w:t>
      </w:r>
      <w:r w:rsidR="00AE785F" w:rsidRPr="00FA3A9C">
        <w:t xml:space="preserve">adult </w:t>
      </w:r>
      <w:r w:rsidR="2D7C27C9" w:rsidRPr="00FA3A9C">
        <w:t xml:space="preserve">staff </w:t>
      </w:r>
    </w:p>
    <w:p w14:paraId="1FDD7BFE" w14:textId="13B2D5E5" w:rsidR="00680B85" w:rsidRPr="00FA3A9C" w:rsidRDefault="2D7C27C9" w:rsidP="00680B85">
      <w:pPr>
        <w:pStyle w:val="Bullet1"/>
      </w:pPr>
      <w:r w:rsidRPr="00FA3A9C">
        <w:t>culturally diverse staff</w:t>
      </w:r>
    </w:p>
    <w:p w14:paraId="18EC58A0" w14:textId="23C6E21F" w:rsidR="00680B85" w:rsidRPr="00FA3A9C" w:rsidRDefault="2D7C27C9" w:rsidP="00931545">
      <w:pPr>
        <w:pStyle w:val="Bullet1"/>
      </w:pPr>
      <w:r w:rsidRPr="00FA3A9C">
        <w:t>LGBTIQ+ staff.</w:t>
      </w:r>
    </w:p>
    <w:p w14:paraId="4E08C6BE" w14:textId="2D51FFCA" w:rsidR="005A4F93" w:rsidRPr="00FA3A9C" w:rsidRDefault="00680B85" w:rsidP="00931545">
      <w:pPr>
        <w:pStyle w:val="Bodyafterbullets"/>
      </w:pPr>
      <w:r w:rsidRPr="00FA3A9C">
        <w:t>We ran t</w:t>
      </w:r>
      <w:r w:rsidR="2D7C27C9" w:rsidRPr="00FA3A9C">
        <w:t>hese focused workshops to ensure that we heard from employees whose experience of gender inequality may be compounded by other forms of disadvantage and discrimination.</w:t>
      </w:r>
    </w:p>
    <w:p w14:paraId="3ED76EC0" w14:textId="77777777" w:rsidR="00A920A5" w:rsidRPr="00FA3A9C" w:rsidRDefault="005A4F93" w:rsidP="005A4F93">
      <w:pPr>
        <w:pStyle w:val="Body"/>
      </w:pPr>
      <w:r w:rsidRPr="00FA3A9C">
        <w:lastRenderedPageBreak/>
        <w:t>We worked in partnership with our staff networks to promote, plan and tailor the workshops</w:t>
      </w:r>
      <w:r w:rsidR="00CF3AF9" w:rsidRPr="00FA3A9C">
        <w:t xml:space="preserve">, </w:t>
      </w:r>
      <w:r w:rsidRPr="00FA3A9C" w:rsidDel="00B22E4C">
        <w:t>including</w:t>
      </w:r>
      <w:r w:rsidR="00A920A5" w:rsidRPr="00FA3A9C">
        <w:t>:</w:t>
      </w:r>
    </w:p>
    <w:p w14:paraId="175D483C" w14:textId="77D1023C" w:rsidR="00A920A5" w:rsidRPr="00FA3A9C" w:rsidRDefault="005A4F93" w:rsidP="00A920A5">
      <w:pPr>
        <w:pStyle w:val="Bullet1"/>
      </w:pPr>
      <w:r w:rsidRPr="00FA3A9C">
        <w:t>DFFH Aboriginal Staff Network</w:t>
      </w:r>
    </w:p>
    <w:p w14:paraId="50B37968" w14:textId="77777777" w:rsidR="0009746C" w:rsidRPr="00FA3A9C" w:rsidRDefault="005A4F93" w:rsidP="00A920A5">
      <w:pPr>
        <w:pStyle w:val="Bullet1"/>
      </w:pPr>
      <w:r w:rsidRPr="00FA3A9C">
        <w:t>Pride Network</w:t>
      </w:r>
    </w:p>
    <w:p w14:paraId="7F894E31" w14:textId="607A58F4" w:rsidR="00A920A5" w:rsidRPr="00FA3A9C" w:rsidRDefault="005A4F93" w:rsidP="00A920A5">
      <w:pPr>
        <w:pStyle w:val="Bullet1"/>
      </w:pPr>
      <w:r w:rsidRPr="00FA3A9C">
        <w:t>Enablers Network</w:t>
      </w:r>
    </w:p>
    <w:p w14:paraId="379BD495" w14:textId="14DCCF21" w:rsidR="00A920A5" w:rsidRPr="00FA3A9C" w:rsidRDefault="005A4F93" w:rsidP="00A920A5">
      <w:pPr>
        <w:pStyle w:val="Bullet1"/>
      </w:pPr>
      <w:r w:rsidRPr="00FA3A9C">
        <w:t>VPS Autism Success Network</w:t>
      </w:r>
    </w:p>
    <w:p w14:paraId="6F98CDB1" w14:textId="64CFCF11" w:rsidR="00A920A5" w:rsidRPr="00FA3A9C" w:rsidRDefault="005A4F93" w:rsidP="00A920A5">
      <w:pPr>
        <w:pStyle w:val="Bullet1"/>
      </w:pPr>
      <w:r w:rsidRPr="00FA3A9C">
        <w:t>VPS Women of Colour Network</w:t>
      </w:r>
    </w:p>
    <w:p w14:paraId="01899957" w14:textId="1347A90D" w:rsidR="00A920A5" w:rsidRPr="00FA3A9C" w:rsidRDefault="005A4F93" w:rsidP="00931545">
      <w:pPr>
        <w:pStyle w:val="Bullet1"/>
      </w:pPr>
      <w:r w:rsidRPr="00FA3A9C">
        <w:t>VPS African-Australian Network.</w:t>
      </w:r>
    </w:p>
    <w:p w14:paraId="41BD4C54" w14:textId="3F2D2473" w:rsidR="005A4F93" w:rsidRPr="00FA3A9C" w:rsidRDefault="005A4F93" w:rsidP="00931545">
      <w:pPr>
        <w:pStyle w:val="Bodyafterbullets"/>
      </w:pPr>
      <w:r w:rsidRPr="00FA3A9C">
        <w:t>The workshops</w:t>
      </w:r>
      <w:r w:rsidR="00004B3F" w:rsidRPr="00FA3A9C">
        <w:t xml:space="preserve"> that</w:t>
      </w:r>
      <w:r w:rsidRPr="00FA3A9C">
        <w:t xml:space="preserve"> focused on hearing from Aboriginal staff, staff with disability and LGBTIQ+ staff were facilitated by DFFH staff from the Aboriginal and Diversity Inclusion team to ensure a lived experience perspective.</w:t>
      </w:r>
    </w:p>
    <w:p w14:paraId="4A47ECAA" w14:textId="2DEE803A" w:rsidR="005A4F93" w:rsidRPr="00FA3A9C" w:rsidRDefault="005A4F93" w:rsidP="005A4F93">
      <w:pPr>
        <w:pStyle w:val="Body"/>
      </w:pPr>
      <w:r w:rsidRPr="00FA3A9C">
        <w:t xml:space="preserve">We </w:t>
      </w:r>
      <w:r w:rsidR="00335FF5" w:rsidRPr="00FA3A9C">
        <w:t xml:space="preserve">also </w:t>
      </w:r>
      <w:r w:rsidRPr="00FA3A9C">
        <w:t>made an anonymous feedback form available to all staff to encourage open and transparent feedback.</w:t>
      </w:r>
    </w:p>
    <w:p w14:paraId="444F16F1" w14:textId="77777777" w:rsidR="005A4F93" w:rsidRPr="00FA3A9C" w:rsidRDefault="005A4F93" w:rsidP="00CF68EA">
      <w:pPr>
        <w:pStyle w:val="Heading4"/>
      </w:pPr>
      <w:bookmarkStart w:id="59" w:name="_Toc102112605"/>
      <w:r w:rsidRPr="00FA3A9C">
        <w:t>Consultation report</w:t>
      </w:r>
      <w:bookmarkEnd w:id="59"/>
    </w:p>
    <w:p w14:paraId="06DC9B89" w14:textId="6F893422" w:rsidR="00EE5018" w:rsidRPr="00FA3A9C" w:rsidRDefault="00680B85" w:rsidP="008E61E9">
      <w:pPr>
        <w:pStyle w:val="Body"/>
      </w:pPr>
      <w:r w:rsidRPr="00FA3A9C">
        <w:t xml:space="preserve">As part of </w:t>
      </w:r>
      <w:r w:rsidR="77FB2D01" w:rsidRPr="00FA3A9C">
        <w:t>the consultation</w:t>
      </w:r>
      <w:r w:rsidRPr="00FA3A9C">
        <w:t>,</w:t>
      </w:r>
      <w:r w:rsidR="77FB2D01" w:rsidRPr="00FA3A9C">
        <w:t xml:space="preserve"> we asked our staff where they believed change was needed and how they thought we could best address the issues identified </w:t>
      </w:r>
      <w:r w:rsidR="09C12AEB" w:rsidRPr="00FA3A9C">
        <w:t>through</w:t>
      </w:r>
      <w:r w:rsidR="77FB2D01" w:rsidRPr="00FA3A9C">
        <w:t xml:space="preserve"> the </w:t>
      </w:r>
      <w:r w:rsidR="00EC33CE">
        <w:t>w</w:t>
      </w:r>
      <w:r w:rsidR="086596CA" w:rsidRPr="00FA3A9C">
        <w:t xml:space="preserve">orkplace </w:t>
      </w:r>
      <w:r w:rsidR="00EC33CE">
        <w:t>g</w:t>
      </w:r>
      <w:r w:rsidR="086596CA" w:rsidRPr="00FA3A9C">
        <w:t xml:space="preserve">ender </w:t>
      </w:r>
      <w:r w:rsidR="00EC33CE">
        <w:t>a</w:t>
      </w:r>
      <w:r w:rsidR="086596CA" w:rsidRPr="00FA3A9C">
        <w:t>udit</w:t>
      </w:r>
      <w:r w:rsidR="653A3A8A" w:rsidRPr="00FA3A9C">
        <w:t>.</w:t>
      </w:r>
      <w:r w:rsidR="77FB2D01" w:rsidRPr="00FA3A9C">
        <w:t xml:space="preserve"> Feedback was structured around </w:t>
      </w:r>
      <w:r w:rsidR="06F36B71" w:rsidRPr="00FA3A9C">
        <w:t>the</w:t>
      </w:r>
      <w:r w:rsidR="77FB2D01" w:rsidRPr="00FA3A9C">
        <w:t xml:space="preserve"> four focus </w:t>
      </w:r>
      <w:r w:rsidR="356E9AF8" w:rsidRPr="00FA3A9C">
        <w:t>areas</w:t>
      </w:r>
      <w:r w:rsidR="72C3000E" w:rsidRPr="00FA3A9C">
        <w:t>:</w:t>
      </w:r>
    </w:p>
    <w:p w14:paraId="7C80E0F7" w14:textId="2EA19296" w:rsidR="00EE5018" w:rsidRPr="00FA3A9C" w:rsidRDefault="00844E4B" w:rsidP="00E20A4F">
      <w:pPr>
        <w:pStyle w:val="Bullet1"/>
      </w:pPr>
      <w:r w:rsidRPr="00FA3A9C">
        <w:t>stra</w:t>
      </w:r>
      <w:r w:rsidR="2D7C27C9" w:rsidRPr="00FA3A9C">
        <w:t>tegy and business alignment</w:t>
      </w:r>
    </w:p>
    <w:p w14:paraId="6C415D78" w14:textId="53FAA3C7" w:rsidR="00EE5018" w:rsidRPr="00FA3A9C" w:rsidRDefault="00844E4B" w:rsidP="00E20A4F">
      <w:pPr>
        <w:pStyle w:val="Bullet1"/>
      </w:pPr>
      <w:r w:rsidRPr="00FA3A9C">
        <w:t>lea</w:t>
      </w:r>
      <w:r w:rsidR="2D7C27C9" w:rsidRPr="00FA3A9C">
        <w:t>dership and accountability</w:t>
      </w:r>
    </w:p>
    <w:p w14:paraId="6354E1A0" w14:textId="7BBB8425" w:rsidR="006F3EE3" w:rsidRPr="00FA3A9C" w:rsidRDefault="00844E4B" w:rsidP="00E20A4F">
      <w:pPr>
        <w:pStyle w:val="Bullet1"/>
      </w:pPr>
      <w:r w:rsidRPr="00FA3A9C">
        <w:t>em</w:t>
      </w:r>
      <w:r w:rsidR="2D7C27C9" w:rsidRPr="00FA3A9C">
        <w:t>ployment and careers</w:t>
      </w:r>
    </w:p>
    <w:p w14:paraId="292FE595" w14:textId="3F9B5642" w:rsidR="005A4F93" w:rsidRPr="00FA3A9C" w:rsidRDefault="00844E4B" w:rsidP="00E20A4F">
      <w:pPr>
        <w:pStyle w:val="Bullet1"/>
      </w:pPr>
      <w:r w:rsidRPr="00FA3A9C">
        <w:t>cult</w:t>
      </w:r>
      <w:r w:rsidR="2D7C27C9" w:rsidRPr="00FA3A9C">
        <w:t>ure and safety.</w:t>
      </w:r>
    </w:p>
    <w:p w14:paraId="3A39C576" w14:textId="5419976F" w:rsidR="005A4F93" w:rsidRPr="00FA3A9C" w:rsidRDefault="005A4F93" w:rsidP="00C828A4">
      <w:pPr>
        <w:pStyle w:val="Heading3"/>
      </w:pPr>
      <w:bookmarkStart w:id="60" w:name="_Toc102112606"/>
      <w:r w:rsidRPr="00FA3A9C">
        <w:t>Stage 2</w:t>
      </w:r>
      <w:bookmarkEnd w:id="60"/>
    </w:p>
    <w:p w14:paraId="5433F18A" w14:textId="033978AE" w:rsidR="00A920A5" w:rsidRPr="00FA3A9C" w:rsidRDefault="00680B85" w:rsidP="008E61E9">
      <w:pPr>
        <w:pStyle w:val="Body"/>
      </w:pPr>
      <w:r w:rsidRPr="00FA3A9C">
        <w:t>The</w:t>
      </w:r>
      <w:r w:rsidR="005A4F93" w:rsidRPr="00FA3A9C">
        <w:t xml:space="preserve"> DFFH Gender Equality Working Group (the </w:t>
      </w:r>
      <w:r w:rsidR="00511F61" w:rsidRPr="00FA3A9C">
        <w:t>w</w:t>
      </w:r>
      <w:r w:rsidR="005A4F93" w:rsidRPr="00FA3A9C">
        <w:t xml:space="preserve">orking </w:t>
      </w:r>
      <w:r w:rsidR="00511F61" w:rsidRPr="00FA3A9C">
        <w:t>g</w:t>
      </w:r>
      <w:r w:rsidR="005A4F93" w:rsidRPr="00FA3A9C">
        <w:t xml:space="preserve">roup) was established. The </w:t>
      </w:r>
      <w:r w:rsidR="00511F61" w:rsidRPr="00FA3A9C">
        <w:t>w</w:t>
      </w:r>
      <w:r w:rsidR="005A4F93" w:rsidRPr="00FA3A9C">
        <w:t xml:space="preserve">orking </w:t>
      </w:r>
      <w:r w:rsidR="00511F61" w:rsidRPr="00FA3A9C">
        <w:t>g</w:t>
      </w:r>
      <w:r w:rsidR="005A4F93" w:rsidRPr="00FA3A9C">
        <w:t>roup included representatives from</w:t>
      </w:r>
      <w:r w:rsidR="00A920A5" w:rsidRPr="00FA3A9C">
        <w:t>:</w:t>
      </w:r>
    </w:p>
    <w:p w14:paraId="18E8F20B" w14:textId="368F20AA" w:rsidR="00A920A5" w:rsidRPr="00FA3A9C" w:rsidRDefault="005A4F93" w:rsidP="00A920A5">
      <w:pPr>
        <w:pStyle w:val="Bullet1"/>
      </w:pPr>
      <w:r w:rsidRPr="00FA3A9C">
        <w:t xml:space="preserve">each of our nine </w:t>
      </w:r>
      <w:r w:rsidR="00973F57" w:rsidRPr="00FA3A9C">
        <w:t>d</w:t>
      </w:r>
      <w:r w:rsidRPr="00FA3A9C">
        <w:t xml:space="preserve">ivisions </w:t>
      </w:r>
    </w:p>
    <w:p w14:paraId="63974DEC" w14:textId="2BE4F7B8" w:rsidR="00A920A5" w:rsidRPr="00FA3A9C" w:rsidRDefault="005A4F93" w:rsidP="00A920A5">
      <w:pPr>
        <w:pStyle w:val="Bullet1"/>
      </w:pPr>
      <w:r w:rsidRPr="00FA3A9C">
        <w:t xml:space="preserve">staff from priority communities </w:t>
      </w:r>
    </w:p>
    <w:p w14:paraId="54255E7B" w14:textId="28E490E4" w:rsidR="005A4F93" w:rsidRPr="00FA3A9C" w:rsidRDefault="005A4F93" w:rsidP="00931545">
      <w:pPr>
        <w:pStyle w:val="Bullet1"/>
      </w:pPr>
      <w:r w:rsidRPr="00FA3A9C">
        <w:t xml:space="preserve">networks including the Aboriginal Staff Network, Pride Network, Enablers Network, VPS Autism Success Network, VPS Women of Colour Network and VPS African-Australian Network. </w:t>
      </w:r>
    </w:p>
    <w:p w14:paraId="63BCDE6B" w14:textId="0A001F25" w:rsidR="005A4F93" w:rsidRPr="00FA3A9C" w:rsidRDefault="005A4F93" w:rsidP="00931545">
      <w:pPr>
        <w:pStyle w:val="Bodyafterbullets"/>
      </w:pPr>
      <w:r w:rsidRPr="00FA3A9C">
        <w:t xml:space="preserve">The feedback from Stage 1 consultations was reported to the </w:t>
      </w:r>
      <w:r w:rsidR="008F5E6D" w:rsidRPr="00FA3A9C">
        <w:t>w</w:t>
      </w:r>
      <w:r w:rsidRPr="00FA3A9C">
        <w:t xml:space="preserve">orking </w:t>
      </w:r>
      <w:r w:rsidR="008F5E6D" w:rsidRPr="00FA3A9C">
        <w:t>g</w:t>
      </w:r>
      <w:r w:rsidRPr="00FA3A9C">
        <w:t xml:space="preserve">roup. </w:t>
      </w:r>
    </w:p>
    <w:p w14:paraId="3DFF6E65" w14:textId="77777777" w:rsidR="00A920A5" w:rsidRPr="00FA3A9C" w:rsidRDefault="00564303" w:rsidP="00615ABB">
      <w:pPr>
        <w:pStyle w:val="Body"/>
      </w:pPr>
      <w:r w:rsidRPr="00FA3A9C">
        <w:t>Proposed</w:t>
      </w:r>
      <w:r w:rsidR="00615ABB" w:rsidRPr="00FA3A9C">
        <w:t xml:space="preserve"> strategies and measures were developed based on</w:t>
      </w:r>
      <w:r w:rsidR="00A920A5" w:rsidRPr="00FA3A9C">
        <w:t>:</w:t>
      </w:r>
    </w:p>
    <w:p w14:paraId="0E127F2C" w14:textId="41B784FD" w:rsidR="00A920A5" w:rsidRPr="00FA3A9C" w:rsidRDefault="00615ABB" w:rsidP="00A920A5">
      <w:pPr>
        <w:pStyle w:val="Bullet1"/>
      </w:pPr>
      <w:r w:rsidRPr="00FA3A9C">
        <w:t>consultation feedback</w:t>
      </w:r>
    </w:p>
    <w:p w14:paraId="5657E1EA" w14:textId="187002E8" w:rsidR="00A920A5" w:rsidRPr="00FA3A9C" w:rsidRDefault="006B0539" w:rsidP="00A920A5">
      <w:pPr>
        <w:pStyle w:val="Bullet1"/>
      </w:pPr>
      <w:r w:rsidRPr="00FA3A9C">
        <w:t>advice</w:t>
      </w:r>
      <w:r w:rsidR="005705D9" w:rsidRPr="00FA3A9C">
        <w:t xml:space="preserve"> from the working group</w:t>
      </w:r>
    </w:p>
    <w:p w14:paraId="7535FB3D" w14:textId="08C286BB" w:rsidR="00A920A5" w:rsidRPr="00FA3A9C" w:rsidRDefault="00615ABB" w:rsidP="00A920A5">
      <w:pPr>
        <w:pStyle w:val="Bullet1"/>
      </w:pPr>
      <w:r w:rsidRPr="00FA3A9C">
        <w:t xml:space="preserve">progress to date under the former </w:t>
      </w:r>
      <w:r w:rsidR="0043008F" w:rsidRPr="00FA3A9C">
        <w:rPr>
          <w:i/>
          <w:iCs/>
        </w:rPr>
        <w:t>Gender equality action plan</w:t>
      </w:r>
      <w:r w:rsidRPr="00FA3A9C">
        <w:rPr>
          <w:i/>
          <w:iCs/>
        </w:rPr>
        <w:t xml:space="preserve"> 2019–2021</w:t>
      </w:r>
    </w:p>
    <w:p w14:paraId="7839AAE1" w14:textId="1EA58EEE" w:rsidR="00615ABB" w:rsidRPr="00FA3A9C" w:rsidRDefault="00615ABB" w:rsidP="00931545">
      <w:pPr>
        <w:pStyle w:val="Bullet1"/>
      </w:pPr>
      <w:r w:rsidRPr="00FA3A9C">
        <w:t>contemporary research and project</w:t>
      </w:r>
      <w:r w:rsidR="0043008F" w:rsidRPr="00FA3A9C">
        <w:t xml:space="preserve"> or </w:t>
      </w:r>
      <w:r w:rsidRPr="00FA3A9C">
        <w:t xml:space="preserve">program evaluations. </w:t>
      </w:r>
    </w:p>
    <w:p w14:paraId="5FADA3D5" w14:textId="1BB69ACE" w:rsidR="005A4F93" w:rsidRPr="00FA3A9C" w:rsidRDefault="0096477A" w:rsidP="00931545">
      <w:pPr>
        <w:pStyle w:val="Bodyafterbullets"/>
      </w:pPr>
      <w:r w:rsidRPr="00FA3A9C">
        <w:t>F</w:t>
      </w:r>
      <w:r w:rsidR="005A4F93" w:rsidRPr="00FA3A9C">
        <w:t>eedback about the proposed strategies and measures was collected via:</w:t>
      </w:r>
    </w:p>
    <w:p w14:paraId="237310FA" w14:textId="77777777" w:rsidR="005A4F93" w:rsidRPr="00FA3A9C" w:rsidRDefault="005A4F93" w:rsidP="00D050C7">
      <w:pPr>
        <w:pStyle w:val="Bullet1"/>
        <w:rPr>
          <w:rFonts w:eastAsia="Arial" w:cs="Arial"/>
        </w:rPr>
      </w:pPr>
      <w:r w:rsidRPr="00FA3A9C">
        <w:t>a consultation workshop available to all staff</w:t>
      </w:r>
    </w:p>
    <w:p w14:paraId="0C68E05F" w14:textId="50690BEA" w:rsidR="0049441A" w:rsidRPr="00FA3A9C" w:rsidRDefault="0049441A" w:rsidP="00D050C7">
      <w:pPr>
        <w:pStyle w:val="Bullet1"/>
      </w:pPr>
      <w:r w:rsidRPr="00FA3A9C">
        <w:t xml:space="preserve">consultation with senior </w:t>
      </w:r>
      <w:r w:rsidR="00680B85" w:rsidRPr="00FA3A9C">
        <w:t>e</w:t>
      </w:r>
      <w:r w:rsidRPr="00FA3A9C">
        <w:t>xecutives</w:t>
      </w:r>
    </w:p>
    <w:p w14:paraId="105EFE32" w14:textId="6E7A0FC5" w:rsidR="005A4F93" w:rsidRPr="00FA3A9C" w:rsidRDefault="00ED713E" w:rsidP="00D050C7">
      <w:pPr>
        <w:pStyle w:val="Bullet1"/>
      </w:pPr>
      <w:r w:rsidRPr="00FA3A9C">
        <w:t>Gender Equality</w:t>
      </w:r>
      <w:r w:rsidR="005A4F93" w:rsidRPr="00FA3A9C">
        <w:t xml:space="preserve"> Working Group</w:t>
      </w:r>
    </w:p>
    <w:p w14:paraId="581CE5CD" w14:textId="68FAE679" w:rsidR="0049441A" w:rsidRPr="00FA3A9C" w:rsidRDefault="0049441A" w:rsidP="00D050C7">
      <w:pPr>
        <w:pStyle w:val="Bullet1"/>
      </w:pPr>
      <w:r w:rsidRPr="00FA3A9C">
        <w:t xml:space="preserve">consultation with employee </w:t>
      </w:r>
      <w:r w:rsidR="037F5E50" w:rsidRPr="00FA3A9C">
        <w:t>union</w:t>
      </w:r>
      <w:r w:rsidR="006F3EE3" w:rsidRPr="00FA3A9C">
        <w:t xml:space="preserve"> </w:t>
      </w:r>
      <w:r w:rsidR="00542C65" w:rsidRPr="00FA3A9C">
        <w:t>representatives</w:t>
      </w:r>
    </w:p>
    <w:p w14:paraId="19CFF7C6" w14:textId="77777777" w:rsidR="003910C4" w:rsidRPr="00FA3A9C" w:rsidRDefault="003910C4" w:rsidP="003910C4">
      <w:pPr>
        <w:pStyle w:val="Bullet1"/>
        <w:rPr>
          <w:rFonts w:eastAsia="Arial" w:cs="Arial"/>
        </w:rPr>
      </w:pPr>
      <w:r w:rsidRPr="00FA3A9C">
        <w:lastRenderedPageBreak/>
        <w:t>advice from the Centre for Evaluation and Research Evidence</w:t>
      </w:r>
    </w:p>
    <w:p w14:paraId="75FA3DA2" w14:textId="0AEB1650" w:rsidR="005A4F93" w:rsidRPr="00FA3A9C" w:rsidRDefault="0D8DD6D2" w:rsidP="00D050C7">
      <w:pPr>
        <w:pStyle w:val="Bullet1"/>
        <w:rPr>
          <w:rFonts w:eastAsia="Arial" w:cs="Arial"/>
        </w:rPr>
      </w:pPr>
      <w:r w:rsidRPr="00FA3A9C">
        <w:t>review at DFFH Board</w:t>
      </w:r>
      <w:r w:rsidR="0049441A" w:rsidRPr="00FA3A9C">
        <w:t>.</w:t>
      </w:r>
    </w:p>
    <w:p w14:paraId="5FEFC414" w14:textId="7554633D" w:rsidR="00542C65" w:rsidRPr="00FA3A9C" w:rsidRDefault="00542C65" w:rsidP="00931545">
      <w:pPr>
        <w:pStyle w:val="Bodyafterbullets"/>
        <w:rPr>
          <w:rFonts w:eastAsia="Arial" w:cs="Arial"/>
        </w:rPr>
      </w:pPr>
      <w:r w:rsidRPr="00FA3A9C">
        <w:t xml:space="preserve">The GEAP strategies and measures </w:t>
      </w:r>
      <w:r w:rsidR="00D114BF" w:rsidRPr="00FA3A9C">
        <w:t>are based on a</w:t>
      </w:r>
      <w:r w:rsidR="00F41E7E" w:rsidRPr="00FA3A9C">
        <w:t xml:space="preserve"> whole-of-department,</w:t>
      </w:r>
      <w:r w:rsidR="00D114BF" w:rsidRPr="00FA3A9C">
        <w:t xml:space="preserve"> systems approach and </w:t>
      </w:r>
      <w:r w:rsidRPr="00FA3A9C">
        <w:t>are aimed at making significant and sustained change.</w:t>
      </w:r>
    </w:p>
    <w:p w14:paraId="417021CE" w14:textId="264EC7BF" w:rsidR="00E20A4F" w:rsidRPr="00FA3A9C" w:rsidRDefault="00E20A4F" w:rsidP="00E20A4F">
      <w:pPr>
        <w:pStyle w:val="Body"/>
      </w:pPr>
      <w:r w:rsidRPr="00FA3A9C">
        <w:br w:type="page"/>
      </w:r>
    </w:p>
    <w:p w14:paraId="05B5C1B8" w14:textId="556EE76D" w:rsidR="00CD4B34" w:rsidRPr="00FA3A9C" w:rsidRDefault="00CA5C72" w:rsidP="3BCA0E1B">
      <w:pPr>
        <w:pStyle w:val="Heading1"/>
      </w:pPr>
      <w:bookmarkStart w:id="61" w:name="_Toc97714250"/>
      <w:bookmarkStart w:id="62" w:name="_Toc99464344"/>
      <w:bookmarkStart w:id="63" w:name="_Toc102112607"/>
      <w:r w:rsidRPr="00FA3A9C">
        <w:lastRenderedPageBreak/>
        <w:t xml:space="preserve">What </w:t>
      </w:r>
      <w:r w:rsidR="00C3127B" w:rsidRPr="00FA3A9C">
        <w:t>the</w:t>
      </w:r>
      <w:r w:rsidRPr="00FA3A9C">
        <w:t xml:space="preserve"> </w:t>
      </w:r>
      <w:r w:rsidR="4E7C1730" w:rsidRPr="00FA3A9C">
        <w:t>evide</w:t>
      </w:r>
      <w:r w:rsidR="59B9C773" w:rsidRPr="00FA3A9C">
        <w:t>nce</w:t>
      </w:r>
      <w:r w:rsidRPr="00FA3A9C">
        <w:t xml:space="preserve"> told us</w:t>
      </w:r>
      <w:bookmarkEnd w:id="61"/>
      <w:bookmarkEnd w:id="62"/>
      <w:bookmarkEnd w:id="63"/>
    </w:p>
    <w:p w14:paraId="01198145" w14:textId="7DA1F283" w:rsidR="338AE229" w:rsidRPr="00FA3A9C" w:rsidRDefault="00680B85" w:rsidP="00EC33CE">
      <w:pPr>
        <w:pStyle w:val="Heading2"/>
        <w:rPr>
          <w:rFonts w:eastAsia="Times"/>
        </w:rPr>
      </w:pPr>
      <w:bookmarkStart w:id="64" w:name="_Key_Workplace_gender"/>
      <w:bookmarkStart w:id="65" w:name="_Toc97714251"/>
      <w:bookmarkStart w:id="66" w:name="_Toc99464345"/>
      <w:bookmarkStart w:id="67" w:name="_Toc102112608"/>
      <w:bookmarkEnd w:id="64"/>
      <w:r w:rsidRPr="00FA3A9C">
        <w:t xml:space="preserve">Key </w:t>
      </w:r>
      <w:r w:rsidR="00EC33CE">
        <w:t>w</w:t>
      </w:r>
      <w:r w:rsidR="25DD0292" w:rsidRPr="00FA3A9C">
        <w:t xml:space="preserve">orkplace </w:t>
      </w:r>
      <w:r w:rsidR="000015A4" w:rsidRPr="00FA3A9C">
        <w:t>gender a</w:t>
      </w:r>
      <w:r w:rsidR="25DD0292" w:rsidRPr="00FA3A9C">
        <w:t>udit</w:t>
      </w:r>
      <w:r w:rsidR="47950E24" w:rsidRPr="00FA3A9C">
        <w:t xml:space="preserve"> </w:t>
      </w:r>
      <w:r w:rsidR="00892846" w:rsidRPr="00FA3A9C">
        <w:t xml:space="preserve">2021 </w:t>
      </w:r>
      <w:r w:rsidR="7A0DCA41" w:rsidRPr="00FA3A9C">
        <w:t>results</w:t>
      </w:r>
      <w:bookmarkEnd w:id="65"/>
      <w:bookmarkEnd w:id="66"/>
      <w:bookmarkEnd w:id="67"/>
    </w:p>
    <w:tbl>
      <w:tblPr>
        <w:tblStyle w:val="Guidetable"/>
        <w:tblW w:w="9285" w:type="dxa"/>
        <w:tblInd w:w="5" w:type="dxa"/>
        <w:tblLayout w:type="fixed"/>
        <w:tblLook w:val="06A0" w:firstRow="1" w:lastRow="0" w:firstColumn="1" w:lastColumn="0" w:noHBand="1" w:noVBand="1"/>
      </w:tblPr>
      <w:tblGrid>
        <w:gridCol w:w="3114"/>
        <w:gridCol w:w="6171"/>
      </w:tblGrid>
      <w:tr w:rsidR="15065F86" w:rsidRPr="00FA3A9C" w14:paraId="49CE63E3" w14:textId="77777777" w:rsidTr="6409CC50">
        <w:trPr>
          <w:cnfStyle w:val="100000000000" w:firstRow="1" w:lastRow="0" w:firstColumn="0" w:lastColumn="0" w:oddVBand="0" w:evenVBand="0" w:oddHBand="0" w:evenHBand="0" w:firstRowFirstColumn="0" w:firstRowLastColumn="0" w:lastRowFirstColumn="0" w:lastRowLastColumn="0"/>
          <w:trHeight w:val="438"/>
          <w:tblHeader/>
        </w:trPr>
        <w:tc>
          <w:tcPr>
            <w:cnfStyle w:val="001000000000" w:firstRow="0" w:lastRow="0" w:firstColumn="1" w:lastColumn="0" w:oddVBand="0" w:evenVBand="0" w:oddHBand="0" w:evenHBand="0" w:firstRowFirstColumn="0" w:firstRowLastColumn="0" w:lastRowFirstColumn="0" w:lastRowLastColumn="0"/>
            <w:tcW w:w="3114" w:type="dxa"/>
          </w:tcPr>
          <w:p w14:paraId="72F40D00" w14:textId="12CF8ED2" w:rsidR="7C77CCE0" w:rsidRPr="00FA3A9C" w:rsidRDefault="7C77CCE0" w:rsidP="184E0993">
            <w:pPr>
              <w:pStyle w:val="Tablecolhead"/>
              <w:rPr>
                <w:szCs w:val="21"/>
                <w:lang w:val="en-AU"/>
              </w:rPr>
            </w:pPr>
            <w:r w:rsidRPr="00FA3A9C">
              <w:rPr>
                <w:lang w:val="en-AU"/>
              </w:rPr>
              <w:t>G</w:t>
            </w:r>
            <w:r w:rsidR="00EC46B2">
              <w:rPr>
                <w:lang w:val="en-AU"/>
              </w:rPr>
              <w:t xml:space="preserve">ender </w:t>
            </w:r>
            <w:r w:rsidR="00680B85" w:rsidRPr="00FA3A9C">
              <w:rPr>
                <w:lang w:val="en-AU"/>
              </w:rPr>
              <w:t>E</w:t>
            </w:r>
            <w:r w:rsidR="00EC46B2">
              <w:rPr>
                <w:lang w:val="en-AU"/>
              </w:rPr>
              <w:t>quality</w:t>
            </w:r>
            <w:r w:rsidR="00680B85" w:rsidRPr="00FA3A9C">
              <w:rPr>
                <w:lang w:val="en-AU"/>
              </w:rPr>
              <w:t xml:space="preserve"> </w:t>
            </w:r>
            <w:r w:rsidRPr="00FA3A9C">
              <w:rPr>
                <w:lang w:val="en-AU"/>
              </w:rPr>
              <w:t xml:space="preserve">Act </w:t>
            </w:r>
            <w:r w:rsidR="0010276E" w:rsidRPr="00FA3A9C">
              <w:rPr>
                <w:lang w:val="en-AU"/>
              </w:rPr>
              <w:t>i</w:t>
            </w:r>
            <w:r w:rsidRPr="00FA3A9C">
              <w:rPr>
                <w:lang w:val="en-AU"/>
              </w:rPr>
              <w:t>ndicator</w:t>
            </w:r>
          </w:p>
        </w:tc>
        <w:tc>
          <w:tcPr>
            <w:tcW w:w="6171" w:type="dxa"/>
          </w:tcPr>
          <w:p w14:paraId="688A0B1F" w14:textId="345C566B" w:rsidR="7C77CCE0" w:rsidRPr="00FA3A9C" w:rsidRDefault="7C77CCE0" w:rsidP="33494205">
            <w:pPr>
              <w:pStyle w:val="Tablecolhead"/>
              <w:cnfStyle w:val="100000000000" w:firstRow="1" w:lastRow="0" w:firstColumn="0" w:lastColumn="0" w:oddVBand="0" w:evenVBand="0" w:oddHBand="0" w:evenHBand="0" w:firstRowFirstColumn="0" w:firstRowLastColumn="0" w:lastRowFirstColumn="0" w:lastRowLastColumn="0"/>
              <w:rPr>
                <w:szCs w:val="21"/>
                <w:lang w:val="en-AU"/>
              </w:rPr>
            </w:pPr>
            <w:r w:rsidRPr="00FA3A9C">
              <w:rPr>
                <w:lang w:val="en-AU"/>
              </w:rPr>
              <w:t>Infographic</w:t>
            </w:r>
            <w:r w:rsidR="320B151D" w:rsidRPr="00FA3A9C">
              <w:rPr>
                <w:lang w:val="en-AU"/>
              </w:rPr>
              <w:t xml:space="preserve"> key message</w:t>
            </w:r>
          </w:p>
        </w:tc>
      </w:tr>
      <w:tr w:rsidR="15065F86" w:rsidRPr="00FA3A9C" w14:paraId="3E296F9F" w14:textId="77777777" w:rsidTr="6409CC50">
        <w:trPr>
          <w:trHeight w:val="981"/>
        </w:trPr>
        <w:tc>
          <w:tcPr>
            <w:cnfStyle w:val="001000000000" w:firstRow="0" w:lastRow="0" w:firstColumn="1" w:lastColumn="0" w:oddVBand="0" w:evenVBand="0" w:oddHBand="0" w:evenHBand="0" w:firstRowFirstColumn="0" w:firstRowLastColumn="0" w:lastRowFirstColumn="0" w:lastRowLastColumn="0"/>
            <w:tcW w:w="3114" w:type="dxa"/>
          </w:tcPr>
          <w:p w14:paraId="73917358" w14:textId="1EEB61A3" w:rsidR="7C77CCE0" w:rsidRPr="00FA3A9C" w:rsidRDefault="497A9348" w:rsidP="0010276E">
            <w:pPr>
              <w:pStyle w:val="Tabletext"/>
              <w:rPr>
                <w:bCs/>
                <w:szCs w:val="21"/>
                <w:lang w:val="en-AU"/>
              </w:rPr>
            </w:pPr>
            <w:r w:rsidRPr="00FA3A9C">
              <w:rPr>
                <w:lang w:val="en-AU"/>
              </w:rPr>
              <w:t>Indicator 1</w:t>
            </w:r>
            <w:r w:rsidR="0010276E" w:rsidRPr="00FA3A9C">
              <w:rPr>
                <w:lang w:val="en-AU"/>
              </w:rPr>
              <w:t xml:space="preserve">: </w:t>
            </w:r>
            <w:r w:rsidR="648D8397" w:rsidRPr="00FA3A9C">
              <w:rPr>
                <w:bCs/>
                <w:szCs w:val="21"/>
                <w:lang w:val="en-AU"/>
              </w:rPr>
              <w:t>Gender composition of all levels of the workforce</w:t>
            </w:r>
          </w:p>
        </w:tc>
        <w:tc>
          <w:tcPr>
            <w:tcW w:w="6171" w:type="dxa"/>
          </w:tcPr>
          <w:p w14:paraId="79BD4395" w14:textId="5B23C8D8" w:rsidR="15065F86" w:rsidRPr="00FA3A9C" w:rsidRDefault="5638E6F6"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A high proportion of staff are women. However, women are underrepresented at more senior levels and overrepresented in lower </w:t>
            </w:r>
            <w:r w:rsidR="007E60F5">
              <w:rPr>
                <w:lang w:val="en-AU"/>
              </w:rPr>
              <w:t>classified</w:t>
            </w:r>
            <w:r w:rsidR="007E60F5" w:rsidRPr="00FA3A9C">
              <w:rPr>
                <w:lang w:val="en-AU"/>
              </w:rPr>
              <w:t xml:space="preserve"> </w:t>
            </w:r>
            <w:r w:rsidR="0043008F" w:rsidRPr="00FA3A9C">
              <w:rPr>
                <w:lang w:val="en-AU"/>
              </w:rPr>
              <w:t xml:space="preserve">or </w:t>
            </w:r>
            <w:r w:rsidRPr="00FA3A9C">
              <w:rPr>
                <w:lang w:val="en-AU"/>
              </w:rPr>
              <w:t xml:space="preserve">renumerated levels. </w:t>
            </w:r>
          </w:p>
          <w:p w14:paraId="44AD6688" w14:textId="77777777" w:rsidR="15065F86" w:rsidRPr="00FA3A9C" w:rsidRDefault="5638E6F6" w:rsidP="00E20A4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Women are also less likely to be in secure full</w:t>
            </w:r>
            <w:r w:rsidR="0000684D" w:rsidRPr="00FA3A9C">
              <w:rPr>
                <w:lang w:val="en-AU"/>
              </w:rPr>
              <w:t xml:space="preserve"> </w:t>
            </w:r>
            <w:r w:rsidRPr="00FA3A9C">
              <w:rPr>
                <w:lang w:val="en-AU"/>
              </w:rPr>
              <w:t>time</w:t>
            </w:r>
            <w:r w:rsidR="0000684D" w:rsidRPr="00FA3A9C">
              <w:rPr>
                <w:lang w:val="en-AU"/>
              </w:rPr>
              <w:t>,</w:t>
            </w:r>
            <w:r w:rsidRPr="00FA3A9C">
              <w:rPr>
                <w:lang w:val="en-AU"/>
              </w:rPr>
              <w:t xml:space="preserve"> ongoing roles </w:t>
            </w:r>
            <w:r w:rsidR="00680B85" w:rsidRPr="00FA3A9C">
              <w:rPr>
                <w:lang w:val="en-AU"/>
              </w:rPr>
              <w:t>than</w:t>
            </w:r>
            <w:r w:rsidRPr="00FA3A9C">
              <w:rPr>
                <w:lang w:val="en-AU"/>
              </w:rPr>
              <w:t xml:space="preserve"> men.</w:t>
            </w:r>
          </w:p>
          <w:p w14:paraId="1298F461" w14:textId="65356E52" w:rsidR="00844E4B" w:rsidRPr="00FA3A9C" w:rsidRDefault="00844E4B"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More detail is available in Appendix 3 under </w:t>
            </w:r>
            <w:hyperlink w:anchor="_Indicator_1:_Gender" w:history="1">
              <w:r w:rsidRPr="00EC33CE">
                <w:rPr>
                  <w:rStyle w:val="Hyperlink"/>
                  <w:b/>
                  <w:bCs/>
                </w:rPr>
                <w:t>Indicator 1: Gender</w:t>
              </w:r>
            </w:hyperlink>
            <w:r w:rsidRPr="00FA3A9C">
              <w:rPr>
                <w:lang w:val="en-AU"/>
              </w:rPr>
              <w:t>.</w:t>
            </w:r>
          </w:p>
        </w:tc>
      </w:tr>
      <w:tr w:rsidR="15065F86" w:rsidRPr="00FA3A9C" w14:paraId="30820E21" w14:textId="77777777" w:rsidTr="6409CC50">
        <w:trPr>
          <w:trHeight w:val="125"/>
        </w:trPr>
        <w:tc>
          <w:tcPr>
            <w:cnfStyle w:val="001000000000" w:firstRow="0" w:lastRow="0" w:firstColumn="1" w:lastColumn="0" w:oddVBand="0" w:evenVBand="0" w:oddHBand="0" w:evenHBand="0" w:firstRowFirstColumn="0" w:firstRowLastColumn="0" w:lastRowFirstColumn="0" w:lastRowLastColumn="0"/>
            <w:tcW w:w="3114" w:type="dxa"/>
          </w:tcPr>
          <w:p w14:paraId="36E97C7F" w14:textId="31DB16A1" w:rsidR="7C77CCE0" w:rsidRPr="00FA3A9C" w:rsidRDefault="7C77CCE0" w:rsidP="0010276E">
            <w:pPr>
              <w:pStyle w:val="Tabletext"/>
              <w:rPr>
                <w:i/>
                <w:color w:val="000000" w:themeColor="text1"/>
                <w:szCs w:val="21"/>
                <w:lang w:val="en-AU"/>
              </w:rPr>
            </w:pPr>
            <w:r w:rsidRPr="00FA3A9C">
              <w:rPr>
                <w:lang w:val="en-AU"/>
              </w:rPr>
              <w:t>Indicator 2</w:t>
            </w:r>
            <w:r w:rsidR="0010276E" w:rsidRPr="00FA3A9C">
              <w:rPr>
                <w:lang w:val="en-AU"/>
              </w:rPr>
              <w:t xml:space="preserve">: </w:t>
            </w:r>
            <w:r w:rsidR="70ADF9AA" w:rsidRPr="00FA3A9C">
              <w:rPr>
                <w:lang w:val="en-AU"/>
              </w:rPr>
              <w:t>Gender composition of governing body</w:t>
            </w:r>
          </w:p>
        </w:tc>
        <w:tc>
          <w:tcPr>
            <w:tcW w:w="6171" w:type="dxa"/>
          </w:tcPr>
          <w:p w14:paraId="264565E1" w14:textId="06DCEAE0" w:rsidR="15065F86" w:rsidRPr="00FA3A9C" w:rsidRDefault="70ADF9AA" w:rsidP="00E20A4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The </w:t>
            </w:r>
            <w:r w:rsidR="007A1E5E">
              <w:rPr>
                <w:lang w:val="en-AU"/>
              </w:rPr>
              <w:t>DFFH B</w:t>
            </w:r>
            <w:r w:rsidRPr="00FA3A9C">
              <w:rPr>
                <w:lang w:val="en-AU"/>
              </w:rPr>
              <w:t>oard reflects the overall gender composition of the DFFH workforce.</w:t>
            </w:r>
          </w:p>
          <w:p w14:paraId="24986753" w14:textId="4DD635E0" w:rsidR="008C2411" w:rsidRPr="00FA3A9C" w:rsidRDefault="008C2411"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More detail is available in Appendix 3 under </w:t>
            </w:r>
            <w:hyperlink w:anchor="_Indicator_2:_Gender" w:history="1">
              <w:r w:rsidRPr="00FA3A9C">
                <w:rPr>
                  <w:rStyle w:val="Hyperlink"/>
                  <w:b/>
                  <w:bCs/>
                  <w:lang w:val="en-AU"/>
                </w:rPr>
                <w:t>Indicator 2: Gender composition of governing body</w:t>
              </w:r>
            </w:hyperlink>
            <w:r w:rsidRPr="00FA3A9C">
              <w:rPr>
                <w:lang w:val="en-AU"/>
              </w:rPr>
              <w:t>.</w:t>
            </w:r>
          </w:p>
        </w:tc>
      </w:tr>
      <w:tr w:rsidR="15065F86" w:rsidRPr="00FA3A9C" w14:paraId="6D3542C7"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3CB13A5E" w14:textId="76C49065" w:rsidR="7C77CCE0" w:rsidRPr="00FA3A9C" w:rsidRDefault="7C77CCE0" w:rsidP="00E20A4F">
            <w:pPr>
              <w:pStyle w:val="Tabletext"/>
              <w:rPr>
                <w:rFonts w:eastAsia="Arial"/>
                <w:color w:val="000000" w:themeColor="text1"/>
                <w:szCs w:val="21"/>
                <w:lang w:val="en-AU"/>
              </w:rPr>
            </w:pPr>
            <w:r w:rsidRPr="00FA3A9C">
              <w:rPr>
                <w:lang w:val="en-AU"/>
              </w:rPr>
              <w:t>Indicator 3</w:t>
            </w:r>
            <w:r w:rsidR="0010276E" w:rsidRPr="00FA3A9C">
              <w:rPr>
                <w:lang w:val="en-AU"/>
              </w:rPr>
              <w:t xml:space="preserve">: </w:t>
            </w:r>
            <w:r w:rsidR="52ED5373" w:rsidRPr="00FA3A9C">
              <w:rPr>
                <w:rFonts w:eastAsia="Arial"/>
                <w:lang w:val="en-AU"/>
              </w:rPr>
              <w:t>Equal remuneration</w:t>
            </w:r>
          </w:p>
        </w:tc>
        <w:tc>
          <w:tcPr>
            <w:tcW w:w="6171" w:type="dxa"/>
          </w:tcPr>
          <w:p w14:paraId="4C95AE23" w14:textId="642B5622" w:rsidR="15065F86" w:rsidRPr="00FA3A9C" w:rsidRDefault="7D5D2718" w:rsidP="51C6697D">
            <w:pPr>
              <w:pStyle w:val="Tabletext"/>
              <w:tabs>
                <w:tab w:val="num" w:pos="794"/>
              </w:tabs>
              <w:cnfStyle w:val="000000000000" w:firstRow="0" w:lastRow="0" w:firstColumn="0" w:lastColumn="0" w:oddVBand="0" w:evenVBand="0" w:oddHBand="0" w:evenHBand="0" w:firstRowFirstColumn="0" w:firstRowLastColumn="0" w:lastRowFirstColumn="0" w:lastRowLastColumn="0"/>
              <w:rPr>
                <w:rFonts w:eastAsia="Arial"/>
                <w:color w:val="000000" w:themeColor="text1"/>
                <w:szCs w:val="21"/>
                <w:lang w:val="en-AU"/>
              </w:rPr>
            </w:pPr>
            <w:r w:rsidRPr="00FA3A9C">
              <w:rPr>
                <w:rFonts w:eastAsia="Arial"/>
                <w:lang w:val="en-AU"/>
              </w:rPr>
              <w:t>The</w:t>
            </w:r>
            <w:r w:rsidR="00680B85" w:rsidRPr="00FA3A9C">
              <w:rPr>
                <w:rFonts w:eastAsia="Arial"/>
                <w:lang w:val="en-AU"/>
              </w:rPr>
              <w:t xml:space="preserve"> </w:t>
            </w:r>
            <w:r w:rsidRPr="00FA3A9C">
              <w:rPr>
                <w:rFonts w:eastAsia="Arial"/>
                <w:lang w:val="en-AU"/>
              </w:rPr>
              <w:t>DFFH</w:t>
            </w:r>
            <w:r w:rsidR="00680B85" w:rsidRPr="00FA3A9C">
              <w:rPr>
                <w:rFonts w:eastAsia="Arial"/>
                <w:lang w:val="en-AU"/>
              </w:rPr>
              <w:t xml:space="preserve"> </w:t>
            </w:r>
            <w:r w:rsidRPr="00FA3A9C">
              <w:rPr>
                <w:rFonts w:eastAsia="Arial"/>
                <w:lang w:val="en-AU"/>
              </w:rPr>
              <w:t>overall</w:t>
            </w:r>
            <w:r w:rsidR="00680B85" w:rsidRPr="00FA3A9C">
              <w:rPr>
                <w:rFonts w:eastAsia="Arial"/>
                <w:lang w:val="en-AU"/>
              </w:rPr>
              <w:t xml:space="preserve"> </w:t>
            </w:r>
            <w:r w:rsidRPr="00FA3A9C">
              <w:rPr>
                <w:rFonts w:eastAsia="Arial"/>
                <w:lang w:val="en-AU"/>
              </w:rPr>
              <w:t>workforce gender pay gap</w:t>
            </w:r>
            <w:r w:rsidR="00680B85" w:rsidRPr="00FA3A9C">
              <w:rPr>
                <w:rFonts w:eastAsia="Arial"/>
                <w:lang w:val="en-AU"/>
              </w:rPr>
              <w:t xml:space="preserve"> </w:t>
            </w:r>
            <w:r w:rsidRPr="00FA3A9C">
              <w:rPr>
                <w:rFonts w:eastAsia="Arial"/>
                <w:lang w:val="en-AU"/>
              </w:rPr>
              <w:t xml:space="preserve">median </w:t>
            </w:r>
            <w:r w:rsidR="00680B85" w:rsidRPr="00FA3A9C">
              <w:rPr>
                <w:rFonts w:eastAsia="Arial"/>
                <w:lang w:val="en-AU"/>
              </w:rPr>
              <w:t>is</w:t>
            </w:r>
            <w:r w:rsidRPr="00FA3A9C">
              <w:rPr>
                <w:rFonts w:eastAsia="Arial"/>
                <w:lang w:val="en-AU"/>
              </w:rPr>
              <w:t> 0%</w:t>
            </w:r>
            <w:r w:rsidR="00680B85" w:rsidRPr="00FA3A9C">
              <w:rPr>
                <w:rFonts w:eastAsia="Arial"/>
                <w:lang w:val="en-AU"/>
              </w:rPr>
              <w:t>.</w:t>
            </w:r>
          </w:p>
          <w:p w14:paraId="0CE149AC" w14:textId="3E8EB224" w:rsidR="15065F86" w:rsidRPr="00FA3A9C" w:rsidRDefault="7D5D2718" w:rsidP="51C6697D">
            <w:pPr>
              <w:pStyle w:val="Tabletext"/>
              <w:tabs>
                <w:tab w:val="num" w:pos="794"/>
              </w:tabs>
              <w:cnfStyle w:val="000000000000" w:firstRow="0" w:lastRow="0" w:firstColumn="0" w:lastColumn="0" w:oddVBand="0" w:evenVBand="0" w:oddHBand="0" w:evenHBand="0" w:firstRowFirstColumn="0" w:firstRowLastColumn="0" w:lastRowFirstColumn="0" w:lastRowLastColumn="0"/>
              <w:rPr>
                <w:rFonts w:eastAsia="Arial"/>
                <w:color w:val="000000" w:themeColor="text1"/>
                <w:szCs w:val="21"/>
                <w:lang w:val="en-AU"/>
              </w:rPr>
            </w:pPr>
            <w:r w:rsidRPr="00FA3A9C">
              <w:rPr>
                <w:rFonts w:eastAsia="Arial"/>
                <w:lang w:val="en-AU"/>
              </w:rPr>
              <w:t>Although the DFFH-wide median gender pay gap is zero, gender pay gaps exist within:</w:t>
            </w:r>
          </w:p>
          <w:p w14:paraId="1B97CB4E" w14:textId="1C7D7255" w:rsidR="15065F86" w:rsidRPr="00FA3A9C" w:rsidRDefault="7D5D2718" w:rsidP="6705E82F">
            <w:pPr>
              <w:pStyle w:val="Tablebullet1"/>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executive levels</w:t>
            </w:r>
          </w:p>
          <w:p w14:paraId="3079852C" w14:textId="1397F0B0" w:rsidR="15065F86" w:rsidRPr="00FA3A9C" w:rsidRDefault="7D5D2718" w:rsidP="6705E82F">
            <w:pPr>
              <w:pStyle w:val="Tablebullet1"/>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 xml:space="preserve">Aboriginal workforce </w:t>
            </w:r>
          </w:p>
          <w:p w14:paraId="26C20EDC" w14:textId="578ADD27" w:rsidR="15065F86" w:rsidRPr="00FA3A9C" w:rsidRDefault="7D5D2718" w:rsidP="6705E82F">
            <w:pPr>
              <w:pStyle w:val="Tablebullet1"/>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fixed term full-time roles</w:t>
            </w:r>
          </w:p>
          <w:p w14:paraId="5A108FF4" w14:textId="77777777" w:rsidR="15065F86" w:rsidRPr="00EC33CE" w:rsidRDefault="71E32A73" w:rsidP="6705E8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rFonts w:eastAsia="Arial"/>
                <w:lang w:val="en-AU"/>
              </w:rPr>
              <w:t xml:space="preserve">older </w:t>
            </w:r>
            <w:r w:rsidR="00AE785F" w:rsidRPr="00FA3A9C">
              <w:rPr>
                <w:rFonts w:eastAsia="Arial"/>
                <w:lang w:val="en-AU"/>
              </w:rPr>
              <w:t xml:space="preserve">adult </w:t>
            </w:r>
            <w:r w:rsidRPr="00FA3A9C">
              <w:rPr>
                <w:rFonts w:eastAsia="Arial"/>
                <w:lang w:val="en-AU"/>
              </w:rPr>
              <w:t>staff groups (between 45 and 64 years old)</w:t>
            </w:r>
            <w:r w:rsidR="008C2411" w:rsidRPr="00FA3A9C">
              <w:rPr>
                <w:rFonts w:eastAsia="Arial"/>
                <w:lang w:val="en-AU"/>
              </w:rPr>
              <w:t>.</w:t>
            </w:r>
          </w:p>
          <w:p w14:paraId="7A2825C4" w14:textId="2DDDB668" w:rsidR="008C2411" w:rsidRPr="00FA3A9C" w:rsidRDefault="008C2411" w:rsidP="00EC33CE">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More detail is available in Appendix 3 under </w:t>
            </w:r>
            <w:hyperlink w:anchor="_Indicator_3:_Equal" w:history="1">
              <w:r w:rsidRPr="00FA3A9C">
                <w:rPr>
                  <w:rStyle w:val="Hyperlink"/>
                  <w:b/>
                  <w:bCs/>
                  <w:lang w:val="en-AU"/>
                </w:rPr>
                <w:t>Indicator 3: Equal remuneration for work or equal or comparable value</w:t>
              </w:r>
            </w:hyperlink>
            <w:r w:rsidRPr="00FA3A9C">
              <w:rPr>
                <w:lang w:val="en-AU"/>
              </w:rPr>
              <w:t>.</w:t>
            </w:r>
          </w:p>
        </w:tc>
      </w:tr>
      <w:tr w:rsidR="15065F86" w:rsidRPr="00FA3A9C" w14:paraId="28CB07EB"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45481608" w14:textId="0CCF39E0" w:rsidR="7C77CCE0" w:rsidRPr="00FA3A9C" w:rsidRDefault="7C77CCE0" w:rsidP="00E20A4F">
            <w:pPr>
              <w:pStyle w:val="Tabletext"/>
              <w:rPr>
                <w:rFonts w:eastAsia="Arial" w:cs="Arial"/>
                <w:color w:val="000000" w:themeColor="text1"/>
                <w:szCs w:val="21"/>
                <w:lang w:val="en-AU"/>
              </w:rPr>
            </w:pPr>
            <w:r w:rsidRPr="00FA3A9C">
              <w:rPr>
                <w:lang w:val="en-AU"/>
              </w:rPr>
              <w:t>Indicator 4</w:t>
            </w:r>
            <w:r w:rsidR="0010276E" w:rsidRPr="00FA3A9C">
              <w:rPr>
                <w:lang w:val="en-AU"/>
              </w:rPr>
              <w:t xml:space="preserve">: </w:t>
            </w:r>
            <w:r w:rsidR="10278936" w:rsidRPr="00FA3A9C">
              <w:rPr>
                <w:lang w:val="en-AU"/>
              </w:rPr>
              <w:t>Sexual harassment</w:t>
            </w:r>
          </w:p>
        </w:tc>
        <w:tc>
          <w:tcPr>
            <w:tcW w:w="6171" w:type="dxa"/>
          </w:tcPr>
          <w:p w14:paraId="769EBFF4" w14:textId="79064F78" w:rsidR="15065F86" w:rsidRPr="00FA3A9C" w:rsidRDefault="1D8F3DB8"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Sexual harassment is underreported at DFFH. </w:t>
            </w:r>
          </w:p>
          <w:p w14:paraId="32CA8B10" w14:textId="77777777" w:rsidR="15065F86" w:rsidRPr="00FA3A9C" w:rsidRDefault="73A27FE1" w:rsidP="00E20A4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Data collection issues make it difficult to identify trends and improve prevention and response to sexual harassment.</w:t>
            </w:r>
          </w:p>
          <w:p w14:paraId="3C9F0808" w14:textId="2DAB7A11" w:rsidR="008C2411" w:rsidRPr="00FA3A9C" w:rsidRDefault="008C2411"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lang w:val="en-AU"/>
              </w:rPr>
            </w:pPr>
            <w:r w:rsidRPr="00FA3A9C">
              <w:rPr>
                <w:lang w:val="en-AU"/>
              </w:rPr>
              <w:t xml:space="preserve">More detail is available in Appendix 3 under </w:t>
            </w:r>
            <w:hyperlink w:anchor="_Indicator_4:_Sexual" w:history="1">
              <w:r w:rsidRPr="00FA3A9C">
                <w:rPr>
                  <w:rStyle w:val="Hyperlink"/>
                  <w:b/>
                  <w:bCs/>
                  <w:lang w:val="en-AU"/>
                </w:rPr>
                <w:t>Indicator 4: Sexual harassment</w:t>
              </w:r>
            </w:hyperlink>
            <w:r w:rsidRPr="00FA3A9C">
              <w:rPr>
                <w:lang w:val="en-AU"/>
              </w:rPr>
              <w:t>.</w:t>
            </w:r>
          </w:p>
        </w:tc>
      </w:tr>
      <w:tr w:rsidR="15065F86" w:rsidRPr="00FA3A9C" w14:paraId="39F970F8"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421F1478" w14:textId="6BA0A75C" w:rsidR="7C77CCE0" w:rsidRPr="00FA3A9C" w:rsidRDefault="7C77CCE0" w:rsidP="0010276E">
            <w:pPr>
              <w:pStyle w:val="Tabletext"/>
              <w:rPr>
                <w:i/>
                <w:color w:val="000000" w:themeColor="text1"/>
                <w:szCs w:val="21"/>
                <w:lang w:val="en-AU"/>
              </w:rPr>
            </w:pPr>
            <w:r w:rsidRPr="00FA3A9C">
              <w:rPr>
                <w:lang w:val="en-AU"/>
              </w:rPr>
              <w:t>Indicator 5</w:t>
            </w:r>
            <w:r w:rsidR="0010276E" w:rsidRPr="00FA3A9C">
              <w:rPr>
                <w:lang w:val="en-AU"/>
              </w:rPr>
              <w:t xml:space="preserve">: </w:t>
            </w:r>
            <w:r w:rsidR="361602B9" w:rsidRPr="00FA3A9C">
              <w:rPr>
                <w:lang w:val="en-AU"/>
              </w:rPr>
              <w:t>Recruitment and promotion</w:t>
            </w:r>
          </w:p>
        </w:tc>
        <w:tc>
          <w:tcPr>
            <w:tcW w:w="6171" w:type="dxa"/>
          </w:tcPr>
          <w:p w14:paraId="00CFF26B" w14:textId="34A599FD" w:rsidR="15065F86" w:rsidRPr="00FA3A9C" w:rsidRDefault="01223802" w:rsidP="00E20A4F">
            <w:pPr>
              <w:pStyle w:val="Tabletext"/>
              <w:cnfStyle w:val="000000000000" w:firstRow="0" w:lastRow="0" w:firstColumn="0" w:lastColumn="0" w:oddVBand="0" w:evenVBand="0" w:oddHBand="0" w:evenHBand="0" w:firstRowFirstColumn="0" w:firstRowLastColumn="0" w:lastRowFirstColumn="0" w:lastRowLastColumn="0"/>
              <w:rPr>
                <w:rFonts w:eastAsia="Arial"/>
                <w:color w:val="000000" w:themeColor="text1"/>
                <w:szCs w:val="21"/>
                <w:lang w:val="en-AU"/>
              </w:rPr>
            </w:pPr>
            <w:r w:rsidRPr="00FA3A9C">
              <w:rPr>
                <w:rFonts w:eastAsia="Arial"/>
                <w:lang w:val="en-AU"/>
              </w:rPr>
              <w:t>Recruitment in the audit period reflected the gender composition of the workforce</w:t>
            </w:r>
            <w:r w:rsidR="0000684D" w:rsidRPr="00FA3A9C">
              <w:rPr>
                <w:rFonts w:eastAsia="Arial"/>
                <w:lang w:val="en-AU"/>
              </w:rPr>
              <w:t>.</w:t>
            </w:r>
          </w:p>
          <w:p w14:paraId="356841D5" w14:textId="77777777" w:rsidR="15065F86" w:rsidRPr="00FA3A9C" w:rsidRDefault="01223802" w:rsidP="00E20A4F">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Women were overrepresented in recruitment to part-time ongoing and part-time fixed term roles.</w:t>
            </w:r>
          </w:p>
          <w:p w14:paraId="4DBB1B66" w14:textId="2676A031" w:rsidR="008C2411" w:rsidRPr="00FA3A9C" w:rsidRDefault="008C2411"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More detail is available in Appendix 3 under </w:t>
            </w:r>
            <w:hyperlink w:anchor="_Indicator_5:_Recruitment" w:history="1">
              <w:r w:rsidRPr="00FA3A9C">
                <w:rPr>
                  <w:rStyle w:val="Hyperlink"/>
                  <w:b/>
                  <w:bCs/>
                  <w:lang w:val="en-AU"/>
                </w:rPr>
                <w:t>Indicator 5: Recruitment and promotion</w:t>
              </w:r>
            </w:hyperlink>
            <w:r w:rsidRPr="00FA3A9C">
              <w:rPr>
                <w:lang w:val="en-AU"/>
              </w:rPr>
              <w:t>.</w:t>
            </w:r>
          </w:p>
        </w:tc>
      </w:tr>
      <w:tr w:rsidR="15065F86" w:rsidRPr="00FA3A9C" w14:paraId="1CF2821C" w14:textId="77777777" w:rsidTr="6409CC50">
        <w:trPr>
          <w:trHeight w:val="175"/>
        </w:trPr>
        <w:tc>
          <w:tcPr>
            <w:cnfStyle w:val="001000000000" w:firstRow="0" w:lastRow="0" w:firstColumn="1" w:lastColumn="0" w:oddVBand="0" w:evenVBand="0" w:oddHBand="0" w:evenHBand="0" w:firstRowFirstColumn="0" w:firstRowLastColumn="0" w:lastRowFirstColumn="0" w:lastRowLastColumn="0"/>
            <w:tcW w:w="3114" w:type="dxa"/>
          </w:tcPr>
          <w:p w14:paraId="2AE9314B" w14:textId="37C4B275" w:rsidR="7C77CCE0" w:rsidRPr="00FA3A9C" w:rsidRDefault="7C77CCE0" w:rsidP="0010276E">
            <w:pPr>
              <w:pStyle w:val="Tabletext"/>
              <w:rPr>
                <w:rFonts w:eastAsia="Arial" w:cs="Arial"/>
                <w:color w:val="000000" w:themeColor="text1"/>
                <w:lang w:val="en-AU"/>
              </w:rPr>
            </w:pPr>
            <w:r w:rsidRPr="00FA3A9C">
              <w:rPr>
                <w:lang w:val="en-AU"/>
              </w:rPr>
              <w:t>Indicator 6</w:t>
            </w:r>
            <w:r w:rsidR="0010276E" w:rsidRPr="00FA3A9C">
              <w:rPr>
                <w:lang w:val="en-AU"/>
              </w:rPr>
              <w:t xml:space="preserve">: </w:t>
            </w:r>
            <w:r w:rsidR="45547A71" w:rsidRPr="00FA3A9C">
              <w:rPr>
                <w:rFonts w:eastAsia="Arial"/>
                <w:lang w:val="en-AU"/>
              </w:rPr>
              <w:t>Leave and flexibility</w:t>
            </w:r>
          </w:p>
        </w:tc>
        <w:tc>
          <w:tcPr>
            <w:tcW w:w="6171" w:type="dxa"/>
          </w:tcPr>
          <w:p w14:paraId="0A2B3B75" w14:textId="77777777" w:rsidR="15065F86" w:rsidRPr="00FA3A9C" w:rsidRDefault="68E009C0" w:rsidP="00E20A4F">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The majority of staff who take parental leave are women.</w:t>
            </w:r>
            <w:r w:rsidR="00DB7D5E" w:rsidRPr="00FA3A9C">
              <w:rPr>
                <w:rFonts w:eastAsia="Arial"/>
                <w:lang w:val="en-AU"/>
              </w:rPr>
              <w:t xml:space="preserve"> </w:t>
            </w:r>
          </w:p>
          <w:p w14:paraId="314B9DAC" w14:textId="2FEC2C40" w:rsidR="008C2411" w:rsidRPr="00FA3A9C" w:rsidRDefault="008C2411"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More detail is available in Appendix 3 under </w:t>
            </w:r>
            <w:hyperlink w:anchor="_Indicator_6:_Leave" w:history="1">
              <w:r w:rsidRPr="00FA3A9C">
                <w:rPr>
                  <w:rStyle w:val="Hyperlink"/>
                  <w:b/>
                  <w:bCs/>
                  <w:lang w:val="en-AU"/>
                </w:rPr>
                <w:t>Indicator 6: Leave and flexibility</w:t>
              </w:r>
            </w:hyperlink>
            <w:r w:rsidRPr="00FA3A9C">
              <w:rPr>
                <w:lang w:val="en-AU"/>
              </w:rPr>
              <w:t>.</w:t>
            </w:r>
          </w:p>
        </w:tc>
      </w:tr>
      <w:tr w:rsidR="15065F86" w:rsidRPr="00FA3A9C" w14:paraId="430462CC"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756B81DD" w14:textId="1B64D930" w:rsidR="7C77CCE0" w:rsidRPr="00FA3A9C" w:rsidRDefault="7C77CCE0" w:rsidP="0010276E">
            <w:pPr>
              <w:pStyle w:val="Tabletext"/>
              <w:rPr>
                <w:szCs w:val="21"/>
                <w:lang w:val="en-AU"/>
              </w:rPr>
            </w:pPr>
            <w:r w:rsidRPr="00FA3A9C">
              <w:rPr>
                <w:lang w:val="en-AU"/>
              </w:rPr>
              <w:lastRenderedPageBreak/>
              <w:t>Indicator 7</w:t>
            </w:r>
            <w:r w:rsidR="0010276E" w:rsidRPr="00FA3A9C">
              <w:rPr>
                <w:lang w:val="en-AU"/>
              </w:rPr>
              <w:t xml:space="preserve">: </w:t>
            </w:r>
            <w:r w:rsidR="27D050A7" w:rsidRPr="00FA3A9C">
              <w:rPr>
                <w:bCs/>
                <w:szCs w:val="21"/>
                <w:lang w:val="en-AU"/>
              </w:rPr>
              <w:t>Gendered segregation of the workforce</w:t>
            </w:r>
          </w:p>
        </w:tc>
        <w:tc>
          <w:tcPr>
            <w:tcW w:w="6171" w:type="dxa"/>
          </w:tcPr>
          <w:p w14:paraId="35EF51FD" w14:textId="632070BD" w:rsidR="15065F86" w:rsidRPr="00FA3A9C" w:rsidRDefault="0A4223C6"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lang w:val="en-AU"/>
              </w:rPr>
            </w:pPr>
            <w:r w:rsidRPr="00FA3A9C">
              <w:rPr>
                <w:lang w:val="en-AU"/>
              </w:rPr>
              <w:t xml:space="preserve">The proportion of women in </w:t>
            </w:r>
            <w:r w:rsidR="003D3E61" w:rsidRPr="00FA3A9C">
              <w:rPr>
                <w:lang w:val="en-AU"/>
              </w:rPr>
              <w:t xml:space="preserve">manager </w:t>
            </w:r>
            <w:r w:rsidRPr="00FA3A9C">
              <w:rPr>
                <w:lang w:val="en-AU"/>
              </w:rPr>
              <w:t>roles decrease</w:t>
            </w:r>
            <w:r w:rsidR="00DE0E15" w:rsidRPr="00FA3A9C">
              <w:rPr>
                <w:lang w:val="en-AU"/>
              </w:rPr>
              <w:t>s</w:t>
            </w:r>
            <w:r w:rsidRPr="00FA3A9C">
              <w:rPr>
                <w:lang w:val="en-AU"/>
              </w:rPr>
              <w:t xml:space="preserve"> </w:t>
            </w:r>
            <w:r w:rsidR="00DE0E15" w:rsidRPr="00FA3A9C">
              <w:rPr>
                <w:lang w:val="en-AU"/>
              </w:rPr>
              <w:t xml:space="preserve">the </w:t>
            </w:r>
            <w:r w:rsidRPr="00FA3A9C">
              <w:rPr>
                <w:lang w:val="en-AU"/>
              </w:rPr>
              <w:t xml:space="preserve">more senior </w:t>
            </w:r>
            <w:r w:rsidR="0000684D" w:rsidRPr="00FA3A9C">
              <w:rPr>
                <w:lang w:val="en-AU"/>
              </w:rPr>
              <w:t xml:space="preserve">the </w:t>
            </w:r>
            <w:r w:rsidRPr="00FA3A9C">
              <w:rPr>
                <w:lang w:val="en-AU"/>
              </w:rPr>
              <w:t xml:space="preserve">role. </w:t>
            </w:r>
          </w:p>
          <w:p w14:paraId="1C0580E2" w14:textId="1251689C" w:rsidR="15065F86" w:rsidRPr="00FA3A9C" w:rsidRDefault="0A4223C6"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There is also a high proportion of women</w:t>
            </w:r>
            <w:r w:rsidR="296C5D37" w:rsidRPr="00FA3A9C">
              <w:rPr>
                <w:lang w:val="en-AU"/>
              </w:rPr>
              <w:t xml:space="preserve"> in:</w:t>
            </w:r>
          </w:p>
          <w:p w14:paraId="6441415B" w14:textId="20F28BED" w:rsidR="15065F86" w:rsidRPr="00FA3A9C" w:rsidRDefault="27D050A7"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Child Protection Practitioner roles (85%) </w:t>
            </w:r>
          </w:p>
          <w:p w14:paraId="61764177" w14:textId="32CC2418" w:rsidR="15065F86" w:rsidRPr="00FA3A9C" w:rsidRDefault="27D050A7"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clerical and administrative roles (80%), particularly at lower levels. </w:t>
            </w:r>
          </w:p>
          <w:p w14:paraId="65E9C816" w14:textId="77777777" w:rsidR="15065F86" w:rsidRPr="00FA3A9C" w:rsidRDefault="27D050A7" w:rsidP="00E20A4F">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rPr>
                <w:rFonts w:eastAsia="Arial"/>
                <w:lang w:val="en-AU"/>
              </w:rPr>
              <w:t>Technical and trades workers are male dominated.</w:t>
            </w:r>
          </w:p>
          <w:p w14:paraId="19B1D5BB" w14:textId="126A72C9" w:rsidR="008C2411" w:rsidRPr="00FA3A9C" w:rsidRDefault="008C2411" w:rsidP="00E20A4F">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1"/>
                <w:lang w:val="en-AU"/>
              </w:rPr>
            </w:pPr>
            <w:r w:rsidRPr="00FA3A9C">
              <w:rPr>
                <w:lang w:val="en-AU"/>
              </w:rPr>
              <w:t xml:space="preserve">More detail is available in Appendix 3 under </w:t>
            </w:r>
            <w:hyperlink w:anchor="_Indicator_7:_Gendered" w:history="1">
              <w:r w:rsidRPr="00FA3A9C">
                <w:rPr>
                  <w:rStyle w:val="Hyperlink"/>
                  <w:b/>
                  <w:bCs/>
                  <w:lang w:val="en-AU"/>
                </w:rPr>
                <w:t>Indicator 7: Gendered segregation of the workforce</w:t>
              </w:r>
            </w:hyperlink>
            <w:r w:rsidRPr="00FA3A9C">
              <w:rPr>
                <w:lang w:val="en-AU"/>
              </w:rPr>
              <w:t>.</w:t>
            </w:r>
          </w:p>
        </w:tc>
      </w:tr>
      <w:tr w:rsidR="15065F86" w:rsidRPr="00FA3A9C" w14:paraId="1B77B307"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7BE6D56F" w14:textId="3A1CA5F7" w:rsidR="494BC9F2" w:rsidRPr="00FA3A9C" w:rsidRDefault="33B5BA04" w:rsidP="00E20A4F">
            <w:pPr>
              <w:pStyle w:val="Tabletext"/>
              <w:rPr>
                <w:lang w:val="en-AU"/>
              </w:rPr>
            </w:pPr>
            <w:r w:rsidRPr="00FA3A9C">
              <w:rPr>
                <w:lang w:val="en-AU"/>
              </w:rPr>
              <w:t>Data gaps</w:t>
            </w:r>
          </w:p>
        </w:tc>
        <w:tc>
          <w:tcPr>
            <w:tcW w:w="6171" w:type="dxa"/>
          </w:tcPr>
          <w:p w14:paraId="7B956763" w14:textId="53C97CE2" w:rsidR="7788321E" w:rsidRPr="00FA3A9C" w:rsidRDefault="372F8A96" w:rsidP="00E20A4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O</w:t>
            </w:r>
            <w:r w:rsidR="332C9340" w:rsidRPr="00FA3A9C">
              <w:rPr>
                <w:lang w:val="en-AU"/>
              </w:rPr>
              <w:t xml:space="preserve">ur employee experience of gender inequality is magnified for Aboriginal staff, staff with disabilities, </w:t>
            </w:r>
            <w:r w:rsidR="01AEA1C4" w:rsidRPr="00FA3A9C">
              <w:rPr>
                <w:lang w:val="en-AU"/>
              </w:rPr>
              <w:t>older staff, younger staff</w:t>
            </w:r>
            <w:r w:rsidR="332C9340" w:rsidRPr="00FA3A9C">
              <w:rPr>
                <w:lang w:val="en-AU"/>
              </w:rPr>
              <w:t xml:space="preserve"> </w:t>
            </w:r>
            <w:r w:rsidR="413D0570" w:rsidRPr="00FA3A9C">
              <w:rPr>
                <w:lang w:val="en-AU"/>
              </w:rPr>
              <w:t xml:space="preserve">and staff of </w:t>
            </w:r>
            <w:r w:rsidR="332C9340" w:rsidRPr="00FA3A9C">
              <w:rPr>
                <w:lang w:val="en-AU"/>
              </w:rPr>
              <w:t>diverse cultur</w:t>
            </w:r>
            <w:r w:rsidR="21AC5627" w:rsidRPr="00FA3A9C">
              <w:rPr>
                <w:lang w:val="en-AU"/>
              </w:rPr>
              <w:t>al backgrounds</w:t>
            </w:r>
            <w:r w:rsidR="332C9340" w:rsidRPr="00FA3A9C">
              <w:rPr>
                <w:lang w:val="en-AU"/>
              </w:rPr>
              <w:t>.</w:t>
            </w:r>
          </w:p>
          <w:p w14:paraId="77417A5D" w14:textId="7042E3F3" w:rsidR="15065F86" w:rsidRPr="00FA3A9C" w:rsidRDefault="5628C629" w:rsidP="00E20A4F">
            <w:pPr>
              <w:pStyle w:val="Tabletext"/>
              <w:cnfStyle w:val="000000000000" w:firstRow="0" w:lastRow="0" w:firstColumn="0" w:lastColumn="0" w:oddVBand="0" w:evenVBand="0" w:oddHBand="0" w:evenHBand="0" w:firstRowFirstColumn="0" w:firstRowLastColumn="0" w:lastRowFirstColumn="0" w:lastRowLastColumn="0"/>
              <w:rPr>
                <w:rFonts w:eastAsia="Arial" w:cs="Arial"/>
                <w:lang w:val="en-AU"/>
              </w:rPr>
            </w:pPr>
            <w:r w:rsidRPr="00FA3A9C">
              <w:rPr>
                <w:lang w:val="en-AU"/>
              </w:rPr>
              <w:t>W</w:t>
            </w:r>
            <w:r w:rsidR="47622431" w:rsidRPr="00FA3A9C">
              <w:rPr>
                <w:lang w:val="en-AU"/>
              </w:rPr>
              <w:t xml:space="preserve">e need to strengthen collection of </w:t>
            </w:r>
            <w:r w:rsidR="47622431" w:rsidRPr="00FA3A9C">
              <w:rPr>
                <w:rFonts w:eastAsia="Arial"/>
                <w:lang w:val="en-AU"/>
              </w:rPr>
              <w:t xml:space="preserve">data </w:t>
            </w:r>
            <w:r w:rsidR="0000684D" w:rsidRPr="00FA3A9C">
              <w:rPr>
                <w:rFonts w:eastAsia="Arial"/>
                <w:lang w:val="en-AU"/>
              </w:rPr>
              <w:t>about</w:t>
            </w:r>
            <w:r w:rsidR="58E3A6C6" w:rsidRPr="00FA3A9C">
              <w:rPr>
                <w:rFonts w:eastAsia="Arial"/>
                <w:lang w:val="en-AU"/>
              </w:rPr>
              <w:t xml:space="preserve"> </w:t>
            </w:r>
            <w:r w:rsidR="602F8486" w:rsidRPr="00FA3A9C">
              <w:rPr>
                <w:rFonts w:eastAsia="Arial"/>
                <w:lang w:val="en-AU"/>
              </w:rPr>
              <w:t>n</w:t>
            </w:r>
            <w:r w:rsidR="493A5CB7" w:rsidRPr="00FA3A9C">
              <w:rPr>
                <w:rFonts w:eastAsia="Arial"/>
                <w:lang w:val="en-AU"/>
              </w:rPr>
              <w:t>on</w:t>
            </w:r>
            <w:r w:rsidR="58E3A6C6" w:rsidRPr="00FA3A9C">
              <w:rPr>
                <w:rFonts w:eastAsia="Arial"/>
                <w:lang w:val="en-AU"/>
              </w:rPr>
              <w:t>-binary gender identities,</w:t>
            </w:r>
            <w:r w:rsidR="47622431" w:rsidRPr="00FA3A9C">
              <w:rPr>
                <w:rFonts w:eastAsia="Arial"/>
                <w:lang w:val="en-AU"/>
              </w:rPr>
              <w:t xml:space="preserve"> employee disability status, cultural diversity</w:t>
            </w:r>
            <w:r w:rsidR="6CF95710" w:rsidRPr="00FA3A9C">
              <w:rPr>
                <w:rFonts w:eastAsia="Arial"/>
                <w:lang w:val="en-AU"/>
              </w:rPr>
              <w:t xml:space="preserve">, </w:t>
            </w:r>
            <w:r w:rsidR="47622431" w:rsidRPr="00FA3A9C">
              <w:rPr>
                <w:rFonts w:eastAsia="Arial"/>
                <w:lang w:val="en-AU"/>
              </w:rPr>
              <w:t xml:space="preserve">religion and sexual orientation. </w:t>
            </w:r>
          </w:p>
        </w:tc>
      </w:tr>
    </w:tbl>
    <w:p w14:paraId="0F25D1EB" w14:textId="2F921D65" w:rsidR="005C22E2" w:rsidRPr="00FA3A9C" w:rsidRDefault="004A4908" w:rsidP="00EC33CE">
      <w:pPr>
        <w:pStyle w:val="Heading2"/>
        <w:rPr>
          <w:rFonts w:eastAsia="Times"/>
        </w:rPr>
      </w:pPr>
      <w:bookmarkStart w:id="68" w:name="_Toc97714252"/>
      <w:bookmarkStart w:id="69" w:name="_Toc99464346"/>
      <w:bookmarkStart w:id="70" w:name="_Toc102112609"/>
      <w:r w:rsidRPr="00FA3A9C">
        <w:t xml:space="preserve">What our staff </w:t>
      </w:r>
      <w:r w:rsidR="3F37607D" w:rsidRPr="00FA3A9C">
        <w:t>said</w:t>
      </w:r>
      <w:bookmarkEnd w:id="68"/>
      <w:bookmarkEnd w:id="69"/>
      <w:bookmarkEnd w:id="70"/>
    </w:p>
    <w:tbl>
      <w:tblPr>
        <w:tblStyle w:val="Guidetable"/>
        <w:tblW w:w="9284" w:type="dxa"/>
        <w:tblInd w:w="5" w:type="dxa"/>
        <w:tblLayout w:type="fixed"/>
        <w:tblLook w:val="06A0" w:firstRow="1" w:lastRow="0" w:firstColumn="1" w:lastColumn="0" w:noHBand="1" w:noVBand="1"/>
      </w:tblPr>
      <w:tblGrid>
        <w:gridCol w:w="2805"/>
        <w:gridCol w:w="6479"/>
      </w:tblGrid>
      <w:tr w:rsidR="1C262667" w:rsidRPr="00FA3A9C" w14:paraId="4A1063F1" w14:textId="77777777" w:rsidTr="001027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5" w:type="dxa"/>
          </w:tcPr>
          <w:p w14:paraId="61CB5B0D" w14:textId="031105E1" w:rsidR="1C262667" w:rsidRPr="00FA3A9C" w:rsidRDefault="7B00841F" w:rsidP="0199844A">
            <w:pPr>
              <w:pStyle w:val="Tablecolhead"/>
              <w:rPr>
                <w:bCs/>
                <w:szCs w:val="21"/>
                <w:lang w:val="en-AU"/>
              </w:rPr>
            </w:pPr>
            <w:r w:rsidRPr="00FA3A9C">
              <w:rPr>
                <w:lang w:val="en-AU"/>
              </w:rPr>
              <w:t>Focus area</w:t>
            </w:r>
          </w:p>
        </w:tc>
        <w:tc>
          <w:tcPr>
            <w:tcW w:w="6479" w:type="dxa"/>
          </w:tcPr>
          <w:p w14:paraId="5CB1C041" w14:textId="00B99C0B" w:rsidR="1C262667" w:rsidRPr="00FA3A9C" w:rsidRDefault="7B00841F" w:rsidP="0199844A">
            <w:pPr>
              <w:pStyle w:val="Tablecolhead"/>
              <w:cnfStyle w:val="100000000000" w:firstRow="1" w:lastRow="0" w:firstColumn="0" w:lastColumn="0" w:oddVBand="0" w:evenVBand="0" w:oddHBand="0" w:evenHBand="0" w:firstRowFirstColumn="0" w:firstRowLastColumn="0" w:lastRowFirstColumn="0" w:lastRowLastColumn="0"/>
              <w:rPr>
                <w:bCs/>
                <w:szCs w:val="21"/>
                <w:lang w:val="en-AU"/>
              </w:rPr>
            </w:pPr>
            <w:r w:rsidRPr="00FA3A9C">
              <w:rPr>
                <w:lang w:val="en-AU"/>
              </w:rPr>
              <w:t>Consultation feedback</w:t>
            </w:r>
          </w:p>
        </w:tc>
      </w:tr>
      <w:tr w:rsidR="1C262667" w:rsidRPr="00FA3A9C" w14:paraId="43562F28" w14:textId="77777777" w:rsidTr="0010276E">
        <w:tc>
          <w:tcPr>
            <w:cnfStyle w:val="001000000000" w:firstRow="0" w:lastRow="0" w:firstColumn="1" w:lastColumn="0" w:oddVBand="0" w:evenVBand="0" w:oddHBand="0" w:evenHBand="0" w:firstRowFirstColumn="0" w:firstRowLastColumn="0" w:lastRowFirstColumn="0" w:lastRowLastColumn="0"/>
            <w:tcW w:w="2805" w:type="dxa"/>
          </w:tcPr>
          <w:p w14:paraId="0C6CF6D2" w14:textId="7362EC7F" w:rsidR="1C262667" w:rsidRPr="00FA3A9C" w:rsidRDefault="77CD1D84" w:rsidP="0199844A">
            <w:pPr>
              <w:pStyle w:val="Tabletext"/>
              <w:rPr>
                <w:szCs w:val="21"/>
                <w:lang w:val="en-AU"/>
              </w:rPr>
            </w:pPr>
            <w:r w:rsidRPr="00FA3A9C">
              <w:rPr>
                <w:lang w:val="en-AU"/>
              </w:rPr>
              <w:t>Strategy and business alignment</w:t>
            </w:r>
          </w:p>
        </w:tc>
        <w:tc>
          <w:tcPr>
            <w:tcW w:w="6479" w:type="dxa"/>
          </w:tcPr>
          <w:p w14:paraId="75432E03" w14:textId="2825234F" w:rsidR="0334239D" w:rsidRPr="00FA3A9C" w:rsidRDefault="2B6479D4"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Departmental policies, programs and</w:t>
            </w:r>
            <w:r w:rsidR="00331431" w:rsidRPr="00FA3A9C">
              <w:rPr>
                <w:lang w:val="en-AU"/>
              </w:rPr>
              <w:t xml:space="preserve"> </w:t>
            </w:r>
            <w:r w:rsidRPr="00FA3A9C">
              <w:rPr>
                <w:lang w:val="en-AU"/>
              </w:rPr>
              <w:t>services are not always aligned with gender equality principles</w:t>
            </w:r>
            <w:r w:rsidR="000528C2" w:rsidRPr="00FA3A9C">
              <w:rPr>
                <w:lang w:val="en-AU"/>
              </w:rPr>
              <w:t>.</w:t>
            </w:r>
          </w:p>
        </w:tc>
      </w:tr>
      <w:tr w:rsidR="0010276E" w:rsidRPr="00FA3A9C" w14:paraId="69F0C26F" w14:textId="77777777" w:rsidTr="0010276E">
        <w:trPr>
          <w:trHeight w:val="333"/>
        </w:trPr>
        <w:tc>
          <w:tcPr>
            <w:cnfStyle w:val="001000000000" w:firstRow="0" w:lastRow="0" w:firstColumn="1" w:lastColumn="0" w:oddVBand="0" w:evenVBand="0" w:oddHBand="0" w:evenHBand="0" w:firstRowFirstColumn="0" w:firstRowLastColumn="0" w:lastRowFirstColumn="0" w:lastRowLastColumn="0"/>
            <w:tcW w:w="2805" w:type="dxa"/>
          </w:tcPr>
          <w:p w14:paraId="4F3B6874" w14:textId="243BCB60" w:rsidR="0010276E" w:rsidRPr="00FA3A9C" w:rsidRDefault="0010276E" w:rsidP="0199844A">
            <w:pPr>
              <w:pStyle w:val="Tabletext"/>
              <w:rPr>
                <w:szCs w:val="21"/>
                <w:lang w:val="en-AU"/>
              </w:rPr>
            </w:pPr>
            <w:r w:rsidRPr="00FA3A9C">
              <w:rPr>
                <w:lang w:val="en-AU"/>
              </w:rPr>
              <w:t>Leadership and accountability</w:t>
            </w:r>
          </w:p>
        </w:tc>
        <w:tc>
          <w:tcPr>
            <w:tcW w:w="6479" w:type="dxa"/>
          </w:tcPr>
          <w:p w14:paraId="0BAF12AA" w14:textId="73EEF9CE"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Lack of accountability from leaders results in inaction around diversity and inclusion</w:t>
            </w:r>
            <w:r w:rsidR="000528C2" w:rsidRPr="00FA3A9C">
              <w:rPr>
                <w:lang w:val="en-AU"/>
              </w:rPr>
              <w:t>.</w:t>
            </w:r>
          </w:p>
          <w:p w14:paraId="66B087B9" w14:textId="731F7A13"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Time and budgets are barriers to cultural change and diversity awareness, particularly in engaging middle managers</w:t>
            </w:r>
            <w:r w:rsidR="000528C2" w:rsidRPr="00FA3A9C">
              <w:rPr>
                <w:lang w:val="en-AU"/>
              </w:rPr>
              <w:t>.</w:t>
            </w:r>
          </w:p>
        </w:tc>
      </w:tr>
      <w:tr w:rsidR="0010276E" w:rsidRPr="00FA3A9C" w14:paraId="2142361D" w14:textId="77777777" w:rsidTr="0010276E">
        <w:trPr>
          <w:trHeight w:val="1656"/>
        </w:trPr>
        <w:tc>
          <w:tcPr>
            <w:cnfStyle w:val="001000000000" w:firstRow="0" w:lastRow="0" w:firstColumn="1" w:lastColumn="0" w:oddVBand="0" w:evenVBand="0" w:oddHBand="0" w:evenHBand="0" w:firstRowFirstColumn="0" w:firstRowLastColumn="0" w:lastRowFirstColumn="0" w:lastRowLastColumn="0"/>
            <w:tcW w:w="2805" w:type="dxa"/>
          </w:tcPr>
          <w:p w14:paraId="20C65704" w14:textId="02967458" w:rsidR="0010276E" w:rsidRPr="00FA3A9C" w:rsidRDefault="0010276E" w:rsidP="0199844A">
            <w:pPr>
              <w:pStyle w:val="Tabletext"/>
              <w:rPr>
                <w:szCs w:val="21"/>
                <w:lang w:val="en-AU"/>
              </w:rPr>
            </w:pPr>
            <w:r w:rsidRPr="00FA3A9C">
              <w:rPr>
                <w:lang w:val="en-AU"/>
              </w:rPr>
              <w:t>Employment and careers</w:t>
            </w:r>
          </w:p>
        </w:tc>
        <w:tc>
          <w:tcPr>
            <w:tcW w:w="6479" w:type="dxa"/>
          </w:tcPr>
          <w:p w14:paraId="7CE5945B" w14:textId="29721F82" w:rsidR="0010276E" w:rsidRPr="00FA3A9C" w:rsidRDefault="5E44E7E7"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There is occupational segregation and</w:t>
            </w:r>
            <w:r w:rsidR="0010276E" w:rsidRPr="00FA3A9C">
              <w:rPr>
                <w:lang w:val="en-AU"/>
              </w:rPr>
              <w:t xml:space="preserve"> low representation of diverse women and other diverse staff groups within the workforce, particularly at senior levels</w:t>
            </w:r>
            <w:r w:rsidR="000528C2" w:rsidRPr="00FA3A9C">
              <w:rPr>
                <w:lang w:val="en-AU"/>
              </w:rPr>
              <w:t>.</w:t>
            </w:r>
          </w:p>
          <w:p w14:paraId="4FF35CC7" w14:textId="58A7069D" w:rsidR="0010276E" w:rsidRPr="00FA3A9C" w:rsidRDefault="086596CA" w:rsidP="086596CA">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rFonts w:eastAsia="Times New Roman"/>
                <w:szCs w:val="21"/>
                <w:lang w:val="en-AU"/>
              </w:rPr>
              <w:t xml:space="preserve">Older staff and diverse groups experience occupational segregation, devaluation, ageism and lack of support, including through key life stages such as </w:t>
            </w:r>
            <w:r w:rsidR="002C5DE1" w:rsidRPr="00FA3A9C">
              <w:t>career breaks, menopause and retirement</w:t>
            </w:r>
            <w:r w:rsidRPr="00FA3A9C">
              <w:rPr>
                <w:rFonts w:eastAsia="Times New Roman"/>
                <w:szCs w:val="21"/>
                <w:lang w:val="en-AU"/>
              </w:rPr>
              <w:t>.</w:t>
            </w:r>
            <w:r w:rsidR="0010276E" w:rsidRPr="00FA3A9C">
              <w:rPr>
                <w:rStyle w:val="FootnoteReference"/>
                <w:rFonts w:eastAsia="Times New Roman"/>
                <w:szCs w:val="21"/>
                <w:lang w:val="en-AU"/>
              </w:rPr>
              <w:footnoteReference w:id="10"/>
            </w:r>
          </w:p>
          <w:p w14:paraId="0E795F96" w14:textId="45CDEFE2"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The female</w:t>
            </w:r>
            <w:r w:rsidR="00971898" w:rsidRPr="00FA3A9C">
              <w:rPr>
                <w:lang w:val="en-AU"/>
              </w:rPr>
              <w:t>-</w:t>
            </w:r>
            <w:r w:rsidRPr="00FA3A9C">
              <w:rPr>
                <w:lang w:val="en-AU"/>
              </w:rPr>
              <w:t>dominated workforce ‘hides’ the gender pay gap</w:t>
            </w:r>
            <w:r w:rsidR="000528C2" w:rsidRPr="00FA3A9C">
              <w:rPr>
                <w:lang w:val="en-AU"/>
              </w:rPr>
              <w:t>.</w:t>
            </w:r>
          </w:p>
          <w:p w14:paraId="1D01F22A" w14:textId="7DC26D49" w:rsidR="0010276E" w:rsidRPr="00FA3A9C" w:rsidRDefault="00971898"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w:t>
            </w:r>
            <w:r w:rsidR="0010276E" w:rsidRPr="00FA3A9C">
              <w:rPr>
                <w:lang w:val="en-AU"/>
              </w:rPr>
              <w:t>iverse staff experience gender pay gaps</w:t>
            </w:r>
            <w:r w:rsidR="0035634C" w:rsidRPr="00FA3A9C">
              <w:rPr>
                <w:lang w:val="en-AU"/>
              </w:rPr>
              <w:t>,</w:t>
            </w:r>
            <w:r w:rsidR="0010276E" w:rsidRPr="00FA3A9C">
              <w:rPr>
                <w:lang w:val="en-AU"/>
              </w:rPr>
              <w:t xml:space="preserve"> however there is no capacity to measure and address gaps</w:t>
            </w:r>
            <w:r w:rsidR="000528C2" w:rsidRPr="00FA3A9C">
              <w:rPr>
                <w:lang w:val="en-AU"/>
              </w:rPr>
              <w:t>.</w:t>
            </w:r>
          </w:p>
        </w:tc>
      </w:tr>
      <w:tr w:rsidR="0010276E" w:rsidRPr="00FA3A9C" w14:paraId="00E425C0" w14:textId="77777777" w:rsidTr="0010276E">
        <w:trPr>
          <w:trHeight w:val="2713"/>
        </w:trPr>
        <w:tc>
          <w:tcPr>
            <w:cnfStyle w:val="001000000000" w:firstRow="0" w:lastRow="0" w:firstColumn="1" w:lastColumn="0" w:oddVBand="0" w:evenVBand="0" w:oddHBand="0" w:evenHBand="0" w:firstRowFirstColumn="0" w:firstRowLastColumn="0" w:lastRowFirstColumn="0" w:lastRowLastColumn="0"/>
            <w:tcW w:w="2805" w:type="dxa"/>
          </w:tcPr>
          <w:p w14:paraId="4779B825" w14:textId="3B94B9B7" w:rsidR="0010276E" w:rsidRPr="00FA3A9C" w:rsidRDefault="0010276E" w:rsidP="0199844A">
            <w:pPr>
              <w:pStyle w:val="Tabletext"/>
              <w:rPr>
                <w:szCs w:val="21"/>
                <w:lang w:val="en-AU"/>
              </w:rPr>
            </w:pPr>
            <w:r w:rsidRPr="00FA3A9C">
              <w:rPr>
                <w:lang w:val="en-AU"/>
              </w:rPr>
              <w:lastRenderedPageBreak/>
              <w:t>Culture and safety</w:t>
            </w:r>
          </w:p>
        </w:tc>
        <w:tc>
          <w:tcPr>
            <w:tcW w:w="6479" w:type="dxa"/>
          </w:tcPr>
          <w:p w14:paraId="789F0130" w14:textId="1BDD5D2E" w:rsidR="0010276E" w:rsidRPr="00FA3A9C" w:rsidRDefault="00971898"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R</w:t>
            </w:r>
            <w:r w:rsidR="0010276E" w:rsidRPr="00FA3A9C">
              <w:rPr>
                <w:lang w:val="en-AU"/>
              </w:rPr>
              <w:t xml:space="preserve">eporting frameworks, systems and processes for sexual harassment and other harmful behaviours are not visible, clear, trusted, transparent or </w:t>
            </w:r>
            <w:r w:rsidR="00FF2529" w:rsidRPr="00FA3A9C">
              <w:rPr>
                <w:lang w:val="en-AU"/>
              </w:rPr>
              <w:t xml:space="preserve">always </w:t>
            </w:r>
            <w:r w:rsidR="0010276E" w:rsidRPr="00FA3A9C">
              <w:rPr>
                <w:lang w:val="en-AU"/>
              </w:rPr>
              <w:t>acted on</w:t>
            </w:r>
            <w:r w:rsidR="000528C2" w:rsidRPr="00FA3A9C">
              <w:rPr>
                <w:lang w:val="en-AU"/>
              </w:rPr>
              <w:t>.</w:t>
            </w:r>
          </w:p>
          <w:p w14:paraId="06FD9935" w14:textId="6D94507B"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Staff from </w:t>
            </w:r>
            <w:r w:rsidR="001F1ABD">
              <w:rPr>
                <w:lang w:val="en-AU"/>
              </w:rPr>
              <w:t>diverse</w:t>
            </w:r>
            <w:r w:rsidR="001F1ABD" w:rsidRPr="00FA3A9C">
              <w:rPr>
                <w:lang w:val="en-AU"/>
              </w:rPr>
              <w:t xml:space="preserve"> </w:t>
            </w:r>
            <w:r w:rsidRPr="00FA3A9C">
              <w:rPr>
                <w:lang w:val="en-AU"/>
              </w:rPr>
              <w:t>groups experience disproportionately high rates of discrimination, harassment, racism</w:t>
            </w:r>
            <w:r w:rsidR="00A243CA" w:rsidRPr="00FA3A9C">
              <w:rPr>
                <w:lang w:val="en-AU"/>
              </w:rPr>
              <w:t>, bullying</w:t>
            </w:r>
            <w:r w:rsidRPr="00FA3A9C">
              <w:rPr>
                <w:lang w:val="en-AU"/>
              </w:rPr>
              <w:t xml:space="preserve"> and inappropriate behaviour</w:t>
            </w:r>
            <w:r w:rsidR="00971898" w:rsidRPr="00FA3A9C">
              <w:rPr>
                <w:lang w:val="en-AU"/>
              </w:rPr>
              <w:t>,</w:t>
            </w:r>
            <w:r w:rsidR="00EB53E0" w:rsidRPr="00FA3A9C">
              <w:rPr>
                <w:lang w:val="en-AU"/>
              </w:rPr>
              <w:t xml:space="preserve"> and</w:t>
            </w:r>
            <w:r w:rsidRPr="00FA3A9C">
              <w:rPr>
                <w:lang w:val="en-AU"/>
              </w:rPr>
              <w:t xml:space="preserve"> additional barriers to reporting</w:t>
            </w:r>
            <w:r w:rsidR="000528C2" w:rsidRPr="00FA3A9C">
              <w:rPr>
                <w:lang w:val="en-AU"/>
              </w:rPr>
              <w:t>.</w:t>
            </w:r>
          </w:p>
          <w:p w14:paraId="49EB4904" w14:textId="26330865"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Inconsistent support for flexible working arrangements adversely </w:t>
            </w:r>
            <w:r w:rsidR="00971898" w:rsidRPr="00FA3A9C">
              <w:rPr>
                <w:lang w:val="en-AU"/>
              </w:rPr>
              <w:t xml:space="preserve">affects </w:t>
            </w:r>
            <w:r w:rsidRPr="00FA3A9C">
              <w:rPr>
                <w:lang w:val="en-AU"/>
              </w:rPr>
              <w:t>staff with parenting and car</w:t>
            </w:r>
            <w:r w:rsidR="003E4AB3" w:rsidRPr="00FA3A9C">
              <w:rPr>
                <w:lang w:val="en-AU"/>
              </w:rPr>
              <w:t>ing</w:t>
            </w:r>
            <w:r w:rsidRPr="00FA3A9C">
              <w:rPr>
                <w:lang w:val="en-AU"/>
              </w:rPr>
              <w:t xml:space="preserve"> responsibilities (including diverse staff)</w:t>
            </w:r>
            <w:r w:rsidR="000528C2" w:rsidRPr="00FA3A9C">
              <w:rPr>
                <w:lang w:val="en-AU"/>
              </w:rPr>
              <w:t>.</w:t>
            </w:r>
          </w:p>
          <w:p w14:paraId="4BC0B2DD" w14:textId="6CCE4051" w:rsidR="0010276E" w:rsidRPr="00FA3A9C" w:rsidRDefault="0010276E" w:rsidP="0010276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Short</w:t>
            </w:r>
            <w:r w:rsidR="003E4AB3" w:rsidRPr="00FA3A9C">
              <w:rPr>
                <w:lang w:val="en-AU"/>
              </w:rPr>
              <w:t>-</w:t>
            </w:r>
            <w:r w:rsidRPr="00FA3A9C">
              <w:rPr>
                <w:lang w:val="en-AU"/>
              </w:rPr>
              <w:t>term</w:t>
            </w:r>
            <w:r w:rsidR="0043008F" w:rsidRPr="00FA3A9C">
              <w:rPr>
                <w:lang w:val="en-AU"/>
              </w:rPr>
              <w:t xml:space="preserve"> or </w:t>
            </w:r>
            <w:r w:rsidRPr="00FA3A9C">
              <w:rPr>
                <w:lang w:val="en-AU"/>
              </w:rPr>
              <w:t xml:space="preserve">’hands off’ interventions </w:t>
            </w:r>
            <w:r w:rsidR="003E4AB3" w:rsidRPr="00FA3A9C">
              <w:rPr>
                <w:lang w:val="en-AU"/>
              </w:rPr>
              <w:t>(</w:t>
            </w:r>
            <w:r w:rsidRPr="00FA3A9C">
              <w:rPr>
                <w:lang w:val="en-AU"/>
              </w:rPr>
              <w:t>such as mandatory online short course</w:t>
            </w:r>
            <w:r w:rsidR="003E4AB3" w:rsidRPr="00FA3A9C">
              <w:rPr>
                <w:lang w:val="en-AU"/>
              </w:rPr>
              <w:t>s)</w:t>
            </w:r>
            <w:r w:rsidRPr="00FA3A9C">
              <w:rPr>
                <w:lang w:val="en-AU"/>
              </w:rPr>
              <w:t xml:space="preserve"> are compliance</w:t>
            </w:r>
            <w:r w:rsidR="003E4AB3" w:rsidRPr="00FA3A9C">
              <w:rPr>
                <w:lang w:val="en-AU"/>
              </w:rPr>
              <w:t>-</w:t>
            </w:r>
            <w:r w:rsidRPr="00FA3A9C">
              <w:rPr>
                <w:lang w:val="en-AU"/>
              </w:rPr>
              <w:t>focused rather than genuinely building awareness and knowledge to effect cultural change</w:t>
            </w:r>
            <w:r w:rsidR="000528C2" w:rsidRPr="00FA3A9C">
              <w:rPr>
                <w:lang w:val="en-AU"/>
              </w:rPr>
              <w:t>.</w:t>
            </w:r>
          </w:p>
        </w:tc>
      </w:tr>
    </w:tbl>
    <w:p w14:paraId="000D0EA6" w14:textId="77777777" w:rsidR="00FA3A9C" w:rsidRPr="00EC33CE" w:rsidRDefault="00FA3A9C" w:rsidP="00EC33CE">
      <w:pPr>
        <w:pStyle w:val="Body"/>
      </w:pPr>
      <w:r w:rsidRPr="00FA3A9C">
        <w:br w:type="page"/>
      </w:r>
    </w:p>
    <w:p w14:paraId="475F9C4D" w14:textId="4D5CE6BF" w:rsidR="0AE79F60" w:rsidRPr="00FA3A9C" w:rsidRDefault="0AE79F60" w:rsidP="0CE06B6A">
      <w:pPr>
        <w:pStyle w:val="Heading1"/>
      </w:pPr>
      <w:bookmarkStart w:id="71" w:name="_Toc97714253"/>
      <w:bookmarkStart w:id="72" w:name="_Toc99464347"/>
      <w:bookmarkStart w:id="73" w:name="_Toc102112610"/>
      <w:r w:rsidRPr="00FA3A9C">
        <w:lastRenderedPageBreak/>
        <w:t xml:space="preserve">How we will achieve our </w:t>
      </w:r>
      <w:r w:rsidR="1B3B3AF7" w:rsidRPr="00FA3A9C">
        <w:t>v</w:t>
      </w:r>
      <w:r w:rsidRPr="00FA3A9C">
        <w:t xml:space="preserve">ision for </w:t>
      </w:r>
      <w:r w:rsidR="48F95146" w:rsidRPr="00FA3A9C">
        <w:t>g</w:t>
      </w:r>
      <w:r w:rsidRPr="00FA3A9C">
        <w:t>ender equality</w:t>
      </w:r>
      <w:bookmarkEnd w:id="71"/>
      <w:bookmarkEnd w:id="72"/>
      <w:bookmarkEnd w:id="73"/>
    </w:p>
    <w:p w14:paraId="29362222" w14:textId="5FABE159" w:rsidR="3C4B2D6B" w:rsidRPr="00FA3A9C" w:rsidRDefault="00901422" w:rsidP="4C5246A9">
      <w:pPr>
        <w:pStyle w:val="Heading2"/>
      </w:pPr>
      <w:bookmarkStart w:id="74" w:name="_Toc97714254"/>
      <w:bookmarkStart w:id="75" w:name="_Toc99464348"/>
      <w:bookmarkStart w:id="76" w:name="_Toc102112611"/>
      <w:r w:rsidRPr="00FA3A9C">
        <w:t xml:space="preserve">Diversity </w:t>
      </w:r>
      <w:r w:rsidR="00DB7D5E" w:rsidRPr="00FA3A9C">
        <w:t>and inclusion framework</w:t>
      </w:r>
      <w:bookmarkEnd w:id="74"/>
      <w:bookmarkEnd w:id="75"/>
      <w:bookmarkEnd w:id="76"/>
    </w:p>
    <w:p w14:paraId="0AE925AA" w14:textId="65AA3A6E" w:rsidR="0B88C016" w:rsidRPr="00FA3A9C" w:rsidRDefault="2584EF73" w:rsidP="78176383">
      <w:pPr>
        <w:pStyle w:val="Body"/>
      </w:pPr>
      <w:r w:rsidRPr="00FA3A9C">
        <w:t xml:space="preserve">We know that gender inequality doesn’t </w:t>
      </w:r>
      <w:r w:rsidR="003E4AB3" w:rsidRPr="00FA3A9C">
        <w:t xml:space="preserve">affect </w:t>
      </w:r>
      <w:r w:rsidRPr="00FA3A9C">
        <w:t>everyone in the same way</w:t>
      </w:r>
      <w:r w:rsidR="44FFA6D1" w:rsidRPr="00FA3A9C">
        <w:t>.</w:t>
      </w:r>
      <w:r w:rsidRPr="00FA3A9C">
        <w:t xml:space="preserve"> </w:t>
      </w:r>
      <w:r w:rsidR="4A438A43" w:rsidRPr="00FA3A9C">
        <w:t>The</w:t>
      </w:r>
      <w:r w:rsidR="311469A7" w:rsidRPr="00FA3A9C">
        <w:t xml:space="preserve"> GEAP includes strategies </w:t>
      </w:r>
      <w:r w:rsidR="2F98FA5C" w:rsidRPr="00FA3A9C">
        <w:t xml:space="preserve">and measures </w:t>
      </w:r>
      <w:r w:rsidR="311469A7" w:rsidRPr="00FA3A9C">
        <w:t xml:space="preserve">to address the ways that gender inequality </w:t>
      </w:r>
      <w:r w:rsidR="7C957ED5" w:rsidRPr="00FA3A9C">
        <w:t>affects</w:t>
      </w:r>
      <w:r w:rsidR="311469A7" w:rsidRPr="00FA3A9C">
        <w:t xml:space="preserve"> </w:t>
      </w:r>
      <w:r w:rsidR="21D3C9DB" w:rsidRPr="00FA3A9C">
        <w:t xml:space="preserve">diverse </w:t>
      </w:r>
      <w:r w:rsidR="00674665" w:rsidRPr="00FA3A9C">
        <w:t xml:space="preserve">groups </w:t>
      </w:r>
      <w:r w:rsidR="7BCBA5B4" w:rsidRPr="00FA3A9C">
        <w:t>and individuals in DFFH</w:t>
      </w:r>
      <w:r w:rsidR="24B04C92" w:rsidRPr="00FA3A9C">
        <w:t>.</w:t>
      </w:r>
    </w:p>
    <w:p w14:paraId="3377BDCF" w14:textId="58DDD74C" w:rsidR="0B88C016" w:rsidRPr="00FA3A9C" w:rsidRDefault="007737C5" w:rsidP="78176383">
      <w:pPr>
        <w:pStyle w:val="Body"/>
      </w:pPr>
      <w:r w:rsidRPr="00FA3A9C">
        <w:t>To complement the GEAP, w</w:t>
      </w:r>
      <w:r w:rsidR="3BE8C85E" w:rsidRPr="00FA3A9C">
        <w:t xml:space="preserve">e </w:t>
      </w:r>
      <w:r w:rsidR="00C136E1" w:rsidRPr="00FA3A9C">
        <w:t xml:space="preserve">will </w:t>
      </w:r>
      <w:r w:rsidRPr="00FA3A9C">
        <w:t>tak</w:t>
      </w:r>
      <w:r w:rsidR="003E4AB3" w:rsidRPr="00FA3A9C">
        <w:t>e</w:t>
      </w:r>
      <w:r w:rsidR="3BE8C85E" w:rsidRPr="00FA3A9C">
        <w:t xml:space="preserve"> </w:t>
      </w:r>
      <w:r w:rsidR="00384D81" w:rsidRPr="00FA3A9C">
        <w:t xml:space="preserve">further </w:t>
      </w:r>
      <w:r w:rsidR="3BE8C85E" w:rsidRPr="00FA3A9C">
        <w:t xml:space="preserve">action to </w:t>
      </w:r>
      <w:r w:rsidR="00B113AC">
        <w:t>ensure</w:t>
      </w:r>
      <w:r w:rsidR="00B113AC" w:rsidRPr="00FA3A9C">
        <w:t xml:space="preserve"> </w:t>
      </w:r>
      <w:r w:rsidR="3BE8C85E" w:rsidRPr="00FA3A9C">
        <w:t xml:space="preserve">a more equitable and inclusive workplace </w:t>
      </w:r>
      <w:r w:rsidR="3A92ABB3" w:rsidRPr="00FA3A9C">
        <w:t xml:space="preserve">through </w:t>
      </w:r>
      <w:r w:rsidR="0043008F" w:rsidRPr="00FA3A9C">
        <w:t>our</w:t>
      </w:r>
      <w:r w:rsidR="3BE8C85E" w:rsidRPr="00FA3A9C">
        <w:t xml:space="preserve"> </w:t>
      </w:r>
      <w:r w:rsidR="001A20F8">
        <w:t>d</w:t>
      </w:r>
      <w:r w:rsidR="3BE8C85E" w:rsidRPr="00FA3A9C">
        <w:t xml:space="preserve">iversity and </w:t>
      </w:r>
      <w:r w:rsidR="0043008F" w:rsidRPr="00FA3A9C">
        <w:t>inclusion f</w:t>
      </w:r>
      <w:r w:rsidR="3BE8C85E" w:rsidRPr="00FA3A9C">
        <w:t>ramework (</w:t>
      </w:r>
      <w:r w:rsidR="0043008F" w:rsidRPr="00FA3A9C">
        <w:t>DI framework</w:t>
      </w:r>
      <w:r w:rsidR="3BE8C85E" w:rsidRPr="00FA3A9C">
        <w:t xml:space="preserve">). </w:t>
      </w:r>
    </w:p>
    <w:p w14:paraId="0046014F" w14:textId="7A86B760" w:rsidR="003E4AB3" w:rsidRPr="00FA3A9C" w:rsidRDefault="3BE8C85E" w:rsidP="15065F86">
      <w:pPr>
        <w:pStyle w:val="Body"/>
      </w:pPr>
      <w:r w:rsidRPr="00FA3A9C">
        <w:t xml:space="preserve">The </w:t>
      </w:r>
      <w:r w:rsidR="0043008F" w:rsidRPr="00FA3A9C">
        <w:t>DI framework</w:t>
      </w:r>
      <w:r w:rsidRPr="00FA3A9C">
        <w:t xml:space="preserve"> will provide an overarching structure to build a more </w:t>
      </w:r>
      <w:r w:rsidR="001F2674">
        <w:t xml:space="preserve">diverse, </w:t>
      </w:r>
      <w:r w:rsidRPr="00FA3A9C">
        <w:t xml:space="preserve">equitable, inclusive and respectful workforce within </w:t>
      </w:r>
      <w:r w:rsidR="00704172" w:rsidRPr="00FA3A9C">
        <w:t>DFFH</w:t>
      </w:r>
      <w:r w:rsidRPr="00FA3A9C">
        <w:t xml:space="preserve">. The </w:t>
      </w:r>
      <w:r w:rsidR="0043008F" w:rsidRPr="00FA3A9C">
        <w:t>DI framework</w:t>
      </w:r>
      <w:r w:rsidRPr="00FA3A9C">
        <w:t xml:space="preserve"> will include actions to address the structural inequities experienced by</w:t>
      </w:r>
      <w:r w:rsidR="003E4AB3" w:rsidRPr="00FA3A9C">
        <w:t>:</w:t>
      </w:r>
    </w:p>
    <w:p w14:paraId="65A086CF" w14:textId="58494769" w:rsidR="003E4AB3" w:rsidRPr="00FA3A9C" w:rsidRDefault="3BE8C85E" w:rsidP="003E4AB3">
      <w:pPr>
        <w:pStyle w:val="Bullet1"/>
      </w:pPr>
      <w:r w:rsidRPr="00FA3A9C">
        <w:t>LGBTIQ</w:t>
      </w:r>
      <w:r w:rsidR="17E81772" w:rsidRPr="00FA3A9C">
        <w:t>+</w:t>
      </w:r>
      <w:r w:rsidR="003E4AB3" w:rsidRPr="00FA3A9C">
        <w:t xml:space="preserve"> staff</w:t>
      </w:r>
    </w:p>
    <w:p w14:paraId="615B3BFC" w14:textId="71901ECF" w:rsidR="003E4AB3" w:rsidRPr="00FA3A9C" w:rsidRDefault="3BE8C85E" w:rsidP="003E4AB3">
      <w:pPr>
        <w:pStyle w:val="Bullet1"/>
      </w:pPr>
      <w:r w:rsidRPr="00FA3A9C">
        <w:t xml:space="preserve">culturally diverse staff </w:t>
      </w:r>
    </w:p>
    <w:p w14:paraId="644B3A98" w14:textId="7EA716D1" w:rsidR="003E4AB3" w:rsidRPr="00FA3A9C" w:rsidRDefault="3BE8C85E" w:rsidP="003E4AB3">
      <w:pPr>
        <w:pStyle w:val="Bullet1"/>
      </w:pPr>
      <w:r w:rsidRPr="00FA3A9C">
        <w:t xml:space="preserve">staff </w:t>
      </w:r>
      <w:r w:rsidR="00F779A6" w:rsidRPr="00FA3A9C">
        <w:t>with disability</w:t>
      </w:r>
    </w:p>
    <w:p w14:paraId="276FA715" w14:textId="0E45784A" w:rsidR="005A091C" w:rsidRPr="00FA3A9C" w:rsidRDefault="008C6C66" w:rsidP="00931545">
      <w:pPr>
        <w:pStyle w:val="Bullet1"/>
      </w:pPr>
      <w:r w:rsidRPr="00FA3A9C">
        <w:t>s</w:t>
      </w:r>
      <w:r w:rsidR="3BE8C85E" w:rsidRPr="00FA3A9C">
        <w:t>taff of diverse ages</w:t>
      </w:r>
      <w:r w:rsidR="000528C2" w:rsidRPr="00FA3A9C">
        <w:t>.</w:t>
      </w:r>
    </w:p>
    <w:p w14:paraId="6418EB97" w14:textId="4E9085B2" w:rsidR="005A091C" w:rsidRPr="00FA3A9C" w:rsidRDefault="3BE8C85E" w:rsidP="00931545">
      <w:pPr>
        <w:pStyle w:val="Bodyafterbullets"/>
        <w:rPr>
          <w:i/>
        </w:rPr>
      </w:pPr>
      <w:r w:rsidRPr="00FA3A9C">
        <w:t xml:space="preserve">The </w:t>
      </w:r>
      <w:r w:rsidR="0043008F" w:rsidRPr="00FA3A9C">
        <w:t>DI framework</w:t>
      </w:r>
      <w:r w:rsidRPr="00FA3A9C">
        <w:t xml:space="preserve"> </w:t>
      </w:r>
      <w:r w:rsidR="2A22D94A" w:rsidRPr="00FA3A9C">
        <w:t xml:space="preserve">also </w:t>
      </w:r>
      <w:r w:rsidRPr="00FA3A9C">
        <w:t>align</w:t>
      </w:r>
      <w:r w:rsidR="003F09B7" w:rsidRPr="00FA3A9C">
        <w:t>s</w:t>
      </w:r>
      <w:r w:rsidRPr="00FA3A9C">
        <w:t xml:space="preserve"> with our commitments </w:t>
      </w:r>
      <w:r w:rsidR="003843BD" w:rsidRPr="00FA3A9C">
        <w:t xml:space="preserve">in </w:t>
      </w:r>
      <w:r w:rsidR="004A1D49" w:rsidRPr="00FA3A9C">
        <w:t xml:space="preserve">the </w:t>
      </w:r>
      <w:r w:rsidR="004A1D49" w:rsidRPr="00FA3A9C">
        <w:rPr>
          <w:i/>
          <w:iCs/>
        </w:rPr>
        <w:t xml:space="preserve">Aboriginal </w:t>
      </w:r>
      <w:r w:rsidR="00DB7D5E" w:rsidRPr="00FA3A9C">
        <w:rPr>
          <w:i/>
          <w:iCs/>
        </w:rPr>
        <w:t>workforce s</w:t>
      </w:r>
      <w:r w:rsidR="004A1D49" w:rsidRPr="00FA3A9C">
        <w:rPr>
          <w:i/>
          <w:iCs/>
        </w:rPr>
        <w:t>trategy 2021–2026</w:t>
      </w:r>
      <w:r w:rsidR="004A1D49" w:rsidRPr="00FA3A9C">
        <w:t xml:space="preserve"> </w:t>
      </w:r>
      <w:r w:rsidRPr="00FA3A9C">
        <w:t xml:space="preserve">to address </w:t>
      </w:r>
      <w:r w:rsidR="00F32183" w:rsidRPr="00FA3A9C">
        <w:t xml:space="preserve">inequality </w:t>
      </w:r>
      <w:r w:rsidRPr="00FA3A9C">
        <w:t>experienced by Aboriginal staff</w:t>
      </w:r>
      <w:r w:rsidR="17E81772" w:rsidRPr="00FA3A9C">
        <w:rPr>
          <w:i/>
          <w:iCs/>
        </w:rPr>
        <w:t>.</w:t>
      </w:r>
    </w:p>
    <w:p w14:paraId="3F96370B" w14:textId="6472E4E3" w:rsidR="005F6E8E" w:rsidRPr="00FA3A9C" w:rsidRDefault="003843BD" w:rsidP="5DC10601">
      <w:pPr>
        <w:pStyle w:val="Body"/>
      </w:pPr>
      <w:r w:rsidRPr="00FA3A9C">
        <w:t>We will i</w:t>
      </w:r>
      <w:r w:rsidR="005F6E8E" w:rsidRPr="00FA3A9C">
        <w:t xml:space="preserve">mplement the GEAP in parallel with implementation of the </w:t>
      </w:r>
      <w:r w:rsidR="0043008F" w:rsidRPr="00FA3A9C">
        <w:t>DI framework</w:t>
      </w:r>
      <w:r w:rsidR="005F6E8E" w:rsidRPr="00FA3A9C">
        <w:t xml:space="preserve"> </w:t>
      </w:r>
      <w:r w:rsidR="00103E1B" w:rsidRPr="00FA3A9C">
        <w:t xml:space="preserve">to ensure </w:t>
      </w:r>
      <w:r w:rsidR="005F6E8E" w:rsidRPr="00FA3A9C">
        <w:t>actions</w:t>
      </w:r>
      <w:r w:rsidRPr="00FA3A9C">
        <w:t xml:space="preserve"> are aligned</w:t>
      </w:r>
      <w:r w:rsidR="00103E1B" w:rsidRPr="00FA3A9C">
        <w:t>.</w:t>
      </w:r>
    </w:p>
    <w:p w14:paraId="6F286AB3" w14:textId="0A15EB5B" w:rsidR="0B88C016" w:rsidRPr="00FA3A9C" w:rsidRDefault="0B88C016" w:rsidP="71A821FF">
      <w:pPr>
        <w:pStyle w:val="Heading2"/>
      </w:pPr>
      <w:bookmarkStart w:id="77" w:name="_Toc97714255"/>
      <w:bookmarkStart w:id="78" w:name="_Toc99464349"/>
      <w:bookmarkStart w:id="79" w:name="_Toc102112612"/>
      <w:r w:rsidRPr="00FA3A9C">
        <w:t xml:space="preserve">Governance </w:t>
      </w:r>
      <w:r w:rsidR="4F3273B4" w:rsidRPr="00FA3A9C">
        <w:t xml:space="preserve">and </w:t>
      </w:r>
      <w:r w:rsidR="001C64B4" w:rsidRPr="00FA3A9C">
        <w:t>oversight</w:t>
      </w:r>
      <w:bookmarkEnd w:id="77"/>
      <w:bookmarkEnd w:id="78"/>
      <w:bookmarkEnd w:id="79"/>
    </w:p>
    <w:p w14:paraId="389B0880" w14:textId="324EA81D" w:rsidR="006D7074" w:rsidRPr="00FA3A9C" w:rsidRDefault="61B9F30D" w:rsidP="00BB3D20">
      <w:pPr>
        <w:pStyle w:val="Body"/>
      </w:pPr>
      <w:r w:rsidRPr="00FA3A9C">
        <w:t xml:space="preserve">A new </w:t>
      </w:r>
      <w:r w:rsidR="53A9A95C" w:rsidRPr="00FA3A9C">
        <w:t xml:space="preserve">Equality, </w:t>
      </w:r>
      <w:r w:rsidR="51C6DD39" w:rsidRPr="00FA3A9C">
        <w:t>Diversity</w:t>
      </w:r>
      <w:r w:rsidR="53A9A95C" w:rsidRPr="00FA3A9C">
        <w:t xml:space="preserve"> and</w:t>
      </w:r>
      <w:r w:rsidR="51C6DD39" w:rsidRPr="00FA3A9C">
        <w:t xml:space="preserve"> Inclusion Committee (the </w:t>
      </w:r>
      <w:r w:rsidR="000528C2" w:rsidRPr="00FA3A9C">
        <w:t>c</w:t>
      </w:r>
      <w:r w:rsidR="51C6DD39" w:rsidRPr="00FA3A9C">
        <w:t>ommittee)</w:t>
      </w:r>
      <w:r w:rsidR="003F3745" w:rsidRPr="00FA3A9C">
        <w:t xml:space="preserve"> </w:t>
      </w:r>
      <w:r w:rsidRPr="00FA3A9C">
        <w:t>will be established</w:t>
      </w:r>
      <w:r w:rsidR="1956FA0C" w:rsidRPr="00FA3A9C">
        <w:t>,</w:t>
      </w:r>
      <w:r w:rsidRPr="00FA3A9C">
        <w:t xml:space="preserve"> with a focus on organisational </w:t>
      </w:r>
      <w:r w:rsidR="0CB2346D" w:rsidRPr="00FA3A9C">
        <w:t xml:space="preserve">gender equality, </w:t>
      </w:r>
      <w:r w:rsidRPr="00FA3A9C">
        <w:t>diversity</w:t>
      </w:r>
      <w:r w:rsidR="007401D6">
        <w:t>, equity</w:t>
      </w:r>
      <w:r w:rsidRPr="00FA3A9C">
        <w:t xml:space="preserve"> and inclusion.</w:t>
      </w:r>
    </w:p>
    <w:p w14:paraId="507B0DF7" w14:textId="3DCAA362" w:rsidR="006D7074" w:rsidRPr="00FA3A9C" w:rsidRDefault="61B9F30D" w:rsidP="00BB3D20">
      <w:pPr>
        <w:pStyle w:val="Body"/>
      </w:pPr>
      <w:r w:rsidRPr="00FA3A9C">
        <w:t xml:space="preserve">The </w:t>
      </w:r>
      <w:r w:rsidR="005A091C">
        <w:t>c</w:t>
      </w:r>
      <w:r>
        <w:t>ommittee</w:t>
      </w:r>
      <w:r w:rsidRPr="00FA3A9C">
        <w:t xml:space="preserve"> will</w:t>
      </w:r>
      <w:r w:rsidR="1956FA0C" w:rsidRPr="00FA3A9C">
        <w:t>:</w:t>
      </w:r>
    </w:p>
    <w:p w14:paraId="6DFC63F3" w14:textId="7B92D80A" w:rsidR="006D7074" w:rsidRPr="00FA3A9C" w:rsidRDefault="005A091C" w:rsidP="006D7074">
      <w:pPr>
        <w:pStyle w:val="Bullet1"/>
      </w:pPr>
      <w:r w:rsidRPr="00FA3A9C">
        <w:t xml:space="preserve">have oversight of the </w:t>
      </w:r>
      <w:r w:rsidR="00BD762E" w:rsidRPr="00FA3A9C">
        <w:t>GEAP</w:t>
      </w:r>
      <w:r w:rsidR="3CACCC68" w:rsidRPr="00FA3A9C">
        <w:t xml:space="preserve"> and</w:t>
      </w:r>
      <w:r w:rsidR="0056571E" w:rsidRPr="00FA3A9C">
        <w:t xml:space="preserve"> the</w:t>
      </w:r>
      <w:r w:rsidR="00BD762E" w:rsidRPr="00FA3A9C">
        <w:t xml:space="preserve"> </w:t>
      </w:r>
      <w:r w:rsidR="0043008F" w:rsidRPr="00FA3A9C">
        <w:t>DI framework</w:t>
      </w:r>
      <w:r w:rsidR="17494C28" w:rsidRPr="00FA3A9C">
        <w:t xml:space="preserve"> </w:t>
      </w:r>
    </w:p>
    <w:p w14:paraId="4CFAEC25" w14:textId="4417E8FB" w:rsidR="006D7074" w:rsidRPr="00FA3A9C" w:rsidRDefault="17494C28" w:rsidP="00CB266F">
      <w:pPr>
        <w:pStyle w:val="Bullet1"/>
      </w:pPr>
      <w:r w:rsidRPr="00FA3A9C">
        <w:t xml:space="preserve">ensure we are </w:t>
      </w:r>
      <w:r w:rsidR="00D755F8" w:rsidRPr="00FA3A9C">
        <w:t xml:space="preserve">taking coordinated action and </w:t>
      </w:r>
      <w:r w:rsidRPr="00FA3A9C">
        <w:t>holding ourselves to account</w:t>
      </w:r>
    </w:p>
    <w:p w14:paraId="029FCFB4" w14:textId="081AF1BC" w:rsidR="006D7074" w:rsidRPr="00FA3A9C" w:rsidRDefault="00DF3341" w:rsidP="00CB266F">
      <w:pPr>
        <w:pStyle w:val="Bullet1"/>
      </w:pPr>
      <w:r w:rsidRPr="00FA3A9C">
        <w:t xml:space="preserve">oversee </w:t>
      </w:r>
      <w:r w:rsidR="39DFA8D7" w:rsidRPr="00FA3A9C">
        <w:t>GEAP</w:t>
      </w:r>
      <w:r w:rsidR="007E60F5">
        <w:t xml:space="preserve"> and DI </w:t>
      </w:r>
      <w:r w:rsidR="00725A6C">
        <w:t>framework</w:t>
      </w:r>
      <w:r w:rsidR="39DFA8D7" w:rsidRPr="00FA3A9C">
        <w:t xml:space="preserve"> implementation</w:t>
      </w:r>
    </w:p>
    <w:p w14:paraId="68D1DF1D" w14:textId="2D932C71" w:rsidR="006D7074" w:rsidRPr="00FA3A9C" w:rsidRDefault="00DF3341" w:rsidP="00CB266F">
      <w:pPr>
        <w:pStyle w:val="Bullet1"/>
      </w:pPr>
      <w:r w:rsidRPr="00FA3A9C">
        <w:t xml:space="preserve">monitor progress </w:t>
      </w:r>
    </w:p>
    <w:p w14:paraId="4CD97B9C" w14:textId="36B8C106" w:rsidR="39DFA8D7" w:rsidRPr="00FA3A9C" w:rsidRDefault="39DFA8D7" w:rsidP="008311DB">
      <w:pPr>
        <w:pStyle w:val="Bullet1"/>
        <w:spacing w:after="120"/>
      </w:pPr>
      <w:r w:rsidRPr="00FA3A9C">
        <w:t>provide a report to the DFFH Board biannually</w:t>
      </w:r>
      <w:r w:rsidR="00C25126" w:rsidRPr="00FA3A9C">
        <w:t xml:space="preserve"> against relevant </w:t>
      </w:r>
      <w:r w:rsidR="00BB797E" w:rsidRPr="00FA3A9C">
        <w:t xml:space="preserve">outcomes, </w:t>
      </w:r>
      <w:r w:rsidR="00C25126" w:rsidRPr="00FA3A9C">
        <w:t>strategies and measures</w:t>
      </w:r>
      <w:r w:rsidRPr="00FA3A9C">
        <w:t>.</w:t>
      </w:r>
    </w:p>
    <w:p w14:paraId="1F6AED3C" w14:textId="468F1918" w:rsidR="005A091C" w:rsidRPr="00FA3A9C" w:rsidRDefault="61B9F30D" w:rsidP="005A091C">
      <w:pPr>
        <w:pStyle w:val="Body"/>
      </w:pPr>
      <w:r w:rsidRPr="00FA3A9C">
        <w:t xml:space="preserve">The </w:t>
      </w:r>
      <w:r w:rsidR="000528C2" w:rsidRPr="00FA3A9C">
        <w:t xml:space="preserve">committee </w:t>
      </w:r>
      <w:r w:rsidRPr="00FA3A9C">
        <w:t xml:space="preserve">will </w:t>
      </w:r>
      <w:r w:rsidR="1956FA0C" w:rsidRPr="00FA3A9C">
        <w:t>comprise</w:t>
      </w:r>
      <w:r w:rsidR="1E657761" w:rsidRPr="00FA3A9C">
        <w:t>:</w:t>
      </w:r>
    </w:p>
    <w:p w14:paraId="641BE266" w14:textId="226A0B25" w:rsidR="00217407" w:rsidRPr="00FA3A9C" w:rsidRDefault="005A091C" w:rsidP="00E20A4F">
      <w:pPr>
        <w:pStyle w:val="Bullet1"/>
      </w:pPr>
      <w:r w:rsidRPr="00FA3A9C">
        <w:t xml:space="preserve">executive members from each division accountable for progressing </w:t>
      </w:r>
      <w:r w:rsidR="006A6729" w:rsidRPr="00FA3A9C">
        <w:t xml:space="preserve">gender equality, </w:t>
      </w:r>
      <w:r w:rsidRPr="00FA3A9C">
        <w:t>diversity</w:t>
      </w:r>
      <w:r w:rsidR="6A0DA786" w:rsidRPr="00FA3A9C">
        <w:t xml:space="preserve"> </w:t>
      </w:r>
      <w:r w:rsidR="006A6729" w:rsidRPr="00FA3A9C">
        <w:t xml:space="preserve">and </w:t>
      </w:r>
      <w:r w:rsidRPr="00FA3A9C">
        <w:t>inclusion within their division</w:t>
      </w:r>
    </w:p>
    <w:p w14:paraId="22ED07C1" w14:textId="11D4C1C6" w:rsidR="009F3660" w:rsidRPr="00FA3A9C" w:rsidRDefault="10ECD2DD" w:rsidP="00E20A4F">
      <w:pPr>
        <w:pStyle w:val="Bullet1"/>
      </w:pPr>
      <w:r w:rsidRPr="00FA3A9C">
        <w:t xml:space="preserve">staff </w:t>
      </w:r>
      <w:r w:rsidR="000D4690" w:rsidRPr="00FA3A9C">
        <w:t>members</w:t>
      </w:r>
      <w:r w:rsidR="00C90131" w:rsidRPr="00FA3A9C">
        <w:t xml:space="preserve"> </w:t>
      </w:r>
      <w:r w:rsidR="24C054EA" w:rsidRPr="00FA3A9C">
        <w:t>from priority groups</w:t>
      </w:r>
      <w:r w:rsidR="006D7074" w:rsidRPr="00FA3A9C">
        <w:t>,</w:t>
      </w:r>
      <w:r w:rsidR="24C054EA" w:rsidRPr="00FA3A9C">
        <w:t xml:space="preserve"> including </w:t>
      </w:r>
      <w:r w:rsidR="00FA0D0E" w:rsidRPr="00FA3A9C">
        <w:t xml:space="preserve">Aboriginal staff, </w:t>
      </w:r>
      <w:r w:rsidR="24C054EA" w:rsidRPr="00FA3A9C">
        <w:t xml:space="preserve">staff with </w:t>
      </w:r>
      <w:r w:rsidR="000D4690" w:rsidRPr="00FA3A9C">
        <w:t>disability</w:t>
      </w:r>
      <w:r w:rsidR="24C054EA" w:rsidRPr="00FA3A9C">
        <w:t>, LGBTIQ+ staff</w:t>
      </w:r>
      <w:r w:rsidR="00EA7D2D" w:rsidRPr="00FA3A9C">
        <w:t xml:space="preserve">, </w:t>
      </w:r>
      <w:r w:rsidR="24C054EA" w:rsidRPr="00FA3A9C">
        <w:t xml:space="preserve">culturally diverse staff and </w:t>
      </w:r>
      <w:r w:rsidR="00343F1F" w:rsidRPr="00FA3A9C">
        <w:t xml:space="preserve">older adult </w:t>
      </w:r>
      <w:r w:rsidR="24C054EA" w:rsidRPr="00FA3A9C">
        <w:t>staff.</w:t>
      </w:r>
    </w:p>
    <w:p w14:paraId="468AAAFE" w14:textId="566564F8" w:rsidR="006D7074" w:rsidRPr="00FA3A9C" w:rsidRDefault="17533D13" w:rsidP="00E20A4F">
      <w:pPr>
        <w:pStyle w:val="Bodyafterbullets"/>
      </w:pPr>
      <w:r w:rsidRPr="00FA3A9C">
        <w:t>We will establish</w:t>
      </w:r>
      <w:r w:rsidR="26616AC8" w:rsidRPr="00FA3A9C">
        <w:t xml:space="preserve"> forums</w:t>
      </w:r>
      <w:r w:rsidR="58D8B0BE" w:rsidRPr="00FA3A9C">
        <w:t xml:space="preserve"> as and when required</w:t>
      </w:r>
      <w:r w:rsidR="481C0AD3" w:rsidRPr="00FA3A9C">
        <w:t xml:space="preserve"> </w:t>
      </w:r>
      <w:r w:rsidR="1956FA0C" w:rsidRPr="00FA3A9C">
        <w:t>(</w:t>
      </w:r>
      <w:r w:rsidR="481C0AD3" w:rsidRPr="00FA3A9C">
        <w:t xml:space="preserve">such as </w:t>
      </w:r>
      <w:r w:rsidR="3E0CC6AE" w:rsidRPr="00FA3A9C">
        <w:t xml:space="preserve">working groups and </w:t>
      </w:r>
      <w:r w:rsidR="481C0AD3" w:rsidRPr="00FA3A9C">
        <w:t>communities of practice</w:t>
      </w:r>
      <w:r w:rsidR="1956FA0C" w:rsidRPr="00FA3A9C">
        <w:t>)</w:t>
      </w:r>
      <w:r w:rsidR="2DE97026" w:rsidRPr="00FA3A9C">
        <w:t xml:space="preserve"> with defined relationships to the </w:t>
      </w:r>
      <w:r w:rsidR="5F0B3471">
        <w:t>c</w:t>
      </w:r>
      <w:r w:rsidR="2DE97026">
        <w:t>ommittee</w:t>
      </w:r>
      <w:r w:rsidR="2DE97026" w:rsidRPr="00FA3A9C">
        <w:t xml:space="preserve"> to ensure</w:t>
      </w:r>
      <w:r w:rsidR="1956FA0C" w:rsidRPr="00FA3A9C">
        <w:t>:</w:t>
      </w:r>
    </w:p>
    <w:p w14:paraId="7B025835" w14:textId="24E110F2" w:rsidR="006D7074" w:rsidRPr="00FA3A9C" w:rsidRDefault="00FB1406" w:rsidP="006D7074">
      <w:pPr>
        <w:pStyle w:val="Bullet1"/>
      </w:pPr>
      <w:r w:rsidRPr="00FA3A9C">
        <w:lastRenderedPageBreak/>
        <w:t xml:space="preserve">the voices of staff with lived experience are heard and </w:t>
      </w:r>
      <w:r w:rsidR="008E0771" w:rsidRPr="00FA3A9C">
        <w:t>considered in</w:t>
      </w:r>
      <w:r w:rsidR="00542074" w:rsidRPr="00FA3A9C" w:rsidDel="001F71A4">
        <w:t xml:space="preserve"> </w:t>
      </w:r>
      <w:r w:rsidR="001F71A4" w:rsidRPr="00FA3A9C">
        <w:t xml:space="preserve">the </w:t>
      </w:r>
      <w:r w:rsidR="00542074" w:rsidRPr="00FA3A9C">
        <w:t>implementation</w:t>
      </w:r>
      <w:r w:rsidR="001F71A4" w:rsidRPr="00FA3A9C">
        <w:t xml:space="preserve"> of all strategies</w:t>
      </w:r>
    </w:p>
    <w:p w14:paraId="122986C0" w14:textId="01FDA728" w:rsidR="7964EB9F" w:rsidRPr="00FA3A9C" w:rsidRDefault="00542074" w:rsidP="00931545">
      <w:pPr>
        <w:pStyle w:val="Bullet1"/>
      </w:pPr>
      <w:r w:rsidRPr="00FA3A9C">
        <w:t xml:space="preserve">staff </w:t>
      </w:r>
      <w:r w:rsidR="00B37861" w:rsidRPr="00FA3A9C">
        <w:t xml:space="preserve">have </w:t>
      </w:r>
      <w:r w:rsidR="00133772" w:rsidRPr="00FA3A9C">
        <w:t xml:space="preserve">opportunities </w:t>
      </w:r>
      <w:r w:rsidR="00670BA7" w:rsidRPr="00FA3A9C">
        <w:t xml:space="preserve">to </w:t>
      </w:r>
      <w:r w:rsidR="00B37861" w:rsidRPr="00FA3A9C">
        <w:t>support implementation and</w:t>
      </w:r>
      <w:r w:rsidR="00670BA7" w:rsidRPr="00FA3A9C">
        <w:t xml:space="preserve"> </w:t>
      </w:r>
      <w:r w:rsidR="00B37861" w:rsidRPr="00FA3A9C">
        <w:t>build</w:t>
      </w:r>
      <w:r w:rsidR="00670BA7" w:rsidRPr="00FA3A9C">
        <w:t xml:space="preserve"> </w:t>
      </w:r>
      <w:r w:rsidR="00440E70" w:rsidRPr="00FA3A9C">
        <w:t xml:space="preserve">personal and organisational </w:t>
      </w:r>
      <w:r w:rsidR="00670BA7" w:rsidRPr="00FA3A9C">
        <w:t>capability.</w:t>
      </w:r>
    </w:p>
    <w:p w14:paraId="467238F9" w14:textId="1965E18C" w:rsidR="7964EB9F" w:rsidRPr="00FA3A9C" w:rsidRDefault="7964EB9F" w:rsidP="6D4570A2">
      <w:pPr>
        <w:pStyle w:val="Heading2"/>
        <w:rPr>
          <w:rFonts w:eastAsia="Arial"/>
        </w:rPr>
      </w:pPr>
      <w:bookmarkStart w:id="80" w:name="_Toc97714256"/>
      <w:bookmarkStart w:id="81" w:name="_Toc99464350"/>
      <w:bookmarkStart w:id="82" w:name="_Toc102112613"/>
      <w:r w:rsidRPr="00FA3A9C">
        <w:rPr>
          <w:rFonts w:eastAsia="Arial"/>
        </w:rPr>
        <w:t>Implementation</w:t>
      </w:r>
      <w:r w:rsidR="00D538D5" w:rsidRPr="00FA3A9C">
        <w:rPr>
          <w:rFonts w:eastAsia="Arial"/>
        </w:rPr>
        <w:t xml:space="preserve"> </w:t>
      </w:r>
      <w:r w:rsidR="00B32ACC" w:rsidRPr="00FA3A9C">
        <w:rPr>
          <w:rFonts w:eastAsia="Arial"/>
        </w:rPr>
        <w:t>at divisional level</w:t>
      </w:r>
      <w:bookmarkEnd w:id="80"/>
      <w:bookmarkEnd w:id="81"/>
      <w:bookmarkEnd w:id="82"/>
      <w:r w:rsidRPr="00FA3A9C">
        <w:rPr>
          <w:rFonts w:eastAsia="Arial"/>
        </w:rPr>
        <w:t xml:space="preserve"> </w:t>
      </w:r>
    </w:p>
    <w:p w14:paraId="20F71DDB" w14:textId="0ADF564A" w:rsidR="2261C49F" w:rsidRPr="00FA3A9C" w:rsidRDefault="00DF1D7E" w:rsidP="5FFF93F1">
      <w:pPr>
        <w:pStyle w:val="Body"/>
        <w:rPr>
          <w:rFonts w:eastAsia="Arial" w:cs="Arial"/>
        </w:rPr>
      </w:pPr>
      <w:r w:rsidRPr="00FA3A9C">
        <w:rPr>
          <w:rFonts w:eastAsia="Arial" w:cs="Arial"/>
          <w:color w:val="000000" w:themeColor="text1"/>
        </w:rPr>
        <w:t>Divisions will plan and manage implementation of GEAP strategies and actions at a local level, tailoring actions to their workforce profile, needs, priorities and circumstances</w:t>
      </w:r>
      <w:r w:rsidR="00B308ED" w:rsidRPr="00FA3A9C">
        <w:rPr>
          <w:rFonts w:eastAsia="Arial" w:cs="Arial"/>
        </w:rPr>
        <w:t>.</w:t>
      </w:r>
      <w:r w:rsidR="003F3745" w:rsidRPr="00FA3A9C">
        <w:rPr>
          <w:rFonts w:eastAsia="Arial" w:cs="Arial"/>
        </w:rPr>
        <w:t xml:space="preserve"> </w:t>
      </w:r>
      <w:r w:rsidR="14886925" w:rsidRPr="00FA3A9C">
        <w:rPr>
          <w:rFonts w:eastAsia="Arial" w:cs="Arial"/>
        </w:rPr>
        <w:t xml:space="preserve">The </w:t>
      </w:r>
      <w:r w:rsidR="00013AFE" w:rsidRPr="00FA3A9C">
        <w:rPr>
          <w:rFonts w:eastAsia="Arial" w:cs="Arial"/>
        </w:rPr>
        <w:t>actions</w:t>
      </w:r>
      <w:r w:rsidR="14886925" w:rsidRPr="00FA3A9C">
        <w:rPr>
          <w:rFonts w:eastAsia="Arial" w:cs="Arial"/>
        </w:rPr>
        <w:t xml:space="preserve"> will be updated annually to ensure </w:t>
      </w:r>
      <w:r w:rsidR="00013AFE" w:rsidRPr="00FA3A9C">
        <w:rPr>
          <w:rFonts w:eastAsia="Arial" w:cs="Arial"/>
        </w:rPr>
        <w:t>they</w:t>
      </w:r>
      <w:r w:rsidR="14886925" w:rsidRPr="00FA3A9C">
        <w:rPr>
          <w:rFonts w:eastAsia="Arial" w:cs="Arial"/>
        </w:rPr>
        <w:t xml:space="preserve"> remain aligned to the needs of the workforce and the department.</w:t>
      </w:r>
    </w:p>
    <w:p w14:paraId="68124804" w14:textId="03673F81" w:rsidR="003C7E3E" w:rsidRPr="00FA3A9C" w:rsidRDefault="1D8DF515" w:rsidP="003C7E3E">
      <w:pPr>
        <w:pStyle w:val="Body"/>
        <w:rPr>
          <w:rFonts w:eastAsia="Arial" w:cs="Arial"/>
        </w:rPr>
      </w:pPr>
      <w:r w:rsidRPr="00FA3A9C">
        <w:rPr>
          <w:rFonts w:eastAsia="Arial" w:cs="Arial"/>
        </w:rPr>
        <w:t xml:space="preserve">Implementation actions at the divisional level will be managed </w:t>
      </w:r>
      <w:r w:rsidR="724DEE4A" w:rsidRPr="00FA3A9C">
        <w:rPr>
          <w:rFonts w:eastAsia="Arial" w:cs="Arial"/>
        </w:rPr>
        <w:t xml:space="preserve">and reported on </w:t>
      </w:r>
      <w:r w:rsidRPr="00FA3A9C">
        <w:rPr>
          <w:rFonts w:eastAsia="Arial" w:cs="Arial"/>
        </w:rPr>
        <w:t xml:space="preserve">through existing </w:t>
      </w:r>
      <w:r w:rsidR="71E5E04E" w:rsidRPr="00FA3A9C">
        <w:rPr>
          <w:rFonts w:eastAsia="Arial" w:cs="Arial"/>
        </w:rPr>
        <w:t>executive leadership teams, senior management tea</w:t>
      </w:r>
      <w:r w:rsidRPr="00FA3A9C">
        <w:rPr>
          <w:rFonts w:eastAsia="Arial" w:cs="Arial"/>
        </w:rPr>
        <w:t xml:space="preserve">ms and </w:t>
      </w:r>
      <w:r w:rsidR="0044485D">
        <w:rPr>
          <w:rFonts w:eastAsia="Arial" w:cs="Arial"/>
        </w:rPr>
        <w:t>p</w:t>
      </w:r>
      <w:r w:rsidRPr="00FA3A9C">
        <w:rPr>
          <w:rFonts w:eastAsia="Arial" w:cs="Arial"/>
        </w:rPr>
        <w:t xml:space="preserve">eople </w:t>
      </w:r>
      <w:r w:rsidR="00BB2C2F">
        <w:rPr>
          <w:rFonts w:eastAsia="Arial" w:cs="Arial"/>
        </w:rPr>
        <w:t>committees</w:t>
      </w:r>
      <w:r w:rsidRPr="00FA3A9C">
        <w:rPr>
          <w:rFonts w:eastAsia="Arial" w:cs="Arial"/>
        </w:rPr>
        <w:t xml:space="preserve">. </w:t>
      </w:r>
    </w:p>
    <w:p w14:paraId="2ADE08A3" w14:textId="5631692B" w:rsidR="003D58C5" w:rsidRPr="00FA3A9C" w:rsidRDefault="52ADB2DD" w:rsidP="003D58C5">
      <w:pPr>
        <w:pStyle w:val="Body"/>
        <w:rPr>
          <w:szCs w:val="21"/>
        </w:rPr>
      </w:pPr>
      <w:r w:rsidRPr="00FA3A9C">
        <w:rPr>
          <w:rFonts w:eastAsia="Arial" w:cs="Arial"/>
        </w:rPr>
        <w:t xml:space="preserve">People and Culture branch will </w:t>
      </w:r>
      <w:r w:rsidR="003D58C5" w:rsidRPr="00FA3A9C">
        <w:rPr>
          <w:rFonts w:eastAsia="Arial" w:cs="Arial"/>
        </w:rPr>
        <w:t>support divisional implementation by facilitating forums (including communities of practice) to share practice and increase impact across the department.</w:t>
      </w:r>
    </w:p>
    <w:p w14:paraId="028AB88A" w14:textId="4CDC465B" w:rsidR="005E502B" w:rsidRPr="00FA3A9C" w:rsidRDefault="00673428" w:rsidP="3C328E38">
      <w:pPr>
        <w:pStyle w:val="Body"/>
      </w:pPr>
      <w:r w:rsidRPr="00FA3A9C">
        <w:rPr>
          <w:rFonts w:eastAsia="Arial" w:cs="Arial"/>
        </w:rPr>
        <w:t xml:space="preserve">People and Culture branch will also </w:t>
      </w:r>
      <w:r w:rsidR="00833AEC" w:rsidRPr="00FA3A9C">
        <w:rPr>
          <w:rFonts w:eastAsia="Arial" w:cs="Arial"/>
        </w:rPr>
        <w:t xml:space="preserve">provide divisions with data dashboards </w:t>
      </w:r>
      <w:r w:rsidR="001859A9" w:rsidRPr="00FA3A9C">
        <w:rPr>
          <w:rFonts w:eastAsia="Arial" w:cs="Arial"/>
        </w:rPr>
        <w:t xml:space="preserve">containing disaggregated </w:t>
      </w:r>
      <w:r w:rsidR="00044BC1" w:rsidRPr="00FA3A9C">
        <w:rPr>
          <w:rFonts w:eastAsia="Arial" w:cs="Arial"/>
        </w:rPr>
        <w:t xml:space="preserve">gender and intersectional data, where </w:t>
      </w:r>
      <w:r w:rsidR="005A1CA7" w:rsidRPr="00FA3A9C">
        <w:rPr>
          <w:rFonts w:eastAsia="Arial" w:cs="Arial"/>
        </w:rPr>
        <w:t xml:space="preserve">this is </w:t>
      </w:r>
      <w:r w:rsidR="00044BC1" w:rsidRPr="00FA3A9C">
        <w:rPr>
          <w:rFonts w:eastAsia="Arial" w:cs="Arial"/>
        </w:rPr>
        <w:t xml:space="preserve">available, </w:t>
      </w:r>
      <w:r w:rsidR="00833AEC" w:rsidRPr="00FA3A9C">
        <w:rPr>
          <w:rFonts w:eastAsia="Arial" w:cs="Arial"/>
        </w:rPr>
        <w:t xml:space="preserve">and </w:t>
      </w:r>
      <w:r w:rsidR="00044BC1" w:rsidRPr="00FA3A9C">
        <w:rPr>
          <w:rFonts w:eastAsia="Arial" w:cs="Arial"/>
        </w:rPr>
        <w:t xml:space="preserve">will </w:t>
      </w:r>
      <w:r w:rsidR="5DC78EA8" w:rsidRPr="00FA3A9C">
        <w:rPr>
          <w:rFonts w:eastAsia="Arial" w:cs="Arial"/>
        </w:rPr>
        <w:t xml:space="preserve">coordinate </w:t>
      </w:r>
      <w:r w:rsidR="52ADB2DD" w:rsidRPr="00FA3A9C">
        <w:t xml:space="preserve">biannual reporting to </w:t>
      </w:r>
      <w:r w:rsidR="00054FFF" w:rsidRPr="00FA3A9C">
        <w:t xml:space="preserve">the </w:t>
      </w:r>
      <w:r w:rsidR="006C79C8">
        <w:t xml:space="preserve">DFFH </w:t>
      </w:r>
      <w:r w:rsidR="52ADB2DD" w:rsidRPr="00FA3A9C">
        <w:t xml:space="preserve">Board. </w:t>
      </w:r>
    </w:p>
    <w:p w14:paraId="67201B8C" w14:textId="1D21D309" w:rsidR="00D90D60" w:rsidRPr="00FA3A9C" w:rsidRDefault="42E7F624" w:rsidP="00D90D60">
      <w:pPr>
        <w:pStyle w:val="Heading2"/>
      </w:pPr>
      <w:bookmarkStart w:id="83" w:name="_Toc97714257"/>
      <w:bookmarkStart w:id="84" w:name="_Toc99464351"/>
      <w:bookmarkStart w:id="85" w:name="_Toc102112614"/>
      <w:r w:rsidRPr="00FA3A9C">
        <w:t>Monitoring and evaluation</w:t>
      </w:r>
      <w:bookmarkEnd w:id="83"/>
      <w:bookmarkEnd w:id="84"/>
      <w:bookmarkEnd w:id="85"/>
    </w:p>
    <w:p w14:paraId="75DFE18B" w14:textId="41BCF01C" w:rsidR="4D723924" w:rsidRPr="00FA3A9C" w:rsidRDefault="4D723924" w:rsidP="1F8D131E">
      <w:pPr>
        <w:pStyle w:val="Heading3"/>
      </w:pPr>
      <w:bookmarkStart w:id="86" w:name="_Toc102112615"/>
      <w:r w:rsidRPr="00FA3A9C">
        <w:t xml:space="preserve">GEAP </w:t>
      </w:r>
      <w:r w:rsidR="00DB7D5E" w:rsidRPr="00FA3A9C">
        <w:t>outcomes f</w:t>
      </w:r>
      <w:r w:rsidRPr="00FA3A9C">
        <w:t>ramework</w:t>
      </w:r>
      <w:bookmarkEnd w:id="86"/>
    </w:p>
    <w:p w14:paraId="4E1E0C66" w14:textId="346C2953" w:rsidR="00D90D60" w:rsidRPr="00FA3A9C" w:rsidRDefault="368F1D4D" w:rsidP="7C76246C">
      <w:pPr>
        <w:pStyle w:val="Body"/>
      </w:pPr>
      <w:r w:rsidRPr="00FA3A9C">
        <w:t xml:space="preserve">We know that achieving workplace gender equality </w:t>
      </w:r>
      <w:r w:rsidR="56BD2FD0" w:rsidRPr="00FA3A9C">
        <w:t>requires</w:t>
      </w:r>
      <w:r w:rsidR="78D49C15" w:rsidRPr="00FA3A9C">
        <w:t xml:space="preserve"> </w:t>
      </w:r>
      <w:r w:rsidRPr="00FA3A9C">
        <w:t>sustained and enduring action</w:t>
      </w:r>
      <w:r w:rsidR="222A8A8C" w:rsidRPr="00FA3A9C">
        <w:t xml:space="preserve"> </w:t>
      </w:r>
      <w:r w:rsidR="07A72DE9" w:rsidRPr="00FA3A9C">
        <w:t xml:space="preserve">beyond the life </w:t>
      </w:r>
      <w:r w:rsidR="711982A0" w:rsidRPr="00FA3A9C">
        <w:t xml:space="preserve">of </w:t>
      </w:r>
      <w:r w:rsidR="07A72DE9" w:rsidRPr="00FA3A9C">
        <w:t>our 2022</w:t>
      </w:r>
      <w:r w:rsidR="00054FFF" w:rsidRPr="00FA3A9C">
        <w:t>–</w:t>
      </w:r>
      <w:r w:rsidR="07A72DE9" w:rsidRPr="00FA3A9C">
        <w:t>202</w:t>
      </w:r>
      <w:r w:rsidR="00487BFD" w:rsidRPr="00FA3A9C">
        <w:t>5</w:t>
      </w:r>
      <w:r w:rsidR="07A72DE9" w:rsidRPr="00FA3A9C">
        <w:t xml:space="preserve"> GEAP.</w:t>
      </w:r>
    </w:p>
    <w:p w14:paraId="7F8E89FB" w14:textId="2AFBED24" w:rsidR="00B20E19" w:rsidRPr="00FA3A9C" w:rsidRDefault="1F2A8BC3" w:rsidP="00B20E19">
      <w:pPr>
        <w:pStyle w:val="Body"/>
      </w:pPr>
      <w:r w:rsidRPr="00FA3A9C">
        <w:t xml:space="preserve">We have established a GEAP </w:t>
      </w:r>
      <w:r w:rsidR="00DB7D5E" w:rsidRPr="00FA3A9C">
        <w:t>outcomes f</w:t>
      </w:r>
      <w:r w:rsidRPr="00FA3A9C">
        <w:t xml:space="preserve">ramework to ensure </w:t>
      </w:r>
      <w:r w:rsidR="62E900BB" w:rsidRPr="00FA3A9C">
        <w:t>we have sustained effort to meet the vision</w:t>
      </w:r>
      <w:r w:rsidR="52F2EB9D" w:rsidRPr="00FA3A9C">
        <w:t xml:space="preserve">. </w:t>
      </w:r>
      <w:r w:rsidR="004446DE" w:rsidRPr="00FA3A9C">
        <w:t>This</w:t>
      </w:r>
      <w:r w:rsidR="00781C87" w:rsidRPr="00FA3A9C">
        <w:t xml:space="preserve"> aligns with the </w:t>
      </w:r>
      <w:r w:rsidR="00E4444B">
        <w:t>g</w:t>
      </w:r>
      <w:r w:rsidR="00781C87" w:rsidRPr="00FA3A9C">
        <w:t xml:space="preserve">ender equality outcomes framework in </w:t>
      </w:r>
      <w:r w:rsidR="000015A4" w:rsidRPr="00FA3A9C">
        <w:t>Safe and strong</w:t>
      </w:r>
      <w:r w:rsidR="00781C87" w:rsidRPr="00FA3A9C">
        <w:rPr>
          <w:i/>
          <w:iCs/>
        </w:rPr>
        <w:t>.</w:t>
      </w:r>
    </w:p>
    <w:p w14:paraId="3E745479" w14:textId="77777777" w:rsidR="00737431" w:rsidRPr="00FA3A9C" w:rsidRDefault="00737431" w:rsidP="00737431">
      <w:pPr>
        <w:pStyle w:val="Heading4"/>
      </w:pPr>
      <w:bookmarkStart w:id="87" w:name="_Toc102112616"/>
      <w:r w:rsidRPr="00FA3A9C">
        <w:t>Short-term outcomes</w:t>
      </w:r>
      <w:bookmarkEnd w:id="87"/>
    </w:p>
    <w:p w14:paraId="0FD9874B" w14:textId="6EAAC6CE" w:rsidR="00737431" w:rsidRPr="00FA3A9C" w:rsidRDefault="00737431" w:rsidP="00737431">
      <w:pPr>
        <w:pStyle w:val="Body"/>
      </w:pPr>
      <w:r w:rsidRPr="00FA3A9C">
        <w:t>We will measure progress of GEAP activities and deliverables against our short-term outcomes using process and output indicators</w:t>
      </w:r>
      <w:r w:rsidR="003B200E" w:rsidRPr="00FA3A9C">
        <w:t xml:space="preserve"> </w:t>
      </w:r>
      <w:r w:rsidR="5B8ADD1C" w:rsidRPr="00FA3A9C">
        <w:t xml:space="preserve">and targets </w:t>
      </w:r>
      <w:r w:rsidR="003B200E" w:rsidRPr="00FA3A9C">
        <w:t>as detailed in</w:t>
      </w:r>
      <w:r w:rsidR="000528C2" w:rsidRPr="00FA3A9C">
        <w:t xml:space="preserve"> </w:t>
      </w:r>
      <w:r w:rsidR="00906646" w:rsidRPr="00EC33CE">
        <w:rPr>
          <w:b/>
          <w:bCs/>
        </w:rPr>
        <w:fldChar w:fldCharType="begin"/>
      </w:r>
      <w:r w:rsidR="00906646" w:rsidRPr="00EC33CE">
        <w:rPr>
          <w:b/>
          <w:bCs/>
        </w:rPr>
        <w:instrText xml:space="preserve"> REF _Ref97124859 \h </w:instrText>
      </w:r>
      <w:r w:rsidR="00906646" w:rsidRPr="00FA3A9C">
        <w:rPr>
          <w:b/>
          <w:bCs/>
        </w:rPr>
        <w:instrText xml:space="preserve"> \* MERGEFORMAT </w:instrText>
      </w:r>
      <w:r w:rsidR="00906646" w:rsidRPr="00EC33CE">
        <w:rPr>
          <w:b/>
          <w:bCs/>
        </w:rPr>
      </w:r>
      <w:r w:rsidR="00906646" w:rsidRPr="00EC33CE">
        <w:rPr>
          <w:b/>
          <w:bCs/>
        </w:rPr>
        <w:fldChar w:fldCharType="separate"/>
      </w:r>
      <w:r w:rsidR="00CC2569" w:rsidRPr="00EC33CE">
        <w:rPr>
          <w:b/>
          <w:bCs/>
        </w:rPr>
        <w:t>Appendix 1: Implementation plan</w:t>
      </w:r>
      <w:r w:rsidR="00906646" w:rsidRPr="00EC33CE">
        <w:rPr>
          <w:b/>
          <w:bCs/>
        </w:rPr>
        <w:fldChar w:fldCharType="end"/>
      </w:r>
      <w:r w:rsidRPr="00EC33CE">
        <w:rPr>
          <w:b/>
          <w:bCs/>
        </w:rPr>
        <w:t>.</w:t>
      </w:r>
    </w:p>
    <w:p w14:paraId="2727F9DA" w14:textId="77777777" w:rsidR="00737431" w:rsidRPr="00FA3A9C" w:rsidRDefault="00737431" w:rsidP="00737431">
      <w:pPr>
        <w:pStyle w:val="Body"/>
      </w:pPr>
      <w:r w:rsidRPr="00FA3A9C">
        <w:t>These indicators will demonstrate whether the GEAP is being implemented as planned and outline where more effort may be needed or where activities and deliverables have been met.</w:t>
      </w:r>
    </w:p>
    <w:p w14:paraId="43A8DD1D" w14:textId="77777777" w:rsidR="00737431" w:rsidRPr="00FA3A9C" w:rsidRDefault="00737431" w:rsidP="00737431">
      <w:pPr>
        <w:pStyle w:val="Heading4"/>
      </w:pPr>
      <w:bookmarkStart w:id="88" w:name="_Toc102112617"/>
      <w:r w:rsidRPr="00FA3A9C">
        <w:t>Long-term outcomes</w:t>
      </w:r>
      <w:bookmarkEnd w:id="88"/>
      <w:r w:rsidRPr="00FA3A9C">
        <w:t xml:space="preserve"> </w:t>
      </w:r>
    </w:p>
    <w:p w14:paraId="57B28707" w14:textId="6232F910" w:rsidR="000602D4" w:rsidRPr="00FA3A9C" w:rsidRDefault="000602D4" w:rsidP="000602D4">
      <w:pPr>
        <w:pStyle w:val="Body"/>
        <w:rPr>
          <w:rFonts w:eastAsia="Arial" w:cs="Arial"/>
        </w:rPr>
      </w:pPr>
      <w:r w:rsidRPr="00FA3A9C">
        <w:rPr>
          <w:rFonts w:eastAsia="Arial" w:cs="Arial"/>
        </w:rPr>
        <w:t xml:space="preserve">In recognition of the </w:t>
      </w:r>
      <w:r w:rsidR="00F041B5" w:rsidRPr="00FA3A9C">
        <w:rPr>
          <w:rFonts w:eastAsia="Arial" w:cs="Arial"/>
        </w:rPr>
        <w:t>short- and medium-term</w:t>
      </w:r>
      <w:r w:rsidRPr="00FA3A9C">
        <w:rPr>
          <w:rFonts w:eastAsia="Arial" w:cs="Arial"/>
        </w:rPr>
        <w:t xml:space="preserve"> nature of the GEAP, the outcomes from the </w:t>
      </w:r>
      <w:r w:rsidR="00EE4CC5" w:rsidRPr="00FA3A9C">
        <w:rPr>
          <w:rFonts w:eastAsia="Arial" w:cs="Arial"/>
        </w:rPr>
        <w:t xml:space="preserve">Safe and </w:t>
      </w:r>
      <w:r w:rsidR="000015A4" w:rsidRPr="00FA3A9C">
        <w:rPr>
          <w:rFonts w:eastAsia="Arial" w:cs="Arial"/>
        </w:rPr>
        <w:t>strong g</w:t>
      </w:r>
      <w:r w:rsidRPr="00FA3A9C">
        <w:rPr>
          <w:rFonts w:eastAsia="Arial" w:cs="Arial"/>
        </w:rPr>
        <w:t>ender equality outcomes framework will be considered as desired and long-term program aims.</w:t>
      </w:r>
    </w:p>
    <w:p w14:paraId="76F30CF4" w14:textId="2899BFB4" w:rsidR="000602D4" w:rsidRPr="00FA3A9C" w:rsidRDefault="000602D4" w:rsidP="000602D4">
      <w:pPr>
        <w:pStyle w:val="Body"/>
        <w:rPr>
          <w:rFonts w:eastAsia="Arial" w:cs="Arial"/>
        </w:rPr>
      </w:pPr>
      <w:r w:rsidRPr="00FA3A9C">
        <w:rPr>
          <w:rFonts w:eastAsia="Arial" w:cs="Arial"/>
        </w:rPr>
        <w:t xml:space="preserve">We will </w:t>
      </w:r>
      <w:r w:rsidR="00E948D4" w:rsidRPr="00FA3A9C">
        <w:rPr>
          <w:rFonts w:eastAsia="Arial" w:cs="Arial"/>
        </w:rPr>
        <w:t xml:space="preserve">also </w:t>
      </w:r>
      <w:r w:rsidRPr="00FA3A9C">
        <w:rPr>
          <w:rFonts w:eastAsia="Arial" w:cs="Arial"/>
        </w:rPr>
        <w:t xml:space="preserve">use the workplace gender equality indicators to measure our progress against the long-term outcomes outlined in </w:t>
      </w:r>
      <w:r w:rsidR="000015A4" w:rsidRPr="00FA3A9C">
        <w:rPr>
          <w:rFonts w:eastAsia="Arial" w:cs="Arial"/>
        </w:rPr>
        <w:t>Safe and strong</w:t>
      </w:r>
      <w:r w:rsidRPr="00FA3A9C">
        <w:rPr>
          <w:rFonts w:eastAsia="Arial" w:cs="Arial"/>
        </w:rPr>
        <w:t>.</w:t>
      </w:r>
    </w:p>
    <w:p w14:paraId="41392EB9" w14:textId="63D2B298" w:rsidR="00A95E94" w:rsidRPr="00FA3A9C" w:rsidRDefault="00737431" w:rsidP="00D044B7">
      <w:pPr>
        <w:pStyle w:val="Body"/>
      </w:pPr>
      <w:r w:rsidRPr="00FA3A9C">
        <w:t xml:space="preserve">Outcome indicators measure the broader impact of the GEAP strategies towards achieving gender equality in our workplace. </w:t>
      </w:r>
      <w:r w:rsidR="001351DC" w:rsidRPr="00FA3A9C">
        <w:t xml:space="preserve">Evaluations of particular strategies within the GEAP will be </w:t>
      </w:r>
      <w:r w:rsidR="009C1A7C" w:rsidRPr="00FA3A9C">
        <w:t xml:space="preserve">planned and </w:t>
      </w:r>
      <w:r w:rsidR="00163424" w:rsidRPr="00FA3A9C">
        <w:t xml:space="preserve">undertaken </w:t>
      </w:r>
      <w:r w:rsidR="009C1A7C" w:rsidRPr="00FA3A9C">
        <w:t xml:space="preserve">as implementation progresses </w:t>
      </w:r>
      <w:r w:rsidR="00163424" w:rsidRPr="00FA3A9C">
        <w:t>to ascertain long-term outcomes.</w:t>
      </w:r>
    </w:p>
    <w:tbl>
      <w:tblPr>
        <w:tblStyle w:val="Guidetable"/>
        <w:tblW w:w="9498" w:type="dxa"/>
        <w:tblInd w:w="0" w:type="dxa"/>
        <w:tblLayout w:type="fixed"/>
        <w:tblLook w:val="04A0" w:firstRow="1" w:lastRow="0" w:firstColumn="1" w:lastColumn="0" w:noHBand="0" w:noVBand="1"/>
      </w:tblPr>
      <w:tblGrid>
        <w:gridCol w:w="2268"/>
        <w:gridCol w:w="3402"/>
        <w:gridCol w:w="3828"/>
      </w:tblGrid>
      <w:tr w:rsidR="00C23788" w:rsidRPr="00FA3A9C" w14:paraId="32ABDDE5" w14:textId="77777777" w:rsidTr="00EC33CE">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2268" w:type="dxa"/>
          </w:tcPr>
          <w:p w14:paraId="0F06B6CF" w14:textId="251A4A63" w:rsidR="00C23788" w:rsidRPr="00EC33CE" w:rsidRDefault="00C23788" w:rsidP="00C23788">
            <w:pPr>
              <w:rPr>
                <w:lang w:val="en-AU"/>
              </w:rPr>
            </w:pPr>
            <w:r w:rsidRPr="00FA3A9C">
              <w:rPr>
                <w:rFonts w:eastAsia="Arial" w:cs="Arial"/>
                <w:b/>
                <w:bCs/>
                <w:color w:val="201547"/>
                <w:szCs w:val="21"/>
              </w:rPr>
              <w:lastRenderedPageBreak/>
              <w:t>Focus areas</w:t>
            </w:r>
          </w:p>
        </w:tc>
        <w:tc>
          <w:tcPr>
            <w:tcW w:w="3402" w:type="dxa"/>
          </w:tcPr>
          <w:p w14:paraId="2835324A" w14:textId="4F3EC75F" w:rsidR="00C23788" w:rsidRPr="00EC33CE" w:rsidRDefault="00C23788" w:rsidP="00C23788">
            <w:pPr>
              <w:cnfStyle w:val="100000000000" w:firstRow="1" w:lastRow="0" w:firstColumn="0" w:lastColumn="0" w:oddVBand="0" w:evenVBand="0" w:oddHBand="0" w:evenHBand="0" w:firstRowFirstColumn="0" w:firstRowLastColumn="0" w:lastRowFirstColumn="0" w:lastRowLastColumn="0"/>
              <w:rPr>
                <w:rFonts w:eastAsia="Arial" w:cs="Arial"/>
                <w:b/>
                <w:bCs/>
                <w:color w:val="201547"/>
                <w:szCs w:val="21"/>
                <w:lang w:val="en-AU"/>
              </w:rPr>
            </w:pPr>
            <w:r w:rsidRPr="00FA3A9C">
              <w:rPr>
                <w:rFonts w:eastAsia="Arial" w:cs="Arial"/>
                <w:b/>
                <w:bCs/>
                <w:color w:val="201547"/>
                <w:szCs w:val="21"/>
              </w:rPr>
              <w:t>Long</w:t>
            </w:r>
            <w:r w:rsidR="00CE6ED8" w:rsidRPr="00FA3A9C">
              <w:rPr>
                <w:rFonts w:eastAsia="Arial" w:cs="Arial"/>
                <w:b/>
                <w:bCs/>
                <w:color w:val="201547"/>
                <w:szCs w:val="21"/>
              </w:rPr>
              <w:t>-</w:t>
            </w:r>
            <w:r w:rsidRPr="00FA3A9C">
              <w:rPr>
                <w:rFonts w:eastAsia="Arial" w:cs="Arial"/>
                <w:b/>
                <w:bCs/>
                <w:color w:val="201547"/>
                <w:szCs w:val="21"/>
              </w:rPr>
              <w:t>term outcomes</w:t>
            </w:r>
          </w:p>
        </w:tc>
        <w:tc>
          <w:tcPr>
            <w:tcW w:w="3828" w:type="dxa"/>
          </w:tcPr>
          <w:p w14:paraId="0FA41659" w14:textId="7CA47148" w:rsidR="00C23788" w:rsidRPr="00EC33CE" w:rsidRDefault="00C23788" w:rsidP="7F686796">
            <w:pPr>
              <w:cnfStyle w:val="100000000000" w:firstRow="1" w:lastRow="0" w:firstColumn="0" w:lastColumn="0" w:oddVBand="0" w:evenVBand="0" w:oddHBand="0" w:evenHBand="0" w:firstRowFirstColumn="0" w:firstRowLastColumn="0" w:lastRowFirstColumn="0" w:lastRowLastColumn="0"/>
              <w:rPr>
                <w:rFonts w:eastAsia="Arial" w:cs="Arial"/>
                <w:b/>
                <w:bCs/>
                <w:color w:val="201547"/>
                <w:lang w:val="en-AU"/>
              </w:rPr>
            </w:pPr>
            <w:r w:rsidRPr="00FA3A9C">
              <w:rPr>
                <w:rFonts w:eastAsia="Arial" w:cs="Arial"/>
                <w:b/>
                <w:bCs/>
                <w:color w:val="201547"/>
              </w:rPr>
              <w:t>Long-term measures</w:t>
            </w:r>
          </w:p>
        </w:tc>
      </w:tr>
      <w:tr w:rsidR="00C23788" w:rsidRPr="00FA3A9C" w14:paraId="064ACACF" w14:textId="77777777" w:rsidTr="00EC33CE">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8" w:type="dxa"/>
          </w:tcPr>
          <w:p w14:paraId="1F817836" w14:textId="1B967E75" w:rsidR="00C23788" w:rsidRPr="00EC33CE" w:rsidRDefault="00C23788" w:rsidP="00C23788">
            <w:pPr>
              <w:rPr>
                <w:lang w:val="en-AU"/>
              </w:rPr>
            </w:pPr>
            <w:r w:rsidRPr="00FA3A9C">
              <w:rPr>
                <w:rFonts w:eastAsia="Arial" w:cs="Arial"/>
                <w:szCs w:val="21"/>
              </w:rPr>
              <w:t xml:space="preserve">Strategy and business alignment </w:t>
            </w:r>
          </w:p>
        </w:tc>
        <w:tc>
          <w:tcPr>
            <w:tcW w:w="3402" w:type="dxa"/>
          </w:tcPr>
          <w:p w14:paraId="3099A252" w14:textId="7B08ABAB" w:rsidR="00C23788" w:rsidRPr="00EC33CE" w:rsidRDefault="00C23788" w:rsidP="00C23788">
            <w:pPr>
              <w:cnfStyle w:val="000000100000" w:firstRow="0" w:lastRow="0" w:firstColumn="0" w:lastColumn="0" w:oddVBand="0" w:evenVBand="0" w:oddHBand="1" w:evenHBand="0" w:firstRowFirstColumn="0" w:firstRowLastColumn="0" w:lastRowFirstColumn="0" w:lastRowLastColumn="0"/>
              <w:rPr>
                <w:rFonts w:eastAsia="Arial" w:cs="Arial"/>
                <w:b/>
                <w:bCs/>
                <w:szCs w:val="21"/>
                <w:lang w:val="en-AU"/>
              </w:rPr>
            </w:pPr>
            <w:r w:rsidRPr="00FA3A9C">
              <w:rPr>
                <w:rFonts w:eastAsia="Arial" w:cs="Arial"/>
                <w:color w:val="000000" w:themeColor="text1"/>
                <w:szCs w:val="21"/>
              </w:rPr>
              <w:t>Gender equality is embedded in all Victorian Government decisions and actions.</w:t>
            </w:r>
          </w:p>
        </w:tc>
        <w:tc>
          <w:tcPr>
            <w:tcW w:w="3828" w:type="dxa"/>
          </w:tcPr>
          <w:p w14:paraId="4AA6C004" w14:textId="4B9AD5A3" w:rsidR="00C23788" w:rsidRPr="00EC33CE" w:rsidRDefault="000015A4" w:rsidP="00C23788">
            <w:pPr>
              <w:cnfStyle w:val="000000100000" w:firstRow="0" w:lastRow="0" w:firstColumn="0" w:lastColumn="0" w:oddVBand="0" w:evenVBand="0" w:oddHBand="1" w:evenHBand="0" w:firstRowFirstColumn="0" w:firstRowLastColumn="0" w:lastRowFirstColumn="0" w:lastRowLastColumn="0"/>
              <w:rPr>
                <w:lang w:val="en-AU"/>
              </w:rPr>
            </w:pPr>
            <w:r w:rsidRPr="00FA3A9C">
              <w:rPr>
                <w:rFonts w:eastAsia="Arial" w:cs="Arial"/>
                <w:b/>
                <w:bCs/>
              </w:rPr>
              <w:t>Safe and strong</w:t>
            </w:r>
            <w:r w:rsidR="00C23788" w:rsidRPr="00FA3A9C">
              <w:rPr>
                <w:rFonts w:eastAsia="Arial" w:cs="Arial"/>
                <w:b/>
                <w:bCs/>
              </w:rPr>
              <w:t xml:space="preserve"> indicators</w:t>
            </w:r>
          </w:p>
          <w:p w14:paraId="3B37ED5F" w14:textId="2AE5BF03" w:rsidR="00C23788" w:rsidRPr="00EC33CE" w:rsidRDefault="00C23788" w:rsidP="00341B4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focus on gender equality in Victorian Government procurement. </w:t>
            </w:r>
          </w:p>
          <w:p w14:paraId="75E9CB0A" w14:textId="1B4E2930" w:rsidR="00C23788" w:rsidRPr="00EC33CE" w:rsidRDefault="00C23788" w:rsidP="00341B41">
            <w:pPr>
              <w:pStyle w:val="Tablebullet1"/>
              <w:numPr>
                <w:ilvl w:val="0"/>
                <w:numId w:val="13"/>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focus on gender equality in Victorian Government budgeting. </w:t>
            </w:r>
          </w:p>
          <w:p w14:paraId="0E2FB82D" w14:textId="08FB03C1" w:rsidR="00C23788" w:rsidRPr="00EC33CE" w:rsidRDefault="00C23788" w:rsidP="00341B41">
            <w:pPr>
              <w:pStyle w:val="Tablebullet1"/>
              <w:numPr>
                <w:ilvl w:val="0"/>
                <w:numId w:val="13"/>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focus on gender equality in Victorian Government policy making. </w:t>
            </w:r>
          </w:p>
          <w:p w14:paraId="00F8AFAD" w14:textId="5E146B13" w:rsidR="00C23788" w:rsidRPr="00EC33CE" w:rsidRDefault="00611731" w:rsidP="00C23788">
            <w:pPr>
              <w:cnfStyle w:val="000000100000" w:firstRow="0" w:lastRow="0" w:firstColumn="0" w:lastColumn="0" w:oddVBand="0" w:evenVBand="0" w:oddHBand="1" w:evenHBand="0" w:firstRowFirstColumn="0" w:firstRowLastColumn="0" w:lastRowFirstColumn="0" w:lastRowLastColumn="0"/>
              <w:rPr>
                <w:lang w:val="en-AU"/>
              </w:rPr>
            </w:pPr>
            <w:r w:rsidRPr="00FA3A9C">
              <w:rPr>
                <w:rFonts w:eastAsia="Arial" w:cs="Arial"/>
                <w:b/>
                <w:bCs/>
                <w:szCs w:val="21"/>
              </w:rPr>
              <w:t>Workplace</w:t>
            </w:r>
            <w:r w:rsidR="00C23788" w:rsidRPr="00FA3A9C">
              <w:rPr>
                <w:rFonts w:eastAsia="Arial" w:cs="Arial"/>
                <w:b/>
                <w:bCs/>
                <w:szCs w:val="21"/>
              </w:rPr>
              <w:t xml:space="preserve"> </w:t>
            </w:r>
            <w:r w:rsidR="00757E20" w:rsidRPr="00FA3A9C">
              <w:rPr>
                <w:rFonts w:eastAsia="Arial" w:cs="Arial"/>
                <w:b/>
                <w:bCs/>
                <w:szCs w:val="21"/>
              </w:rPr>
              <w:t>g</w:t>
            </w:r>
            <w:r w:rsidR="00C23788" w:rsidRPr="00FA3A9C">
              <w:rPr>
                <w:rFonts w:eastAsia="Arial" w:cs="Arial"/>
                <w:b/>
                <w:bCs/>
                <w:szCs w:val="21"/>
              </w:rPr>
              <w:t xml:space="preserve">ender </w:t>
            </w:r>
            <w:r w:rsidR="00757E20" w:rsidRPr="00FA3A9C">
              <w:rPr>
                <w:rFonts w:eastAsia="Arial" w:cs="Arial"/>
                <w:b/>
                <w:bCs/>
                <w:szCs w:val="21"/>
              </w:rPr>
              <w:t>e</w:t>
            </w:r>
            <w:r w:rsidR="00C23788" w:rsidRPr="00FA3A9C">
              <w:rPr>
                <w:rFonts w:eastAsia="Arial" w:cs="Arial"/>
                <w:b/>
                <w:bCs/>
                <w:szCs w:val="21"/>
              </w:rPr>
              <w:t xml:space="preserve">quality </w:t>
            </w:r>
            <w:r w:rsidR="00757E20" w:rsidRPr="00FA3A9C">
              <w:rPr>
                <w:rFonts w:eastAsia="Arial" w:cs="Arial"/>
                <w:b/>
                <w:bCs/>
                <w:szCs w:val="21"/>
              </w:rPr>
              <w:t>i</w:t>
            </w:r>
            <w:r w:rsidR="00C23788" w:rsidRPr="00FA3A9C">
              <w:rPr>
                <w:rFonts w:eastAsia="Arial" w:cs="Arial"/>
                <w:b/>
                <w:bCs/>
                <w:szCs w:val="21"/>
              </w:rPr>
              <w:t>ndicators</w:t>
            </w:r>
          </w:p>
          <w:p w14:paraId="2686EB42" w14:textId="0E029912" w:rsidR="00C23788" w:rsidRPr="00EC33CE" w:rsidRDefault="00C23788" w:rsidP="00C23788">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Gender composition of all levels of the workforce</w:t>
            </w:r>
            <w:r w:rsidR="00906646" w:rsidRPr="00FA3A9C">
              <w:rPr>
                <w:lang w:val="en-AU"/>
              </w:rPr>
              <w:t>.</w:t>
            </w:r>
          </w:p>
          <w:p w14:paraId="2BF7FE0D" w14:textId="14B70CA0" w:rsidR="00C23788" w:rsidRPr="00EC33CE" w:rsidRDefault="00C23788" w:rsidP="00C23788">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Gendered segregation within the workplace</w:t>
            </w:r>
            <w:r w:rsidR="00906646" w:rsidRPr="00FA3A9C">
              <w:rPr>
                <w:lang w:val="en-AU"/>
              </w:rPr>
              <w:t>.</w:t>
            </w:r>
          </w:p>
        </w:tc>
      </w:tr>
      <w:tr w:rsidR="00C23788" w:rsidRPr="00FA3A9C" w14:paraId="2E592D36" w14:textId="77777777" w:rsidTr="00EC33CE">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8" w:type="dxa"/>
          </w:tcPr>
          <w:p w14:paraId="7C3AB63F" w14:textId="5A216552" w:rsidR="00C23788" w:rsidRPr="00EC33CE" w:rsidRDefault="00C23788" w:rsidP="00C23788">
            <w:pPr>
              <w:rPr>
                <w:lang w:val="en-AU"/>
              </w:rPr>
            </w:pPr>
            <w:r w:rsidRPr="00FA3A9C">
              <w:rPr>
                <w:rFonts w:eastAsia="Arial" w:cs="Arial"/>
                <w:szCs w:val="21"/>
              </w:rPr>
              <w:t>Leadership and accountability</w:t>
            </w:r>
          </w:p>
        </w:tc>
        <w:tc>
          <w:tcPr>
            <w:tcW w:w="3402" w:type="dxa"/>
          </w:tcPr>
          <w:p w14:paraId="16AEBDFA" w14:textId="77777777" w:rsidR="00C23788" w:rsidRPr="00EC33CE" w:rsidRDefault="00C23788" w:rsidP="00C23788">
            <w:pPr>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All Victorians are visible, have an equal voice and occupy decision making roles not only at work, but in communities, sport, media and the arts. </w:t>
            </w:r>
          </w:p>
          <w:p w14:paraId="093F7E33" w14:textId="4D34E254" w:rsidR="00C23788" w:rsidRPr="00EC33CE" w:rsidRDefault="00C23788" w:rsidP="00C23788">
            <w:pPr>
              <w:cnfStyle w:val="000000010000" w:firstRow="0" w:lastRow="0" w:firstColumn="0" w:lastColumn="0" w:oddVBand="0" w:evenVBand="0" w:oddHBand="0" w:evenHBand="1" w:firstRowFirstColumn="0" w:firstRowLastColumn="0" w:lastRowFirstColumn="0" w:lastRowLastColumn="0"/>
              <w:rPr>
                <w:rFonts w:eastAsia="Arial" w:cs="Arial"/>
                <w:b/>
                <w:bCs/>
                <w:szCs w:val="21"/>
                <w:lang w:val="en-AU"/>
              </w:rPr>
            </w:pPr>
            <w:r w:rsidRPr="00FA3A9C">
              <w:rPr>
                <w:rFonts w:eastAsia="Arial" w:cs="Arial"/>
                <w:color w:val="000000" w:themeColor="text1"/>
                <w:szCs w:val="21"/>
              </w:rPr>
              <w:t>Victorians model and promote a commitment to gender equality</w:t>
            </w:r>
            <w:r w:rsidR="00906646" w:rsidRPr="00FA3A9C">
              <w:rPr>
                <w:rFonts w:eastAsia="Arial" w:cs="Arial"/>
                <w:b/>
                <w:bCs/>
                <w:szCs w:val="21"/>
                <w:lang w:val="en-AU"/>
              </w:rPr>
              <w:t>.</w:t>
            </w:r>
          </w:p>
        </w:tc>
        <w:tc>
          <w:tcPr>
            <w:tcW w:w="3828" w:type="dxa"/>
          </w:tcPr>
          <w:p w14:paraId="293FF105" w14:textId="00DB8CAE" w:rsidR="00C23788" w:rsidRPr="00EC33CE" w:rsidRDefault="000015A4" w:rsidP="00C23788">
            <w:pPr>
              <w:cnfStyle w:val="000000010000" w:firstRow="0" w:lastRow="0" w:firstColumn="0" w:lastColumn="0" w:oddVBand="0" w:evenVBand="0" w:oddHBand="0" w:evenHBand="1" w:firstRowFirstColumn="0" w:firstRowLastColumn="0" w:lastRowFirstColumn="0" w:lastRowLastColumn="0"/>
              <w:rPr>
                <w:lang w:val="en-AU"/>
              </w:rPr>
            </w:pPr>
            <w:r w:rsidRPr="00FA3A9C">
              <w:rPr>
                <w:rFonts w:eastAsia="Arial" w:cs="Arial"/>
                <w:b/>
                <w:bCs/>
              </w:rPr>
              <w:t>Safe and strong</w:t>
            </w:r>
            <w:r w:rsidR="00C23788" w:rsidRPr="00FA3A9C">
              <w:rPr>
                <w:rFonts w:eastAsia="Arial" w:cs="Arial"/>
                <w:b/>
                <w:bCs/>
              </w:rPr>
              <w:t xml:space="preserve"> indicators</w:t>
            </w:r>
          </w:p>
          <w:p w14:paraId="45E7CDBD" w14:textId="6740B156" w:rsidR="00C23788" w:rsidRPr="00EC33CE" w:rsidRDefault="00C23788" w:rsidP="00C23788">
            <w:pPr>
              <w:pStyle w:val="Tablebullet1"/>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diversity of women leaders. </w:t>
            </w:r>
          </w:p>
          <w:p w14:paraId="5C60D67D" w14:textId="3FD17782" w:rsidR="00C23788" w:rsidRPr="00EC33CE" w:rsidRDefault="00C23788" w:rsidP="00C23788">
            <w:pPr>
              <w:pStyle w:val="Tablebullet1"/>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number of organisations that demonstrate a commitment to gender equality. </w:t>
            </w:r>
          </w:p>
          <w:p w14:paraId="4C85C338" w14:textId="2CA3A435" w:rsidR="00C23788" w:rsidRPr="00EC33CE" w:rsidRDefault="00C23788" w:rsidP="00C23788">
            <w:pPr>
              <w:pStyle w:val="Tablebullet1"/>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promotion of gendered equality by key social influencers. </w:t>
            </w:r>
          </w:p>
          <w:p w14:paraId="0E507AA2" w14:textId="7C089528" w:rsidR="00C23788" w:rsidRPr="00EC33CE" w:rsidRDefault="00757E20" w:rsidP="00C23788">
            <w:pPr>
              <w:cnfStyle w:val="000000010000" w:firstRow="0" w:lastRow="0" w:firstColumn="0" w:lastColumn="0" w:oddVBand="0" w:evenVBand="0" w:oddHBand="0" w:evenHBand="1" w:firstRowFirstColumn="0" w:firstRowLastColumn="0" w:lastRowFirstColumn="0" w:lastRowLastColumn="0"/>
              <w:rPr>
                <w:lang w:val="en-AU"/>
              </w:rPr>
            </w:pPr>
            <w:r w:rsidRPr="00FA3A9C">
              <w:rPr>
                <w:rFonts w:eastAsia="Arial" w:cs="Arial"/>
                <w:b/>
                <w:bCs/>
                <w:szCs w:val="21"/>
              </w:rPr>
              <w:t>Workplace g</w:t>
            </w:r>
            <w:r w:rsidR="00C23788" w:rsidRPr="00FA3A9C">
              <w:rPr>
                <w:rFonts w:eastAsia="Arial" w:cs="Arial"/>
                <w:b/>
                <w:bCs/>
                <w:szCs w:val="21"/>
              </w:rPr>
              <w:t xml:space="preserve">ender </w:t>
            </w:r>
            <w:r w:rsidRPr="00FA3A9C">
              <w:rPr>
                <w:rFonts w:eastAsia="Arial" w:cs="Arial"/>
                <w:b/>
                <w:bCs/>
                <w:szCs w:val="21"/>
              </w:rPr>
              <w:t>e</w:t>
            </w:r>
            <w:r w:rsidR="00C23788" w:rsidRPr="00FA3A9C">
              <w:rPr>
                <w:rFonts w:eastAsia="Arial" w:cs="Arial"/>
                <w:b/>
                <w:bCs/>
                <w:szCs w:val="21"/>
              </w:rPr>
              <w:t xml:space="preserve">quality </w:t>
            </w:r>
            <w:r w:rsidRPr="00FA3A9C">
              <w:rPr>
                <w:rFonts w:eastAsia="Arial" w:cs="Arial"/>
                <w:b/>
                <w:bCs/>
                <w:szCs w:val="21"/>
              </w:rPr>
              <w:t>i</w:t>
            </w:r>
            <w:r w:rsidR="00C23788" w:rsidRPr="00FA3A9C">
              <w:rPr>
                <w:rFonts w:eastAsia="Arial" w:cs="Arial"/>
                <w:b/>
                <w:bCs/>
                <w:szCs w:val="21"/>
              </w:rPr>
              <w:t>ndicators</w:t>
            </w:r>
          </w:p>
          <w:p w14:paraId="353D69A7" w14:textId="01B0B2BA"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Gender composition of all levels of the workforce</w:t>
            </w:r>
            <w:r w:rsidR="00906646" w:rsidRPr="00FA3A9C">
              <w:rPr>
                <w:lang w:val="en-AU"/>
              </w:rPr>
              <w:t>.</w:t>
            </w:r>
          </w:p>
          <w:p w14:paraId="053E8759" w14:textId="72C52FEF"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Gender composition of governing bodies</w:t>
            </w:r>
            <w:r w:rsidR="00906646" w:rsidRPr="00FA3A9C">
              <w:rPr>
                <w:lang w:val="en-AU"/>
              </w:rPr>
              <w:t>.</w:t>
            </w:r>
          </w:p>
          <w:p w14:paraId="50D509B5" w14:textId="11CCC92A"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Recruitment and promotion practice in the workplace</w:t>
            </w:r>
            <w:r w:rsidR="00906646" w:rsidRPr="00FA3A9C">
              <w:rPr>
                <w:lang w:val="en-AU"/>
              </w:rPr>
              <w:t>.</w:t>
            </w:r>
          </w:p>
        </w:tc>
      </w:tr>
      <w:tr w:rsidR="00C23788" w:rsidRPr="00FA3A9C" w14:paraId="3F942F2F" w14:textId="77777777" w:rsidTr="00EC33C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268" w:type="dxa"/>
          </w:tcPr>
          <w:p w14:paraId="5FC0EE63" w14:textId="7E86D858" w:rsidR="00C23788" w:rsidRPr="00EC33CE" w:rsidRDefault="00C23788" w:rsidP="00C23788">
            <w:pPr>
              <w:rPr>
                <w:lang w:val="en-AU"/>
              </w:rPr>
            </w:pPr>
            <w:r w:rsidRPr="00FA3A9C">
              <w:rPr>
                <w:rFonts w:eastAsia="Arial" w:cs="Arial"/>
                <w:szCs w:val="21"/>
              </w:rPr>
              <w:t>Employment and careers</w:t>
            </w:r>
          </w:p>
        </w:tc>
        <w:tc>
          <w:tcPr>
            <w:tcW w:w="3402" w:type="dxa"/>
          </w:tcPr>
          <w:p w14:paraId="15619677" w14:textId="77777777" w:rsidR="00C23788" w:rsidRPr="00EC33CE" w:rsidRDefault="00C23788" w:rsidP="00C23788">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Participation in learning, education, the economy and society is not limited by gender. </w:t>
            </w:r>
          </w:p>
          <w:p w14:paraId="5BD61205" w14:textId="77777777" w:rsidR="00C23788" w:rsidRPr="00EC33CE" w:rsidRDefault="00C23788" w:rsidP="00C23788">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Victorians are rewarded equitably for their contribution in all aspects of society. </w:t>
            </w:r>
          </w:p>
          <w:p w14:paraId="00168E4E" w14:textId="67396F34" w:rsidR="00C23788" w:rsidRPr="00EC33CE" w:rsidRDefault="00C23788" w:rsidP="00C23788">
            <w:pPr>
              <w:cnfStyle w:val="000000100000" w:firstRow="0" w:lastRow="0" w:firstColumn="0" w:lastColumn="0" w:oddVBand="0" w:evenVBand="0" w:oddHBand="1" w:evenHBand="0" w:firstRowFirstColumn="0" w:firstRowLastColumn="0" w:lastRowFirstColumn="0" w:lastRowLastColumn="0"/>
              <w:rPr>
                <w:rFonts w:eastAsia="Arial" w:cs="Arial"/>
                <w:b/>
                <w:bCs/>
                <w:szCs w:val="21"/>
                <w:lang w:val="en-AU"/>
              </w:rPr>
            </w:pPr>
            <w:r w:rsidRPr="00FA3A9C">
              <w:rPr>
                <w:rFonts w:eastAsia="Arial" w:cs="Arial"/>
                <w:color w:val="000000" w:themeColor="text1"/>
                <w:szCs w:val="21"/>
              </w:rPr>
              <w:t xml:space="preserve">The Victorian Government models gender equality best practice in the workplace. </w:t>
            </w:r>
          </w:p>
        </w:tc>
        <w:tc>
          <w:tcPr>
            <w:tcW w:w="3828" w:type="dxa"/>
          </w:tcPr>
          <w:p w14:paraId="1ABEE938" w14:textId="216C0FB5" w:rsidR="00C23788" w:rsidRPr="00EC33CE" w:rsidRDefault="000015A4" w:rsidP="00C23788">
            <w:pPr>
              <w:cnfStyle w:val="000000100000" w:firstRow="0" w:lastRow="0" w:firstColumn="0" w:lastColumn="0" w:oddVBand="0" w:evenVBand="0" w:oddHBand="1" w:evenHBand="0" w:firstRowFirstColumn="0" w:firstRowLastColumn="0" w:lastRowFirstColumn="0" w:lastRowLastColumn="0"/>
              <w:rPr>
                <w:lang w:val="en-AU"/>
              </w:rPr>
            </w:pPr>
            <w:r w:rsidRPr="00FA3A9C">
              <w:rPr>
                <w:rFonts w:eastAsia="Arial" w:cs="Arial"/>
                <w:b/>
                <w:bCs/>
              </w:rPr>
              <w:t>Safe and strong</w:t>
            </w:r>
            <w:r w:rsidR="00C23788" w:rsidRPr="00FA3A9C">
              <w:rPr>
                <w:rFonts w:eastAsia="Arial" w:cs="Arial"/>
                <w:b/>
                <w:bCs/>
              </w:rPr>
              <w:t xml:space="preserve"> indicators</w:t>
            </w:r>
          </w:p>
          <w:p w14:paraId="72435290" w14:textId="60FC4AEB" w:rsidR="00C23788" w:rsidRPr="00EC33CE" w:rsidRDefault="00C23788" w:rsidP="00341B41">
            <w:pPr>
              <w:pStyle w:val="Tablebullet1"/>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Reduced gender segregation of roles in the Victorian Public Service. </w:t>
            </w:r>
          </w:p>
          <w:p w14:paraId="23C304EB" w14:textId="4786762A"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availability and uptake of flexible working arrangements. </w:t>
            </w:r>
          </w:p>
          <w:p w14:paraId="5C28C27B" w14:textId="49A36939"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Reduced </w:t>
            </w:r>
            <w:r w:rsidR="003D67AC">
              <w:rPr>
                <w:rFonts w:eastAsia="Arial" w:cs="Arial"/>
                <w:color w:val="000000" w:themeColor="text1"/>
                <w:szCs w:val="21"/>
              </w:rPr>
              <w:t>prev</w:t>
            </w:r>
            <w:r w:rsidR="009525A1">
              <w:rPr>
                <w:rFonts w:eastAsia="Arial" w:cs="Arial"/>
                <w:color w:val="000000" w:themeColor="text1"/>
                <w:szCs w:val="21"/>
              </w:rPr>
              <w:t xml:space="preserve">alence of </w:t>
            </w:r>
            <w:r w:rsidRPr="00FA3A9C">
              <w:rPr>
                <w:rFonts w:eastAsia="Arial" w:cs="Arial"/>
                <w:color w:val="000000" w:themeColor="text1"/>
                <w:szCs w:val="21"/>
              </w:rPr>
              <w:t>sexism</w:t>
            </w:r>
            <w:r w:rsidR="009525A1">
              <w:rPr>
                <w:rFonts w:eastAsia="Arial" w:cs="Arial"/>
                <w:color w:val="000000" w:themeColor="text1"/>
                <w:szCs w:val="21"/>
              </w:rPr>
              <w:t>, sexual harassment and gender discrimination</w:t>
            </w:r>
            <w:r w:rsidRPr="00FA3A9C">
              <w:rPr>
                <w:rFonts w:eastAsia="Arial" w:cs="Arial"/>
                <w:color w:val="000000" w:themeColor="text1"/>
                <w:szCs w:val="21"/>
              </w:rPr>
              <w:t xml:space="preserve">. </w:t>
            </w:r>
          </w:p>
          <w:p w14:paraId="28CDCD34" w14:textId="731DFBC4"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Reduced gender gap in workforce participation. </w:t>
            </w:r>
          </w:p>
          <w:p w14:paraId="7B128533" w14:textId="1D087AB6"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lastRenderedPageBreak/>
              <w:t>Increased workforce participation by women with a disability</w:t>
            </w:r>
            <w:r w:rsidR="00906646" w:rsidRPr="00FA3A9C">
              <w:rPr>
                <w:rFonts w:eastAsia="Arial" w:cs="Arial"/>
                <w:color w:val="000000" w:themeColor="text1"/>
                <w:szCs w:val="21"/>
                <w:lang w:val="en-AU"/>
              </w:rPr>
              <w:t>.</w:t>
            </w:r>
          </w:p>
          <w:p w14:paraId="49795B87" w14:textId="24C6B71A"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recognition of women’s expertise </w:t>
            </w:r>
          </w:p>
          <w:p w14:paraId="55DB3263" w14:textId="50EEABC3"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 in gender pay equity within the Victorian Public Service. </w:t>
            </w:r>
          </w:p>
          <w:p w14:paraId="0F8ECBE7" w14:textId="69586B23" w:rsidR="00C23788" w:rsidRPr="00EC33CE" w:rsidRDefault="00C23788" w:rsidP="00341B4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Increased representation of women across all levels of leadership</w:t>
            </w:r>
            <w:r w:rsidR="00906646" w:rsidRPr="00FA3A9C">
              <w:rPr>
                <w:rFonts w:eastAsia="Arial" w:cs="Arial"/>
                <w:color w:val="000000" w:themeColor="text1"/>
                <w:szCs w:val="21"/>
                <w:lang w:val="en-AU"/>
              </w:rPr>
              <w:t>.</w:t>
            </w:r>
          </w:p>
          <w:p w14:paraId="76C26432" w14:textId="68C71DAC" w:rsidR="00C23788" w:rsidRPr="00EC33CE" w:rsidRDefault="002A4B68" w:rsidP="00A67233">
            <w:pPr>
              <w:keepNext/>
              <w:keepLines/>
              <w:cnfStyle w:val="000000100000" w:firstRow="0" w:lastRow="0" w:firstColumn="0" w:lastColumn="0" w:oddVBand="0" w:evenVBand="0" w:oddHBand="1" w:evenHBand="0" w:firstRowFirstColumn="0" w:firstRowLastColumn="0" w:lastRowFirstColumn="0" w:lastRowLastColumn="0"/>
              <w:rPr>
                <w:lang w:val="en-AU"/>
              </w:rPr>
            </w:pPr>
            <w:r w:rsidRPr="00FA3A9C">
              <w:rPr>
                <w:rFonts w:eastAsia="Arial" w:cs="Arial"/>
                <w:b/>
                <w:bCs/>
                <w:szCs w:val="21"/>
              </w:rPr>
              <w:t>Workplace</w:t>
            </w:r>
            <w:r w:rsidR="00C23788" w:rsidRPr="00FA3A9C">
              <w:rPr>
                <w:rFonts w:eastAsia="Arial" w:cs="Arial"/>
                <w:b/>
                <w:bCs/>
                <w:szCs w:val="21"/>
              </w:rPr>
              <w:t xml:space="preserve"> </w:t>
            </w:r>
            <w:r w:rsidRPr="00FA3A9C">
              <w:rPr>
                <w:rFonts w:eastAsia="Arial" w:cs="Arial"/>
                <w:b/>
                <w:bCs/>
                <w:szCs w:val="21"/>
              </w:rPr>
              <w:t>g</w:t>
            </w:r>
            <w:r w:rsidR="00C23788" w:rsidRPr="00FA3A9C">
              <w:rPr>
                <w:rFonts w:eastAsia="Arial" w:cs="Arial"/>
                <w:b/>
                <w:bCs/>
                <w:szCs w:val="21"/>
              </w:rPr>
              <w:t xml:space="preserve">ender </w:t>
            </w:r>
            <w:r w:rsidRPr="00FA3A9C">
              <w:rPr>
                <w:rFonts w:eastAsia="Arial" w:cs="Arial"/>
                <w:b/>
                <w:bCs/>
                <w:szCs w:val="21"/>
              </w:rPr>
              <w:t>e</w:t>
            </w:r>
            <w:r w:rsidR="00C23788" w:rsidRPr="00FA3A9C">
              <w:rPr>
                <w:rFonts w:eastAsia="Arial" w:cs="Arial"/>
                <w:b/>
                <w:bCs/>
                <w:szCs w:val="21"/>
              </w:rPr>
              <w:t xml:space="preserve">quality </w:t>
            </w:r>
            <w:r w:rsidRPr="00FA3A9C">
              <w:rPr>
                <w:rFonts w:eastAsia="Arial" w:cs="Arial"/>
                <w:b/>
                <w:bCs/>
                <w:szCs w:val="21"/>
              </w:rPr>
              <w:t>i</w:t>
            </w:r>
            <w:r w:rsidR="00C23788" w:rsidRPr="00FA3A9C">
              <w:rPr>
                <w:rFonts w:eastAsia="Arial" w:cs="Arial"/>
                <w:b/>
                <w:bCs/>
                <w:szCs w:val="21"/>
              </w:rPr>
              <w:t>ndicators</w:t>
            </w:r>
          </w:p>
          <w:p w14:paraId="3BEDE7AD" w14:textId="00130173" w:rsidR="00C23788" w:rsidRPr="00EC33CE" w:rsidRDefault="00C23788" w:rsidP="00A67233">
            <w:pPr>
              <w:pStyle w:val="Bullet1"/>
              <w:keepNext/>
              <w:keepLines/>
              <w:cnfStyle w:val="000000100000" w:firstRow="0" w:lastRow="0" w:firstColumn="0" w:lastColumn="0" w:oddVBand="0" w:evenVBand="0" w:oddHBand="1" w:evenHBand="0" w:firstRowFirstColumn="0" w:firstRowLastColumn="0" w:lastRowFirstColumn="0" w:lastRowLastColumn="0"/>
              <w:rPr>
                <w:lang w:val="en-AU"/>
              </w:rPr>
            </w:pPr>
            <w:r w:rsidRPr="00FA3A9C">
              <w:t>Gender composition of all levels of the workforce</w:t>
            </w:r>
            <w:r w:rsidR="00906646" w:rsidRPr="00FA3A9C">
              <w:rPr>
                <w:lang w:val="en-AU"/>
              </w:rPr>
              <w:t>.</w:t>
            </w:r>
          </w:p>
          <w:p w14:paraId="12F6C90F" w14:textId="742B432F" w:rsidR="00C23788" w:rsidRPr="00EC33CE" w:rsidRDefault="00C23788" w:rsidP="00C23788">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Equal remuneration for work of equal or comparable value across all levels of the workforce, irrespective of gender</w:t>
            </w:r>
            <w:r w:rsidR="00906646" w:rsidRPr="00FA3A9C">
              <w:rPr>
                <w:lang w:val="en-AU"/>
              </w:rPr>
              <w:t>.</w:t>
            </w:r>
          </w:p>
          <w:p w14:paraId="06B336FE" w14:textId="3ABD5AF0" w:rsidR="00C23788" w:rsidRPr="00EC33CE" w:rsidRDefault="00C23788" w:rsidP="00C23788">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Recruitment and promotion practice in the workplace</w:t>
            </w:r>
            <w:r w:rsidR="00906646" w:rsidRPr="00FA3A9C">
              <w:rPr>
                <w:lang w:val="en-AU"/>
              </w:rPr>
              <w:t>.</w:t>
            </w:r>
          </w:p>
          <w:p w14:paraId="47B97609" w14:textId="0D5669DB" w:rsidR="00C23788" w:rsidRPr="00EC33CE" w:rsidRDefault="00C23788" w:rsidP="00C23788">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Gendered segregation within the workplace</w:t>
            </w:r>
            <w:r w:rsidR="00906646" w:rsidRPr="00FA3A9C">
              <w:rPr>
                <w:lang w:val="en-AU"/>
              </w:rPr>
              <w:t>.</w:t>
            </w:r>
          </w:p>
        </w:tc>
      </w:tr>
      <w:tr w:rsidR="00C23788" w:rsidRPr="00FA3A9C" w14:paraId="25D68F68" w14:textId="77777777" w:rsidTr="00EC33CE">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8" w:type="dxa"/>
          </w:tcPr>
          <w:p w14:paraId="199D072B" w14:textId="6BCED5AB" w:rsidR="00C23788" w:rsidRPr="00EC33CE" w:rsidRDefault="00C23788" w:rsidP="00C23788">
            <w:pPr>
              <w:rPr>
                <w:lang w:val="en-AU"/>
              </w:rPr>
            </w:pPr>
            <w:r w:rsidRPr="00FA3A9C">
              <w:rPr>
                <w:rFonts w:eastAsia="Arial" w:cs="Arial"/>
                <w:szCs w:val="21"/>
              </w:rPr>
              <w:lastRenderedPageBreak/>
              <w:t xml:space="preserve">Culture and safety </w:t>
            </w:r>
          </w:p>
        </w:tc>
        <w:tc>
          <w:tcPr>
            <w:tcW w:w="3402" w:type="dxa"/>
          </w:tcPr>
          <w:p w14:paraId="4BCB13C1" w14:textId="77777777" w:rsidR="00C23788" w:rsidRPr="00EC33CE" w:rsidRDefault="00C23788" w:rsidP="00C23788">
            <w:pPr>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All Victorians are safe in their homes, communities and workplaces. </w:t>
            </w:r>
          </w:p>
          <w:p w14:paraId="48C1A42F" w14:textId="77777777" w:rsidR="00C23788" w:rsidRPr="00EC33CE" w:rsidRDefault="00C23788" w:rsidP="00C23788">
            <w:pPr>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The Victorian Government models gender equality best practice in the workplace. </w:t>
            </w:r>
          </w:p>
          <w:p w14:paraId="1ED1C0DA" w14:textId="47C48D72" w:rsidR="00C23788" w:rsidRPr="00EC33CE" w:rsidRDefault="00C23788" w:rsidP="00C23788">
            <w:pPr>
              <w:cnfStyle w:val="000000010000" w:firstRow="0" w:lastRow="0" w:firstColumn="0" w:lastColumn="0" w:oddVBand="0" w:evenVBand="0" w:oddHBand="0" w:evenHBand="1" w:firstRowFirstColumn="0" w:firstRowLastColumn="0" w:lastRowFirstColumn="0" w:lastRowLastColumn="0"/>
              <w:rPr>
                <w:rFonts w:eastAsia="Arial" w:cs="Arial"/>
                <w:b/>
                <w:bCs/>
                <w:szCs w:val="21"/>
                <w:lang w:val="en-AU"/>
              </w:rPr>
            </w:pPr>
            <w:r w:rsidRPr="00FA3A9C">
              <w:rPr>
                <w:rFonts w:eastAsia="Arial" w:cs="Arial"/>
                <w:color w:val="000000" w:themeColor="text1"/>
                <w:szCs w:val="21"/>
              </w:rPr>
              <w:t>Victorians do not tolerate attitudes and behaviours that support gender inequality.</w:t>
            </w:r>
          </w:p>
        </w:tc>
        <w:tc>
          <w:tcPr>
            <w:tcW w:w="3828" w:type="dxa"/>
          </w:tcPr>
          <w:p w14:paraId="3FB0AAE7" w14:textId="4727A0AB" w:rsidR="00C23788" w:rsidRPr="00EC33CE" w:rsidRDefault="000015A4" w:rsidP="00C23788">
            <w:pPr>
              <w:cnfStyle w:val="000000010000" w:firstRow="0" w:lastRow="0" w:firstColumn="0" w:lastColumn="0" w:oddVBand="0" w:evenVBand="0" w:oddHBand="0" w:evenHBand="1" w:firstRowFirstColumn="0" w:firstRowLastColumn="0" w:lastRowFirstColumn="0" w:lastRowLastColumn="0"/>
              <w:rPr>
                <w:lang w:val="en-AU"/>
              </w:rPr>
            </w:pPr>
            <w:r w:rsidRPr="00FA3A9C">
              <w:rPr>
                <w:rFonts w:eastAsia="Arial" w:cs="Arial"/>
                <w:b/>
                <w:bCs/>
              </w:rPr>
              <w:t>Safe and strong</w:t>
            </w:r>
            <w:r w:rsidR="00C23788" w:rsidRPr="00FA3A9C">
              <w:rPr>
                <w:rFonts w:eastAsia="Arial" w:cs="Arial"/>
                <w:b/>
                <w:bCs/>
              </w:rPr>
              <w:t xml:space="preserve"> indicators</w:t>
            </w:r>
          </w:p>
          <w:p w14:paraId="4A6523AC" w14:textId="564B9D1B" w:rsidR="00C23788" w:rsidRPr="00EC33CE" w:rsidRDefault="00C23788" w:rsidP="00C23788">
            <w:pPr>
              <w:pStyle w:val="Tablebullet1"/>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Increased awareness and understanding of the extent and impact of gender inequality.</w:t>
            </w:r>
            <w:r w:rsidR="003F3745" w:rsidRPr="00FA3A9C">
              <w:rPr>
                <w:rFonts w:eastAsia="Arial" w:cs="Arial"/>
                <w:color w:val="000000" w:themeColor="text1"/>
                <w:szCs w:val="21"/>
                <w:lang w:val="en-AU"/>
              </w:rPr>
              <w:t xml:space="preserve"> </w:t>
            </w:r>
          </w:p>
          <w:p w14:paraId="4F6B594E" w14:textId="5EC14DF8" w:rsidR="00C23788" w:rsidRPr="00EC33CE" w:rsidRDefault="00C23788" w:rsidP="00C23788">
            <w:pPr>
              <w:pStyle w:val="Tablebullet1"/>
              <w:cnfStyle w:val="000000010000" w:firstRow="0" w:lastRow="0" w:firstColumn="0" w:lastColumn="0" w:oddVBand="0" w:evenVBand="0" w:oddHBand="0" w:evenHBand="1" w:firstRowFirstColumn="0" w:firstRowLastColumn="0" w:lastRowFirstColumn="0" w:lastRowLastColumn="0"/>
              <w:rPr>
                <w:rFonts w:eastAsia="Arial" w:cs="Arial"/>
                <w:color w:val="000000" w:themeColor="text1"/>
                <w:szCs w:val="21"/>
                <w:lang w:val="en-AU"/>
              </w:rPr>
            </w:pPr>
            <w:r w:rsidRPr="00FA3A9C">
              <w:rPr>
                <w:rFonts w:eastAsia="Arial" w:cs="Arial"/>
                <w:color w:val="000000" w:themeColor="text1"/>
                <w:szCs w:val="21"/>
              </w:rPr>
              <w:t xml:space="preserve">Increased culture of challenging gender inequalities, across all settings and across all life stages. </w:t>
            </w:r>
          </w:p>
          <w:p w14:paraId="42ACFED6" w14:textId="16A04FA1" w:rsidR="00C23788" w:rsidRPr="00EC33CE" w:rsidRDefault="002A4B68" w:rsidP="00C23788">
            <w:pPr>
              <w:cnfStyle w:val="000000010000" w:firstRow="0" w:lastRow="0" w:firstColumn="0" w:lastColumn="0" w:oddVBand="0" w:evenVBand="0" w:oddHBand="0" w:evenHBand="1" w:firstRowFirstColumn="0" w:firstRowLastColumn="0" w:lastRowFirstColumn="0" w:lastRowLastColumn="0"/>
              <w:rPr>
                <w:lang w:val="en-AU"/>
              </w:rPr>
            </w:pPr>
            <w:r w:rsidRPr="00FA3A9C">
              <w:rPr>
                <w:rFonts w:eastAsia="Arial" w:cs="Arial"/>
                <w:b/>
                <w:bCs/>
                <w:szCs w:val="21"/>
              </w:rPr>
              <w:t>Workplace</w:t>
            </w:r>
            <w:r w:rsidR="00C23788" w:rsidRPr="00FA3A9C">
              <w:rPr>
                <w:rFonts w:eastAsia="Arial" w:cs="Arial"/>
                <w:b/>
                <w:bCs/>
                <w:szCs w:val="21"/>
              </w:rPr>
              <w:t xml:space="preserve"> </w:t>
            </w:r>
            <w:r w:rsidRPr="00FA3A9C">
              <w:rPr>
                <w:rFonts w:eastAsia="Arial" w:cs="Arial"/>
                <w:b/>
                <w:bCs/>
                <w:szCs w:val="21"/>
              </w:rPr>
              <w:t>g</w:t>
            </w:r>
            <w:r w:rsidR="00C23788" w:rsidRPr="00FA3A9C">
              <w:rPr>
                <w:rFonts w:eastAsia="Arial" w:cs="Arial"/>
                <w:b/>
                <w:bCs/>
                <w:szCs w:val="21"/>
              </w:rPr>
              <w:t xml:space="preserve">ender </w:t>
            </w:r>
            <w:r w:rsidRPr="00FA3A9C">
              <w:rPr>
                <w:rFonts w:eastAsia="Arial" w:cs="Arial"/>
                <w:b/>
                <w:bCs/>
                <w:szCs w:val="21"/>
              </w:rPr>
              <w:t>e</w:t>
            </w:r>
            <w:r w:rsidR="00C23788" w:rsidRPr="00FA3A9C">
              <w:rPr>
                <w:rFonts w:eastAsia="Arial" w:cs="Arial"/>
                <w:b/>
                <w:bCs/>
                <w:szCs w:val="21"/>
              </w:rPr>
              <w:t xml:space="preserve">quality </w:t>
            </w:r>
            <w:r w:rsidRPr="00FA3A9C">
              <w:rPr>
                <w:rFonts w:eastAsia="Arial" w:cs="Arial"/>
                <w:b/>
                <w:bCs/>
                <w:szCs w:val="21"/>
              </w:rPr>
              <w:t>i</w:t>
            </w:r>
            <w:r w:rsidR="00C23788" w:rsidRPr="00FA3A9C">
              <w:rPr>
                <w:rFonts w:eastAsia="Arial" w:cs="Arial"/>
                <w:b/>
                <w:bCs/>
                <w:szCs w:val="21"/>
              </w:rPr>
              <w:t>ndicators</w:t>
            </w:r>
          </w:p>
          <w:p w14:paraId="64B31F2C" w14:textId="2DD6FE9C"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Sexual harassment in the workplace</w:t>
            </w:r>
            <w:r w:rsidR="00906646" w:rsidRPr="00FA3A9C">
              <w:rPr>
                <w:lang w:val="en-AU"/>
              </w:rPr>
              <w:t>.</w:t>
            </w:r>
          </w:p>
          <w:p w14:paraId="35B5A295" w14:textId="2BF26C6F"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Recruitment and promotion practice in the workplace</w:t>
            </w:r>
            <w:r w:rsidR="00906646" w:rsidRPr="00FA3A9C">
              <w:rPr>
                <w:lang w:val="en-AU"/>
              </w:rPr>
              <w:t>.</w:t>
            </w:r>
          </w:p>
          <w:p w14:paraId="4D5D5269" w14:textId="0E3695ED" w:rsidR="00C23788" w:rsidRPr="00EC33CE" w:rsidRDefault="00C23788" w:rsidP="00C23788">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Availability and use of family violence leave, flexible working arrangements and working supporting workers with family or caring responsibilities</w:t>
            </w:r>
            <w:r w:rsidR="00906646" w:rsidRPr="00FA3A9C">
              <w:rPr>
                <w:lang w:val="en-AU"/>
              </w:rPr>
              <w:t>.</w:t>
            </w:r>
          </w:p>
        </w:tc>
      </w:tr>
    </w:tbl>
    <w:p w14:paraId="26B0EB74" w14:textId="77777777" w:rsidR="00BC5534" w:rsidRPr="00FA3A9C" w:rsidRDefault="00BC5534" w:rsidP="00BC5534">
      <w:pPr>
        <w:pStyle w:val="Heading2"/>
        <w:rPr>
          <w:rFonts w:eastAsia="Arial" w:cs="Arial"/>
        </w:rPr>
      </w:pPr>
      <w:bookmarkStart w:id="89" w:name="_Toc97714258"/>
      <w:bookmarkStart w:id="90" w:name="_Toc99464352"/>
      <w:bookmarkStart w:id="91" w:name="_Toc102112618"/>
      <w:r w:rsidRPr="00FA3A9C">
        <w:t>Reporting</w:t>
      </w:r>
      <w:bookmarkEnd w:id="89"/>
      <w:bookmarkEnd w:id="90"/>
      <w:bookmarkEnd w:id="91"/>
    </w:p>
    <w:p w14:paraId="6C457DE8" w14:textId="1A5912DA" w:rsidR="00BC5534" w:rsidRPr="00FA3A9C" w:rsidRDefault="00BC5534" w:rsidP="00BC5534">
      <w:pPr>
        <w:pStyle w:val="Body"/>
      </w:pPr>
      <w:r w:rsidRPr="00FA3A9C">
        <w:t xml:space="preserve">Regular reports on DFFH’s </w:t>
      </w:r>
      <w:r w:rsidR="007B0756" w:rsidRPr="00FA3A9C">
        <w:t xml:space="preserve">GEAP </w:t>
      </w:r>
      <w:r w:rsidR="003919FD" w:rsidRPr="00FA3A9C">
        <w:t xml:space="preserve">implementation and </w:t>
      </w:r>
      <w:r w:rsidRPr="00FA3A9C">
        <w:t xml:space="preserve">progress towards gender equality will be </w:t>
      </w:r>
      <w:r w:rsidR="004336DD" w:rsidRPr="00FA3A9C">
        <w:t xml:space="preserve">prepared and </w:t>
      </w:r>
      <w:r w:rsidR="007B0756" w:rsidRPr="00FA3A9C">
        <w:t>provided</w:t>
      </w:r>
      <w:r w:rsidRPr="00FA3A9C" w:rsidDel="00B1317A">
        <w:t xml:space="preserve"> </w:t>
      </w:r>
      <w:r w:rsidR="00B1317A" w:rsidRPr="00FA3A9C">
        <w:t xml:space="preserve">in line with </w:t>
      </w:r>
      <w:r w:rsidRPr="00FA3A9C">
        <w:t xml:space="preserve">the structure outlined in </w:t>
      </w:r>
      <w:r w:rsidR="00AB1081" w:rsidRPr="00FA3A9C">
        <w:fldChar w:fldCharType="begin"/>
      </w:r>
      <w:r w:rsidR="00AB1081" w:rsidRPr="00FA3A9C">
        <w:instrText xml:space="preserve"> REF _Ref95298488 \h </w:instrText>
      </w:r>
      <w:r w:rsidR="00AB1081" w:rsidRPr="00FA3A9C">
        <w:fldChar w:fldCharType="separate"/>
      </w:r>
      <w:r w:rsidR="00CC2569" w:rsidRPr="00FA3A9C">
        <w:t xml:space="preserve">Table </w:t>
      </w:r>
      <w:r w:rsidR="00CC2569">
        <w:rPr>
          <w:noProof/>
        </w:rPr>
        <w:t>1</w:t>
      </w:r>
      <w:r w:rsidR="00AB1081" w:rsidRPr="00FA3A9C">
        <w:fldChar w:fldCharType="end"/>
      </w:r>
      <w:r w:rsidRPr="00FA3A9C">
        <w:t>.</w:t>
      </w:r>
    </w:p>
    <w:p w14:paraId="56D1CCF1" w14:textId="377C8F73" w:rsidR="00AB1081" w:rsidRPr="00FA3A9C" w:rsidRDefault="00AB1081" w:rsidP="00AB1081">
      <w:pPr>
        <w:pStyle w:val="Tablecaption"/>
      </w:pPr>
      <w:bookmarkStart w:id="92" w:name="_Ref95298488"/>
      <w:r w:rsidRPr="00FA3A9C">
        <w:lastRenderedPageBreak/>
        <w:t xml:space="preserve">Table </w:t>
      </w:r>
      <w:r w:rsidRPr="00FA3A9C">
        <w:fldChar w:fldCharType="begin"/>
      </w:r>
      <w:r w:rsidRPr="00FA3A9C">
        <w:instrText>SEQ Table \* ARABIC</w:instrText>
      </w:r>
      <w:r w:rsidRPr="00FA3A9C">
        <w:fldChar w:fldCharType="separate"/>
      </w:r>
      <w:r w:rsidR="00CC2569">
        <w:rPr>
          <w:noProof/>
        </w:rPr>
        <w:t>1</w:t>
      </w:r>
      <w:r w:rsidRPr="00FA3A9C">
        <w:fldChar w:fldCharType="end"/>
      </w:r>
      <w:bookmarkEnd w:id="92"/>
      <w:r w:rsidRPr="00FA3A9C">
        <w:t>: Reporting structure</w:t>
      </w:r>
    </w:p>
    <w:tbl>
      <w:tblPr>
        <w:tblStyle w:val="Guidetable"/>
        <w:tblW w:w="9411" w:type="dxa"/>
        <w:tblInd w:w="22" w:type="dxa"/>
        <w:tblLook w:val="04A0" w:firstRow="1" w:lastRow="0" w:firstColumn="1" w:lastColumn="0" w:noHBand="0" w:noVBand="1"/>
      </w:tblPr>
      <w:tblGrid>
        <w:gridCol w:w="2835"/>
        <w:gridCol w:w="6576"/>
      </w:tblGrid>
      <w:tr w:rsidR="00EB53E0" w:rsidRPr="00FA3A9C" w14:paraId="568A8349"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0828077F" w14:textId="5D854052" w:rsidR="00EB53E0" w:rsidRPr="00FA3A9C" w:rsidRDefault="00AB1081" w:rsidP="00CB266F">
            <w:pPr>
              <w:pStyle w:val="Tablecolhead"/>
              <w:rPr>
                <w:lang w:val="en-AU"/>
              </w:rPr>
            </w:pPr>
            <w:r w:rsidRPr="00FA3A9C">
              <w:rPr>
                <w:lang w:val="en-AU"/>
              </w:rPr>
              <w:t>Level</w:t>
            </w:r>
          </w:p>
        </w:tc>
        <w:tc>
          <w:tcPr>
            <w:tcW w:w="6576" w:type="dxa"/>
          </w:tcPr>
          <w:p w14:paraId="02B4360F" w14:textId="7E85FD34" w:rsidR="00EB53E0" w:rsidRPr="00FA3A9C" w:rsidRDefault="00D748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Reporting description</w:t>
            </w:r>
          </w:p>
        </w:tc>
      </w:tr>
      <w:tr w:rsidR="00EB53E0" w:rsidRPr="00FA3A9C" w14:paraId="5BFBDA89" w14:textId="77777777" w:rsidTr="5A525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ADB7D50" w14:textId="7E04A8BC" w:rsidR="00EB53E0" w:rsidRPr="00FA3A9C" w:rsidRDefault="009C702C" w:rsidP="00CB266F">
            <w:pPr>
              <w:pStyle w:val="Tabletext"/>
              <w:rPr>
                <w:lang w:val="en-AU"/>
              </w:rPr>
            </w:pPr>
            <w:r w:rsidRPr="00FA3A9C">
              <w:rPr>
                <w:lang w:val="en-AU"/>
              </w:rPr>
              <w:t>Commission for Gender Equality in the Public Sector</w:t>
            </w:r>
          </w:p>
        </w:tc>
        <w:tc>
          <w:tcPr>
            <w:tcW w:w="6576" w:type="dxa"/>
          </w:tcPr>
          <w:p w14:paraId="02A3ABA0" w14:textId="7A2A59B4" w:rsidR="00EB53E0" w:rsidRPr="00FA3A9C" w:rsidRDefault="009C702C">
            <w:pPr>
              <w:pStyle w:val="Bullet1"/>
              <w:cnfStyle w:val="000000100000" w:firstRow="0" w:lastRow="0" w:firstColumn="0" w:lastColumn="0" w:oddVBand="0" w:evenVBand="0" w:oddHBand="1" w:evenHBand="0" w:firstRowFirstColumn="0" w:firstRowLastColumn="0" w:lastRowFirstColumn="0" w:lastRowLastColumn="0"/>
              <w:rPr>
                <w:rFonts w:eastAsia="Arial" w:cs="Arial"/>
                <w:szCs w:val="21"/>
                <w:lang w:val="en-AU"/>
              </w:rPr>
            </w:pPr>
            <w:r w:rsidRPr="00FA3A9C">
              <w:rPr>
                <w:lang w:val="en-AU"/>
              </w:rPr>
              <w:t xml:space="preserve">A report </w:t>
            </w:r>
            <w:r w:rsidR="001233D6" w:rsidRPr="00FA3A9C">
              <w:rPr>
                <w:lang w:val="en-AU"/>
              </w:rPr>
              <w:t xml:space="preserve">to the Commission </w:t>
            </w:r>
            <w:r w:rsidRPr="00FA3A9C">
              <w:rPr>
                <w:lang w:val="en-AU"/>
              </w:rPr>
              <w:t>on our progress every two years</w:t>
            </w:r>
            <w:r w:rsidR="00821599" w:rsidRPr="00FA3A9C">
              <w:t xml:space="preserve">, including the results of the </w:t>
            </w:r>
            <w:r w:rsidR="00906646" w:rsidRPr="00FA3A9C">
              <w:rPr>
                <w:lang w:val="en-AU"/>
              </w:rPr>
              <w:t>workplace gender audit.</w:t>
            </w:r>
          </w:p>
        </w:tc>
      </w:tr>
      <w:tr w:rsidR="00EB53E0" w:rsidRPr="00FA3A9C" w14:paraId="2936426D" w14:textId="77777777" w:rsidTr="5A5259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7FBA990" w14:textId="615B73E6" w:rsidR="00EB53E0" w:rsidRPr="00FA3A9C" w:rsidRDefault="00EB53E0" w:rsidP="00CB266F">
            <w:pPr>
              <w:pStyle w:val="Tabletext"/>
              <w:rPr>
                <w:lang w:val="en-AU"/>
              </w:rPr>
            </w:pPr>
            <w:r w:rsidRPr="00FA3A9C">
              <w:rPr>
                <w:lang w:val="en-AU"/>
              </w:rPr>
              <w:t>DFFH Board</w:t>
            </w:r>
          </w:p>
        </w:tc>
        <w:tc>
          <w:tcPr>
            <w:tcW w:w="6576" w:type="dxa"/>
          </w:tcPr>
          <w:p w14:paraId="67C5C57D" w14:textId="4B72208E" w:rsidR="00EB53E0" w:rsidRPr="00FA3A9C" w:rsidRDefault="009C702C" w:rsidP="009C702C">
            <w:pPr>
              <w:pStyle w:val="Bullet1"/>
              <w:cnfStyle w:val="000000010000" w:firstRow="0" w:lastRow="0" w:firstColumn="0" w:lastColumn="0" w:oddVBand="0" w:evenVBand="0" w:oddHBand="0" w:evenHBand="1" w:firstRowFirstColumn="0" w:firstRowLastColumn="0" w:lastRowFirstColumn="0" w:lastRowLastColumn="0"/>
              <w:rPr>
                <w:rFonts w:eastAsia="Arial" w:cs="Arial"/>
                <w:szCs w:val="21"/>
                <w:lang w:val="en-AU"/>
              </w:rPr>
            </w:pPr>
            <w:r w:rsidRPr="00FA3A9C">
              <w:rPr>
                <w:lang w:val="en-AU"/>
              </w:rPr>
              <w:t xml:space="preserve">A biannual paper </w:t>
            </w:r>
            <w:r w:rsidR="001233D6" w:rsidRPr="00FA3A9C">
              <w:rPr>
                <w:lang w:val="en-AU"/>
              </w:rPr>
              <w:t xml:space="preserve">to the Board </w:t>
            </w:r>
            <w:r w:rsidRPr="00FA3A9C">
              <w:rPr>
                <w:lang w:val="en-AU"/>
              </w:rPr>
              <w:t xml:space="preserve">on the progress of the GEAP implementation, including an annual </w:t>
            </w:r>
            <w:r w:rsidR="00906646" w:rsidRPr="00FA3A9C">
              <w:rPr>
                <w:lang w:val="en-AU"/>
              </w:rPr>
              <w:t>workplace gender audit.</w:t>
            </w:r>
          </w:p>
        </w:tc>
      </w:tr>
      <w:tr w:rsidR="00EB53E0" w:rsidRPr="00FA3A9C" w14:paraId="50F3C717" w14:textId="77777777" w:rsidTr="5A5259F2">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2835" w:type="dxa"/>
          </w:tcPr>
          <w:p w14:paraId="219F064C" w14:textId="6634E406" w:rsidR="00EB53E0" w:rsidRPr="00FA3A9C" w:rsidRDefault="6C78557F" w:rsidP="00CB266F">
            <w:pPr>
              <w:pStyle w:val="Tabletext"/>
              <w:rPr>
                <w:lang w:val="en-AU"/>
              </w:rPr>
            </w:pPr>
            <w:r w:rsidRPr="00FA3A9C">
              <w:rPr>
                <w:lang w:val="en-AU"/>
              </w:rPr>
              <w:t>Equality, Diversity and Inclusion Committee</w:t>
            </w:r>
          </w:p>
        </w:tc>
        <w:tc>
          <w:tcPr>
            <w:tcW w:w="6576" w:type="dxa"/>
          </w:tcPr>
          <w:p w14:paraId="6392BFED" w14:textId="161CA82D" w:rsidR="009C702C" w:rsidRPr="00FA3A9C" w:rsidRDefault="346DFA50" w:rsidP="009C702C">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Review and reporting on GEAP progress </w:t>
            </w:r>
            <w:r w:rsidR="78BFED71" w:rsidRPr="00FA3A9C">
              <w:rPr>
                <w:lang w:val="en-AU"/>
              </w:rPr>
              <w:t>at</w:t>
            </w:r>
            <w:r w:rsidRPr="00FA3A9C">
              <w:t xml:space="preserve"> quarterly </w:t>
            </w:r>
            <w:r w:rsidR="00906646" w:rsidRPr="00FA3A9C">
              <w:rPr>
                <w:lang w:val="en-AU"/>
              </w:rPr>
              <w:t xml:space="preserve">committee </w:t>
            </w:r>
            <w:r w:rsidRPr="00FA3A9C">
              <w:t>meetings</w:t>
            </w:r>
            <w:r w:rsidR="00906646" w:rsidRPr="00FA3A9C">
              <w:rPr>
                <w:lang w:val="en-AU"/>
              </w:rPr>
              <w:t>.</w:t>
            </w:r>
          </w:p>
          <w:p w14:paraId="6CC15C03" w14:textId="646C92B3" w:rsidR="00EB53E0" w:rsidRPr="00FA3A9C" w:rsidRDefault="346DFA50" w:rsidP="009C702C">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The </w:t>
            </w:r>
            <w:r w:rsidR="00906646" w:rsidRPr="00FA3A9C">
              <w:rPr>
                <w:lang w:val="en-AU"/>
              </w:rPr>
              <w:t xml:space="preserve">committee </w:t>
            </w:r>
            <w:r w:rsidRPr="00FA3A9C">
              <w:t>may decide to evaluate particular programs or strategies</w:t>
            </w:r>
            <w:r w:rsidR="78BFED71" w:rsidRPr="00FA3A9C">
              <w:rPr>
                <w:lang w:val="en-AU"/>
              </w:rPr>
              <w:t xml:space="preserve"> – </w:t>
            </w:r>
            <w:r w:rsidRPr="00FA3A9C">
              <w:t>these will be reported in line with the relevant timetable</w:t>
            </w:r>
            <w:r w:rsidR="00906646" w:rsidRPr="00FA3A9C">
              <w:rPr>
                <w:lang w:val="en-AU"/>
              </w:rPr>
              <w:t>.</w:t>
            </w:r>
          </w:p>
        </w:tc>
      </w:tr>
      <w:tr w:rsidR="00EB53E0" w:rsidRPr="00FA3A9C" w14:paraId="56EAFE92" w14:textId="77777777" w:rsidTr="5A5259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3299BB1" w14:textId="16067D68" w:rsidR="00EB53E0" w:rsidRPr="00FA3A9C" w:rsidRDefault="00EB53E0" w:rsidP="00CB266F">
            <w:pPr>
              <w:pStyle w:val="Tabletext"/>
              <w:rPr>
                <w:lang w:val="en-AU"/>
              </w:rPr>
            </w:pPr>
            <w:r w:rsidRPr="00FA3A9C">
              <w:rPr>
                <w:lang w:val="en-AU"/>
              </w:rPr>
              <w:t>Divisional executives</w:t>
            </w:r>
          </w:p>
        </w:tc>
        <w:tc>
          <w:tcPr>
            <w:tcW w:w="6576" w:type="dxa"/>
          </w:tcPr>
          <w:p w14:paraId="48E30C4E" w14:textId="44487648" w:rsidR="00EB53E0" w:rsidRPr="00FA3A9C" w:rsidRDefault="6C78557F" w:rsidP="00EB53E0">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Divisions will monitor their actions and outcomes</w:t>
            </w:r>
            <w:r w:rsidR="78BFED71" w:rsidRPr="00FA3A9C">
              <w:rPr>
                <w:lang w:val="en-AU"/>
              </w:rPr>
              <w:t>,</w:t>
            </w:r>
            <w:r w:rsidRPr="00FA3A9C">
              <w:rPr>
                <w:lang w:val="en-AU"/>
              </w:rPr>
              <w:t xml:space="preserve"> and provide biannual reports to </w:t>
            </w:r>
            <w:r w:rsidR="004A255C" w:rsidRPr="00FA3A9C">
              <w:rPr>
                <w:lang w:val="en-AU"/>
              </w:rPr>
              <w:t xml:space="preserve">the </w:t>
            </w:r>
            <w:r w:rsidR="00906646" w:rsidRPr="00FA3A9C">
              <w:rPr>
                <w:lang w:val="en-AU"/>
              </w:rPr>
              <w:t xml:space="preserve">committee </w:t>
            </w:r>
            <w:r w:rsidRPr="00FA3A9C">
              <w:rPr>
                <w:lang w:val="en-AU"/>
              </w:rPr>
              <w:t>using a common template</w:t>
            </w:r>
            <w:r w:rsidR="00906646" w:rsidRPr="00FA3A9C">
              <w:rPr>
                <w:lang w:val="en-AU"/>
              </w:rPr>
              <w:t>.</w:t>
            </w:r>
          </w:p>
          <w:p w14:paraId="5E46A313" w14:textId="1472A553" w:rsidR="00EB53E0" w:rsidRPr="00FA3A9C" w:rsidRDefault="00EB53E0" w:rsidP="00EB53E0">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Divisional reports will contribute to Board and Commission reporting</w:t>
            </w:r>
            <w:r w:rsidR="00906646" w:rsidRPr="00FA3A9C">
              <w:rPr>
                <w:lang w:val="en-AU"/>
              </w:rPr>
              <w:t>.</w:t>
            </w:r>
          </w:p>
        </w:tc>
      </w:tr>
      <w:tr w:rsidR="00EB53E0" w:rsidRPr="00FA3A9C" w14:paraId="14AE89E6" w14:textId="77777777" w:rsidTr="5A525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0350BBF" w14:textId="5A6BD8EB" w:rsidR="00EB53E0" w:rsidRPr="00FA3A9C" w:rsidRDefault="00EB53E0" w:rsidP="00CB266F">
            <w:pPr>
              <w:pStyle w:val="Tabletext"/>
              <w:rPr>
                <w:lang w:val="en-AU"/>
              </w:rPr>
            </w:pPr>
            <w:r w:rsidRPr="00FA3A9C">
              <w:rPr>
                <w:szCs w:val="21"/>
                <w:lang w:val="en-AU"/>
              </w:rPr>
              <w:t>Staff and employee representatives</w:t>
            </w:r>
          </w:p>
        </w:tc>
        <w:tc>
          <w:tcPr>
            <w:tcW w:w="6576" w:type="dxa"/>
          </w:tcPr>
          <w:p w14:paraId="33927566" w14:textId="20B6B07C" w:rsidR="00EB53E0" w:rsidRPr="00FA3A9C" w:rsidRDefault="00EB53E0" w:rsidP="00931545">
            <w:pPr>
              <w:pStyle w:val="Tablebullet1"/>
              <w:cnfStyle w:val="000000100000" w:firstRow="0" w:lastRow="0" w:firstColumn="0" w:lastColumn="0" w:oddVBand="0" w:evenVBand="0" w:oddHBand="1" w:evenHBand="0" w:firstRowFirstColumn="0" w:firstRowLastColumn="0" w:lastRowFirstColumn="0" w:lastRowLastColumn="0"/>
              <w:rPr>
                <w:b/>
                <w:bCs/>
                <w:lang w:val="en-AU"/>
              </w:rPr>
            </w:pPr>
            <w:r w:rsidRPr="00FA3A9C">
              <w:rPr>
                <w:lang w:val="en-AU"/>
              </w:rPr>
              <w:t>After each report to the DFFH Board, a communiqu</w:t>
            </w:r>
            <w:r w:rsidR="00D74845" w:rsidRPr="00FA3A9C">
              <w:rPr>
                <w:rFonts w:cs="Arial"/>
                <w:lang w:val="en-AU"/>
              </w:rPr>
              <w:t>é</w:t>
            </w:r>
            <w:r w:rsidRPr="00FA3A9C">
              <w:rPr>
                <w:lang w:val="en-AU"/>
              </w:rPr>
              <w:t xml:space="preserve"> will be provided to all staff and employee representatives</w:t>
            </w:r>
            <w:r w:rsidR="00906646" w:rsidRPr="00FA3A9C">
              <w:rPr>
                <w:lang w:val="en-AU"/>
              </w:rPr>
              <w:t>.</w:t>
            </w:r>
          </w:p>
        </w:tc>
      </w:tr>
    </w:tbl>
    <w:p w14:paraId="12D91717" w14:textId="6E5DB9C0" w:rsidR="00D90D60" w:rsidRPr="00FA3A9C" w:rsidRDefault="005A091C" w:rsidP="00740667">
      <w:pPr>
        <w:pStyle w:val="Heading2"/>
      </w:pPr>
      <w:bookmarkStart w:id="93" w:name="_Toc97714259"/>
      <w:bookmarkStart w:id="94" w:name="_Toc99464353"/>
      <w:bookmarkStart w:id="95" w:name="_Toc102112619"/>
      <w:r w:rsidRPr="00FA3A9C">
        <w:t>Strategic resource plan</w:t>
      </w:r>
      <w:bookmarkEnd w:id="93"/>
      <w:bookmarkEnd w:id="94"/>
      <w:bookmarkEnd w:id="95"/>
    </w:p>
    <w:p w14:paraId="7DBAA2BE" w14:textId="2CF26423" w:rsidR="00646D1C" w:rsidRPr="00FA3A9C" w:rsidRDefault="26A783E8" w:rsidP="00646D1C">
      <w:pPr>
        <w:pStyle w:val="Body"/>
      </w:pPr>
      <w:r w:rsidRPr="00FA3A9C">
        <w:t>The resources</w:t>
      </w:r>
      <w:r w:rsidR="789D4F1B" w:rsidRPr="00FA3A9C">
        <w:t xml:space="preserve"> </w:t>
      </w:r>
      <w:r w:rsidR="0089373F" w:rsidRPr="00FA3A9C">
        <w:t xml:space="preserve">available </w:t>
      </w:r>
      <w:r w:rsidR="763856C3" w:rsidRPr="00FA3A9C">
        <w:t>for</w:t>
      </w:r>
      <w:r w:rsidR="7796D6D5" w:rsidRPr="00FA3A9C">
        <w:t xml:space="preserve"> </w:t>
      </w:r>
      <w:r w:rsidR="23860C1A" w:rsidRPr="00FA3A9C">
        <w:t xml:space="preserve">GEAP implementation </w:t>
      </w:r>
      <w:r w:rsidRPr="00FA3A9C">
        <w:t>are outlined in</w:t>
      </w:r>
      <w:r w:rsidR="001C63F8">
        <w:t xml:space="preserve"> Table 2.</w:t>
      </w:r>
    </w:p>
    <w:p w14:paraId="790A3D99" w14:textId="7821CF82" w:rsidR="00E143E4" w:rsidRPr="00FA3A9C" w:rsidRDefault="7C4A685C" w:rsidP="005A091C">
      <w:pPr>
        <w:pStyle w:val="Body"/>
      </w:pPr>
      <w:r w:rsidRPr="00FA3A9C">
        <w:t>Th</w:t>
      </w:r>
      <w:r w:rsidR="1994562E" w:rsidRPr="00FA3A9C">
        <w:t>e full-time equivalent staffing</w:t>
      </w:r>
      <w:r w:rsidR="212078F0" w:rsidRPr="00FA3A9C">
        <w:t xml:space="preserve"> (</w:t>
      </w:r>
      <w:r w:rsidR="7CD98D83" w:rsidRPr="00FA3A9C">
        <w:t>FTE) comprises</w:t>
      </w:r>
      <w:r w:rsidRPr="00FA3A9C">
        <w:t>:</w:t>
      </w:r>
    </w:p>
    <w:p w14:paraId="3AB7D9CE" w14:textId="6F4C54B2" w:rsidR="00EE4F9D" w:rsidRPr="00FA3A9C" w:rsidRDefault="00DB7D5E" w:rsidP="00917F3F">
      <w:pPr>
        <w:pStyle w:val="Bullet1"/>
      </w:pPr>
      <w:r w:rsidRPr="00FA3A9C">
        <w:t xml:space="preserve">staff </w:t>
      </w:r>
      <w:r w:rsidR="00EE4F9D" w:rsidRPr="00FA3A9C">
        <w:t xml:space="preserve">undertaking dedicated work that directly supports GEAP implementation (4.6 FTE </w:t>
      </w:r>
      <w:r w:rsidR="007A6D47" w:rsidRPr="00FA3A9C">
        <w:t>each year</w:t>
      </w:r>
      <w:r w:rsidR="00EE4F9D" w:rsidRPr="00FA3A9C">
        <w:t>)</w:t>
      </w:r>
    </w:p>
    <w:p w14:paraId="38C1952F" w14:textId="7DD3061B" w:rsidR="00EE4F9D" w:rsidRPr="00FA3A9C" w:rsidRDefault="00DB7D5E" w:rsidP="00917F3F">
      <w:pPr>
        <w:pStyle w:val="Bullet1"/>
      </w:pPr>
      <w:r w:rsidRPr="00FA3A9C">
        <w:t xml:space="preserve">business </w:t>
      </w:r>
      <w:r w:rsidR="00EE4F9D" w:rsidRPr="00FA3A9C">
        <w:t xml:space="preserve">as usual (BAU) resources undertaking a range of learning, capability and culture functions that </w:t>
      </w:r>
      <w:r w:rsidR="00C01687" w:rsidRPr="00FA3A9C">
        <w:t xml:space="preserve">may </w:t>
      </w:r>
      <w:r w:rsidR="00EE4F9D" w:rsidRPr="00FA3A9C">
        <w:t>directly or indirectly support GEAP implementation and can be used flexibly for GEAP implementation as needs arise (1</w:t>
      </w:r>
      <w:r w:rsidR="004E4084" w:rsidRPr="00FA3A9C">
        <w:t>2</w:t>
      </w:r>
      <w:r w:rsidR="00EE4F9D" w:rsidRPr="00FA3A9C">
        <w:t>.8 FTE</w:t>
      </w:r>
      <w:r w:rsidR="004E4084" w:rsidRPr="00FA3A9C">
        <w:t xml:space="preserve"> </w:t>
      </w:r>
      <w:r w:rsidR="007A6D47" w:rsidRPr="00FA3A9C">
        <w:t>each year</w:t>
      </w:r>
      <w:r w:rsidR="00EE4F9D" w:rsidRPr="00FA3A9C">
        <w:t>).</w:t>
      </w:r>
    </w:p>
    <w:p w14:paraId="7B17BA9D" w14:textId="3A1E7CCE" w:rsidR="005A091C" w:rsidRPr="00FA3A9C" w:rsidRDefault="00E5012B" w:rsidP="00917F3F">
      <w:pPr>
        <w:pStyle w:val="Bodyafterbullets"/>
      </w:pPr>
      <w:r w:rsidRPr="00FA3A9C">
        <w:t>Division</w:t>
      </w:r>
      <w:r w:rsidR="00DB4AF6" w:rsidRPr="00FA3A9C">
        <w:t>s</w:t>
      </w:r>
      <w:r w:rsidRPr="00FA3A9C">
        <w:t xml:space="preserve"> will be responsible for managing local level </w:t>
      </w:r>
      <w:r w:rsidR="00610AE8" w:rsidRPr="00FA3A9C">
        <w:t xml:space="preserve">actions </w:t>
      </w:r>
      <w:r w:rsidRPr="00FA3A9C">
        <w:t>using their individual budgets and</w:t>
      </w:r>
      <w:r w:rsidR="00DB4AF6" w:rsidRPr="00FA3A9C">
        <w:t xml:space="preserve"> resources. </w:t>
      </w:r>
    </w:p>
    <w:p w14:paraId="77786F49" w14:textId="05A3F96C" w:rsidR="00A104DF" w:rsidRPr="00FA3A9C" w:rsidRDefault="00A104DF" w:rsidP="00A104DF">
      <w:pPr>
        <w:pStyle w:val="Body"/>
      </w:pPr>
      <w:r w:rsidRPr="00FA3A9C">
        <w:t>Implementation will include engagement with staff networks, as indicated in the implementation plan (</w:t>
      </w:r>
      <w:r w:rsidR="00906646" w:rsidRPr="00FA3A9C">
        <w:fldChar w:fldCharType="begin"/>
      </w:r>
      <w:r w:rsidR="00906646" w:rsidRPr="00FA3A9C">
        <w:instrText xml:space="preserve"> REF _Ref97125049 \h </w:instrText>
      </w:r>
      <w:r w:rsidR="00906646" w:rsidRPr="00FA3A9C">
        <w:fldChar w:fldCharType="separate"/>
      </w:r>
      <w:r w:rsidR="00CC2569" w:rsidRPr="00FA3A9C">
        <w:t>Appendix 1: Implementation plan</w:t>
      </w:r>
      <w:r w:rsidR="00906646" w:rsidRPr="00FA3A9C">
        <w:fldChar w:fldCharType="end"/>
      </w:r>
      <w:r w:rsidRPr="00FA3A9C">
        <w:t>). Where this involves significant time</w:t>
      </w:r>
      <w:r w:rsidR="00906646" w:rsidRPr="00FA3A9C">
        <w:t xml:space="preserve"> </w:t>
      </w:r>
      <w:r w:rsidRPr="00FA3A9C">
        <w:t xml:space="preserve">or effort, </w:t>
      </w:r>
      <w:r w:rsidR="00F663DB" w:rsidRPr="00FA3A9C">
        <w:t>People and Culture branch</w:t>
      </w:r>
      <w:r w:rsidRPr="00FA3A9C">
        <w:t xml:space="preserve"> will negotiate with the relevant divisions to ensure recognition in work plans and </w:t>
      </w:r>
      <w:r w:rsidR="00906646" w:rsidRPr="00FA3A9C">
        <w:t xml:space="preserve">performance and development plans </w:t>
      </w:r>
      <w:r w:rsidR="002721B0" w:rsidRPr="00FA3A9C">
        <w:t>(PDP)</w:t>
      </w:r>
      <w:r w:rsidRPr="00FA3A9C">
        <w:t>.</w:t>
      </w:r>
    </w:p>
    <w:p w14:paraId="3F410C18" w14:textId="77777777" w:rsidR="00FA3A9C" w:rsidRPr="00FA3A9C" w:rsidRDefault="00FA3A9C" w:rsidP="00EC33CE">
      <w:pPr>
        <w:pStyle w:val="Body"/>
      </w:pPr>
      <w:bookmarkStart w:id="96" w:name="_Ref95315368"/>
      <w:r w:rsidRPr="00FA3A9C">
        <w:br w:type="page"/>
      </w:r>
    </w:p>
    <w:p w14:paraId="0732BBDE" w14:textId="5CEA0EE7" w:rsidR="007A6D47" w:rsidRPr="00FA3A9C" w:rsidRDefault="007A6D47" w:rsidP="00931545">
      <w:pPr>
        <w:pStyle w:val="Tablecaption"/>
      </w:pPr>
      <w:r w:rsidRPr="00FA3A9C">
        <w:lastRenderedPageBreak/>
        <w:t xml:space="preserve">Table </w:t>
      </w:r>
      <w:r w:rsidRPr="00FA3A9C">
        <w:fldChar w:fldCharType="begin"/>
      </w:r>
      <w:r w:rsidRPr="00FA3A9C">
        <w:instrText>SEQ Table \* ARABIC</w:instrText>
      </w:r>
      <w:r w:rsidRPr="00FA3A9C">
        <w:fldChar w:fldCharType="separate"/>
      </w:r>
      <w:r w:rsidR="00CC2569">
        <w:rPr>
          <w:noProof/>
        </w:rPr>
        <w:t>2</w:t>
      </w:r>
      <w:r w:rsidRPr="00FA3A9C">
        <w:fldChar w:fldCharType="end"/>
      </w:r>
      <w:bookmarkEnd w:id="96"/>
      <w:r w:rsidRPr="00FA3A9C">
        <w:t>: GEAP four-year strategic resource plan</w:t>
      </w:r>
    </w:p>
    <w:tbl>
      <w:tblPr>
        <w:tblStyle w:val="Guidetable"/>
        <w:tblW w:w="9351" w:type="dxa"/>
        <w:tblInd w:w="5" w:type="dxa"/>
        <w:tblLook w:val="06A0" w:firstRow="1" w:lastRow="0" w:firstColumn="1" w:lastColumn="0" w:noHBand="1" w:noVBand="1"/>
      </w:tblPr>
      <w:tblGrid>
        <w:gridCol w:w="2158"/>
        <w:gridCol w:w="3719"/>
        <w:gridCol w:w="3474"/>
      </w:tblGrid>
      <w:tr w:rsidR="005B5352" w:rsidRPr="00FA3A9C" w14:paraId="7B65AD16"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70786548" w14:textId="5FD0ACDC" w:rsidR="005B5352" w:rsidRPr="00FA3A9C" w:rsidRDefault="005B5352" w:rsidP="00917F3F">
            <w:pPr>
              <w:pStyle w:val="Tablecolhead"/>
              <w:rPr>
                <w:lang w:val="en-AU"/>
              </w:rPr>
            </w:pPr>
            <w:r w:rsidRPr="00FA3A9C">
              <w:rPr>
                <w:lang w:val="en-AU"/>
              </w:rPr>
              <w:t>Resource</w:t>
            </w:r>
          </w:p>
        </w:tc>
        <w:tc>
          <w:tcPr>
            <w:tcW w:w="0" w:type="dxa"/>
          </w:tcPr>
          <w:p w14:paraId="55D25F2F" w14:textId="7FE8722A" w:rsidR="005B5352" w:rsidRPr="00FA3A9C" w:rsidRDefault="008E517C" w:rsidP="00917F3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bCs/>
                <w:lang w:val="en-AU"/>
              </w:rPr>
              <w:t>Dedicated</w:t>
            </w:r>
            <w:r w:rsidR="004D090B" w:rsidRPr="00FA3A9C">
              <w:rPr>
                <w:bCs/>
                <w:lang w:val="en-AU"/>
              </w:rPr>
              <w:t xml:space="preserve"> </w:t>
            </w:r>
            <w:r w:rsidR="00C26370" w:rsidRPr="00FA3A9C">
              <w:rPr>
                <w:bCs/>
                <w:lang w:val="en-AU"/>
              </w:rPr>
              <w:t>work on</w:t>
            </w:r>
            <w:r w:rsidR="00AF58FE" w:rsidRPr="00FA3A9C">
              <w:rPr>
                <w:bCs/>
                <w:lang w:val="en-AU"/>
              </w:rPr>
              <w:t xml:space="preserve"> </w:t>
            </w:r>
            <w:r w:rsidR="005B5352" w:rsidRPr="00FA3A9C">
              <w:rPr>
                <w:lang w:val="en-AU"/>
              </w:rPr>
              <w:t>GEAP implementation</w:t>
            </w:r>
          </w:p>
        </w:tc>
        <w:tc>
          <w:tcPr>
            <w:tcW w:w="0" w:type="dxa"/>
          </w:tcPr>
          <w:p w14:paraId="029A7ACD" w14:textId="0B2DD7B4" w:rsidR="005B5352" w:rsidRPr="00FA3A9C" w:rsidRDefault="00AF58FE" w:rsidP="00917F3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bCs/>
                <w:lang w:val="en-AU"/>
              </w:rPr>
              <w:t>BAU</w:t>
            </w:r>
            <w:r w:rsidR="00A922C6" w:rsidRPr="00FA3A9C" w:rsidDel="006A626D">
              <w:rPr>
                <w:bCs/>
                <w:lang w:val="en-AU"/>
              </w:rPr>
              <w:t xml:space="preserve"> </w:t>
            </w:r>
            <w:r w:rsidR="00A07BEE" w:rsidRPr="00FA3A9C">
              <w:rPr>
                <w:lang w:val="en-AU"/>
              </w:rPr>
              <w:t>resources</w:t>
            </w:r>
            <w:r w:rsidRPr="00FA3A9C">
              <w:rPr>
                <w:bCs/>
                <w:lang w:val="en-AU"/>
              </w:rPr>
              <w:t xml:space="preserve"> supporting GEAP implementation</w:t>
            </w:r>
          </w:p>
        </w:tc>
      </w:tr>
      <w:tr w:rsidR="00E34341" w:rsidRPr="00FA3A9C" w14:paraId="493ED609" w14:textId="7C9A68EB" w:rsidTr="61C764EC">
        <w:tc>
          <w:tcPr>
            <w:cnfStyle w:val="001000000000" w:firstRow="0" w:lastRow="0" w:firstColumn="1" w:lastColumn="0" w:oddVBand="0" w:evenVBand="0" w:oddHBand="0" w:evenHBand="0" w:firstRowFirstColumn="0" w:firstRowLastColumn="0" w:lastRowFirstColumn="0" w:lastRowLastColumn="0"/>
            <w:tcW w:w="0" w:type="dxa"/>
          </w:tcPr>
          <w:p w14:paraId="5D8BDB3E" w14:textId="3AB6A59E" w:rsidR="00E34341" w:rsidRPr="00FA3A9C" w:rsidRDefault="00E34341" w:rsidP="001B334B">
            <w:pPr>
              <w:pStyle w:val="Tabletext"/>
              <w:rPr>
                <w:szCs w:val="21"/>
                <w:lang w:val="en-AU"/>
              </w:rPr>
            </w:pPr>
            <w:r w:rsidRPr="00FA3A9C">
              <w:rPr>
                <w:lang w:val="en-AU"/>
              </w:rPr>
              <w:t>Human resources (FTE positions)</w:t>
            </w:r>
          </w:p>
        </w:tc>
        <w:tc>
          <w:tcPr>
            <w:tcW w:w="0" w:type="dxa"/>
          </w:tcPr>
          <w:p w14:paraId="5966C532" w14:textId="397AF023" w:rsidR="00E34341" w:rsidRPr="00FA3A9C" w:rsidRDefault="00E34341" w:rsidP="001B334B">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b/>
                <w:bCs/>
              </w:rPr>
              <w:t xml:space="preserve">People and Culture </w:t>
            </w:r>
            <w:r w:rsidR="0043008F" w:rsidRPr="00FA3A9C">
              <w:rPr>
                <w:b/>
                <w:bCs/>
                <w:lang w:val="en-AU"/>
              </w:rPr>
              <w:t xml:space="preserve">(PC) </w:t>
            </w:r>
            <w:r w:rsidR="00906646" w:rsidRPr="00FA3A9C">
              <w:rPr>
                <w:b/>
                <w:bCs/>
                <w:lang w:val="en-AU"/>
              </w:rPr>
              <w:t>branch</w:t>
            </w:r>
            <w:r w:rsidR="00AB1081" w:rsidRPr="00FA3A9C">
              <w:rPr>
                <w:lang w:val="en-AU"/>
              </w:rPr>
              <w:t>:</w:t>
            </w:r>
          </w:p>
          <w:p w14:paraId="56A7E9AD" w14:textId="597477FF" w:rsidR="00E34341" w:rsidRPr="00FA3A9C" w:rsidRDefault="008977A6"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Project </w:t>
            </w:r>
            <w:r w:rsidR="31C66FEA" w:rsidRPr="00FA3A9C">
              <w:rPr>
                <w:lang w:val="en-AU"/>
              </w:rPr>
              <w:t>m</w:t>
            </w:r>
            <w:r w:rsidR="63A84460" w:rsidRPr="00FA3A9C">
              <w:rPr>
                <w:lang w:val="en-AU"/>
              </w:rPr>
              <w:t>anagement</w:t>
            </w:r>
            <w:r w:rsidR="00E34341" w:rsidRPr="00FA3A9C">
              <w:rPr>
                <w:lang w:val="en-AU"/>
              </w:rPr>
              <w:t xml:space="preserve"> of GEAP implementation, including oversight of gender impact assessment processes</w:t>
            </w:r>
            <w:r w:rsidR="007A6D47" w:rsidRPr="00FA3A9C">
              <w:rPr>
                <w:lang w:val="en-AU"/>
              </w:rPr>
              <w:t xml:space="preserve"> – </w:t>
            </w:r>
            <w:r w:rsidR="007A6D47" w:rsidRPr="00FA3A9C">
              <w:rPr>
                <w:b/>
                <w:bCs/>
              </w:rPr>
              <w:t>1.0 FTE</w:t>
            </w:r>
          </w:p>
          <w:p w14:paraId="02BC7BE0" w14:textId="278BDABD" w:rsidR="00E34341" w:rsidRPr="00FA3A9C" w:rsidRDefault="6CDB112D"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Intersectionality work through </w:t>
            </w:r>
            <w:r w:rsidR="00B83FE3" w:rsidRPr="00FA3A9C">
              <w:rPr>
                <w:lang w:val="en-AU"/>
              </w:rPr>
              <w:t>DI</w:t>
            </w:r>
            <w:r w:rsidR="007A6D47" w:rsidRPr="00FA3A9C">
              <w:rPr>
                <w:lang w:val="en-AU"/>
              </w:rPr>
              <w:t xml:space="preserve"> framework </w:t>
            </w:r>
            <w:r w:rsidR="339FAE7A" w:rsidRPr="00FA3A9C">
              <w:rPr>
                <w:lang w:val="en-AU"/>
              </w:rPr>
              <w:t>implementation</w:t>
            </w:r>
            <w:r w:rsidR="00906646" w:rsidRPr="00FA3A9C">
              <w:rPr>
                <w:lang w:val="en-AU"/>
              </w:rPr>
              <w:t xml:space="preserve"> – </w:t>
            </w:r>
            <w:r w:rsidR="007A6D47" w:rsidRPr="00FA3A9C">
              <w:rPr>
                <w:b/>
                <w:bCs/>
              </w:rPr>
              <w:t>1.0 FTE</w:t>
            </w:r>
          </w:p>
          <w:p w14:paraId="13E8F4AE" w14:textId="3B535B94" w:rsidR="00E34341" w:rsidRPr="00FA3A9C" w:rsidRDefault="00E34341"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Coordination of training and capability building programs</w:t>
            </w:r>
            <w:r w:rsidR="00906646" w:rsidRPr="00FA3A9C">
              <w:rPr>
                <w:lang w:val="en-AU"/>
              </w:rPr>
              <w:t xml:space="preserve"> – </w:t>
            </w:r>
            <w:r w:rsidR="007A6D47" w:rsidRPr="00FA3A9C">
              <w:rPr>
                <w:b/>
                <w:bCs/>
                <w:lang w:val="en-AU"/>
              </w:rPr>
              <w:t>1.0 FTE</w:t>
            </w:r>
          </w:p>
          <w:p w14:paraId="6AFF6272" w14:textId="07ED0B38" w:rsidR="00E34341" w:rsidRPr="00FA3A9C" w:rsidRDefault="00E34341"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Data collection, management and analysis</w:t>
            </w:r>
            <w:r w:rsidR="00906646" w:rsidRPr="00FA3A9C">
              <w:rPr>
                <w:lang w:val="en-AU"/>
              </w:rPr>
              <w:t xml:space="preserve"> – </w:t>
            </w:r>
            <w:r w:rsidR="007A6D47" w:rsidRPr="00FA3A9C">
              <w:rPr>
                <w:b/>
                <w:lang w:val="en-AU"/>
              </w:rPr>
              <w:t>0.5</w:t>
            </w:r>
            <w:r w:rsidR="007A6D47" w:rsidRPr="00FA3A9C">
              <w:rPr>
                <w:b/>
                <w:bCs/>
                <w:lang w:val="en-AU"/>
              </w:rPr>
              <w:t xml:space="preserve"> FTE</w:t>
            </w:r>
          </w:p>
          <w:p w14:paraId="627098D6" w14:textId="2BD41DA4" w:rsidR="00E34341" w:rsidRPr="00FA3A9C" w:rsidRDefault="00E34341"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Review and mana</w:t>
            </w:r>
            <w:r w:rsidR="007A6D47" w:rsidRPr="00FA3A9C">
              <w:rPr>
                <w:lang w:val="en-AU"/>
              </w:rPr>
              <w:t>ge</w:t>
            </w:r>
            <w:r w:rsidRPr="00FA3A9C">
              <w:rPr>
                <w:lang w:val="en-AU"/>
              </w:rPr>
              <w:t xml:space="preserve"> improvements to </w:t>
            </w:r>
            <w:r w:rsidR="008D31C8" w:rsidRPr="00FA3A9C">
              <w:rPr>
                <w:lang w:val="en-AU"/>
              </w:rPr>
              <w:t xml:space="preserve">human resource </w:t>
            </w:r>
            <w:r w:rsidRPr="00FA3A9C">
              <w:rPr>
                <w:lang w:val="en-AU"/>
              </w:rPr>
              <w:t>systems and practices</w:t>
            </w:r>
            <w:r w:rsidR="00906646" w:rsidRPr="00FA3A9C">
              <w:rPr>
                <w:lang w:val="en-AU"/>
              </w:rPr>
              <w:t xml:space="preserve"> – </w:t>
            </w:r>
            <w:r w:rsidR="007A6D47" w:rsidRPr="00FA3A9C">
              <w:rPr>
                <w:b/>
                <w:lang w:val="en-AU"/>
              </w:rPr>
              <w:t>0.5</w:t>
            </w:r>
            <w:r w:rsidR="007A6D47" w:rsidRPr="00FA3A9C">
              <w:rPr>
                <w:b/>
                <w:bCs/>
                <w:lang w:val="en-AU"/>
              </w:rPr>
              <w:t xml:space="preserve"> FTE</w:t>
            </w:r>
          </w:p>
          <w:p w14:paraId="14A43977" w14:textId="0381DC32" w:rsidR="00E34341" w:rsidRPr="00FA3A9C" w:rsidRDefault="00E34341" w:rsidP="007B7681">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Senior management oversight</w:t>
            </w:r>
            <w:r w:rsidR="00B15F76" w:rsidRPr="00FA3A9C">
              <w:rPr>
                <w:lang w:val="en-AU"/>
              </w:rPr>
              <w:t xml:space="preserve"> of GEAP implementation</w:t>
            </w:r>
            <w:r w:rsidR="00906646" w:rsidRPr="00FA3A9C">
              <w:rPr>
                <w:lang w:val="en-AU"/>
              </w:rPr>
              <w:t xml:space="preserve"> – </w:t>
            </w:r>
            <w:r w:rsidR="007A6D47" w:rsidRPr="00FA3A9C">
              <w:rPr>
                <w:b/>
                <w:lang w:val="en-AU"/>
              </w:rPr>
              <w:t>0.6</w:t>
            </w:r>
            <w:r w:rsidR="007A6D47" w:rsidRPr="00FA3A9C">
              <w:rPr>
                <w:b/>
                <w:bCs/>
                <w:lang w:val="en-AU"/>
              </w:rPr>
              <w:t xml:space="preserve"> FTE</w:t>
            </w:r>
          </w:p>
          <w:p w14:paraId="7A9DB497" w14:textId="45261FF5" w:rsidR="005A67E7" w:rsidRPr="00FA3A9C" w:rsidRDefault="008E517C" w:rsidP="67511D87">
            <w:pPr>
              <w:pStyle w:val="Tablebullet1"/>
              <w:numPr>
                <w:ilvl w:val="0"/>
                <w:numId w:val="0"/>
              </w:numPr>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Total</w:t>
            </w:r>
            <w:r w:rsidR="005A67E7" w:rsidRPr="00FA3A9C">
              <w:rPr>
                <w:lang w:val="en-AU"/>
              </w:rPr>
              <w:t xml:space="preserve"> </w:t>
            </w:r>
            <w:r w:rsidRPr="00FA3A9C">
              <w:rPr>
                <w:lang w:val="en-AU"/>
              </w:rPr>
              <w:t xml:space="preserve">dedicated </w:t>
            </w:r>
            <w:r w:rsidR="0043008F" w:rsidRPr="00FA3A9C">
              <w:rPr>
                <w:lang w:val="en-AU"/>
              </w:rPr>
              <w:t>PC</w:t>
            </w:r>
            <w:r w:rsidR="005A67E7" w:rsidRPr="00FA3A9C">
              <w:rPr>
                <w:lang w:val="en-AU"/>
              </w:rPr>
              <w:t>:</w:t>
            </w:r>
            <w:r w:rsidRPr="00FA3A9C">
              <w:rPr>
                <w:lang w:val="en-AU"/>
              </w:rPr>
              <w:t xml:space="preserve"> </w:t>
            </w:r>
            <w:r w:rsidRPr="00FA3A9C">
              <w:rPr>
                <w:b/>
                <w:bCs/>
              </w:rPr>
              <w:t>4.6 FTE</w:t>
            </w:r>
          </w:p>
          <w:p w14:paraId="767545EF" w14:textId="24A88E8B" w:rsidR="00E34341" w:rsidRPr="00FA3A9C" w:rsidRDefault="00E34341" w:rsidP="001B334B">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b/>
                <w:bCs/>
              </w:rPr>
              <w:t>Divisions</w:t>
            </w:r>
            <w:r w:rsidR="00AB1081" w:rsidRPr="00FA3A9C">
              <w:rPr>
                <w:lang w:val="en-AU"/>
              </w:rPr>
              <w:t>:</w:t>
            </w:r>
          </w:p>
          <w:p w14:paraId="0C08D0CC" w14:textId="003647E4" w:rsidR="00E34341" w:rsidRPr="00FA3A9C" w:rsidRDefault="00E34341"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Various FTE to implement divisional actions</w:t>
            </w:r>
            <w:r w:rsidR="00316E2C" w:rsidRPr="00FA3A9C">
              <w:rPr>
                <w:lang w:val="en-AU"/>
              </w:rPr>
              <w:t xml:space="preserve"> related to the GEAP,</w:t>
            </w:r>
            <w:r w:rsidR="00B927EF" w:rsidRPr="00FA3A9C">
              <w:rPr>
                <w:lang w:val="en-AU"/>
              </w:rPr>
              <w:t xml:space="preserve"> including gender impact assessments</w:t>
            </w:r>
          </w:p>
        </w:tc>
        <w:tc>
          <w:tcPr>
            <w:tcW w:w="0" w:type="dxa"/>
          </w:tcPr>
          <w:p w14:paraId="4898DC91" w14:textId="27E925CF" w:rsidR="00E34341" w:rsidRPr="00FA3A9C" w:rsidRDefault="00AF58FE" w:rsidP="001B334B">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b/>
                <w:bCs/>
              </w:rPr>
              <w:t>People and Culture</w:t>
            </w:r>
            <w:r w:rsidR="0043008F" w:rsidRPr="00FA3A9C">
              <w:rPr>
                <w:b/>
                <w:bCs/>
                <w:lang w:val="en-AU"/>
              </w:rPr>
              <w:t xml:space="preserve"> (PC)</w:t>
            </w:r>
            <w:r w:rsidRPr="00FA3A9C">
              <w:rPr>
                <w:b/>
                <w:bCs/>
              </w:rPr>
              <w:t xml:space="preserve"> </w:t>
            </w:r>
            <w:r w:rsidR="00F041B5" w:rsidRPr="00FA3A9C">
              <w:rPr>
                <w:b/>
                <w:bCs/>
              </w:rPr>
              <w:t>b</w:t>
            </w:r>
            <w:r w:rsidRPr="00FA3A9C">
              <w:rPr>
                <w:b/>
                <w:bCs/>
              </w:rPr>
              <w:t>ranch</w:t>
            </w:r>
            <w:r w:rsidR="00AB1081" w:rsidRPr="00FA3A9C">
              <w:rPr>
                <w:lang w:val="en-AU"/>
              </w:rPr>
              <w:t>:</w:t>
            </w:r>
          </w:p>
          <w:p w14:paraId="31865F10" w14:textId="6D4DD30C" w:rsidR="007B7681" w:rsidRPr="00FA3A9C" w:rsidRDefault="786B640F" w:rsidP="00B84A96">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61C764EC">
              <w:rPr>
                <w:lang w:val="en-AU"/>
              </w:rPr>
              <w:t>Organisational Development and Culture Unit</w:t>
            </w:r>
            <w:r w:rsidR="5EAB4A82" w:rsidRPr="61C764EC">
              <w:rPr>
                <w:lang w:val="en-AU"/>
              </w:rPr>
              <w:t>: p</w:t>
            </w:r>
            <w:r w:rsidR="499AB0F1" w:rsidRPr="61C764EC">
              <w:rPr>
                <w:lang w:val="en-AU"/>
              </w:rPr>
              <w:t>eople strategy</w:t>
            </w:r>
            <w:r w:rsidR="5EAB4A82" w:rsidRPr="61C764EC">
              <w:rPr>
                <w:lang w:val="en-AU"/>
              </w:rPr>
              <w:t xml:space="preserve">, </w:t>
            </w:r>
            <w:r w:rsidR="499AB0F1" w:rsidRPr="61C764EC">
              <w:rPr>
                <w:lang w:val="en-AU"/>
              </w:rPr>
              <w:t>workforce metrics</w:t>
            </w:r>
            <w:r w:rsidR="5EAB4A82" w:rsidRPr="61C764EC">
              <w:rPr>
                <w:lang w:val="en-AU"/>
              </w:rPr>
              <w:t xml:space="preserve">, People </w:t>
            </w:r>
            <w:r w:rsidR="25EE3D3F" w:rsidRPr="61C764EC">
              <w:rPr>
                <w:lang w:val="en-AU"/>
              </w:rPr>
              <w:t>M</w:t>
            </w:r>
            <w:r w:rsidR="5EAB4A82" w:rsidRPr="61C764EC">
              <w:rPr>
                <w:lang w:val="en-AU"/>
              </w:rPr>
              <w:t xml:space="preserve">atter </w:t>
            </w:r>
            <w:r w:rsidR="47C80537" w:rsidRPr="61C764EC">
              <w:rPr>
                <w:lang w:val="en-AU"/>
              </w:rPr>
              <w:t>S</w:t>
            </w:r>
            <w:r w:rsidR="5EAB4A82" w:rsidRPr="61C764EC">
              <w:rPr>
                <w:lang w:val="en-AU"/>
              </w:rPr>
              <w:t>urvey, positive workplace</w:t>
            </w:r>
            <w:r w:rsidR="1192675E" w:rsidRPr="61C764EC">
              <w:rPr>
                <w:lang w:val="en-AU"/>
              </w:rPr>
              <w:t xml:space="preserve"> culture</w:t>
            </w:r>
            <w:r w:rsidR="4F1382DC" w:rsidRPr="61C764EC">
              <w:rPr>
                <w:lang w:val="en-AU"/>
              </w:rPr>
              <w:t xml:space="preserve">, </w:t>
            </w:r>
            <w:r w:rsidR="002721B0" w:rsidRPr="61C764EC">
              <w:rPr>
                <w:lang w:val="en-AU"/>
              </w:rPr>
              <w:t>PDP</w:t>
            </w:r>
            <w:r w:rsidR="499AB0F1" w:rsidRPr="61C764EC">
              <w:rPr>
                <w:lang w:val="en-AU"/>
              </w:rPr>
              <w:t>, flexible working and change management</w:t>
            </w:r>
            <w:r w:rsidR="007A6D47" w:rsidRPr="61C764EC">
              <w:rPr>
                <w:lang w:val="en-AU"/>
              </w:rPr>
              <w:t xml:space="preserve"> – </w:t>
            </w:r>
            <w:r w:rsidR="007A6D47" w:rsidRPr="61C764EC">
              <w:rPr>
                <w:b/>
                <w:bCs/>
              </w:rPr>
              <w:t>3.0 FTE</w:t>
            </w:r>
          </w:p>
          <w:p w14:paraId="15CB5BCC" w14:textId="7123A294" w:rsidR="00035D59" w:rsidRPr="00FA3A9C" w:rsidRDefault="4285B181" w:rsidP="00B84A96">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Aboriginal and Diversity Inclusion Unit: </w:t>
            </w:r>
            <w:r w:rsidR="00E50B14">
              <w:rPr>
                <w:lang w:val="en-AU"/>
              </w:rPr>
              <w:t xml:space="preserve">DI </w:t>
            </w:r>
            <w:r w:rsidR="007A6D47" w:rsidRPr="00FA3A9C">
              <w:rPr>
                <w:lang w:val="en-AU"/>
              </w:rPr>
              <w:t>framework</w:t>
            </w:r>
            <w:r w:rsidR="4885829A" w:rsidRPr="00FA3A9C">
              <w:rPr>
                <w:lang w:val="en-AU"/>
              </w:rPr>
              <w:t xml:space="preserve">, Aboriginal </w:t>
            </w:r>
            <w:r w:rsidR="007A6D47" w:rsidRPr="00FA3A9C">
              <w:rPr>
                <w:lang w:val="en-AU"/>
              </w:rPr>
              <w:t xml:space="preserve">workforce strategy </w:t>
            </w:r>
            <w:r w:rsidR="53163751" w:rsidRPr="00FA3A9C">
              <w:rPr>
                <w:lang w:val="en-AU"/>
              </w:rPr>
              <w:t xml:space="preserve">and </w:t>
            </w:r>
            <w:r w:rsidR="00E50B14">
              <w:rPr>
                <w:lang w:val="en-AU"/>
              </w:rPr>
              <w:t>c</w:t>
            </w:r>
            <w:r w:rsidR="53163751" w:rsidRPr="00FA3A9C">
              <w:rPr>
                <w:lang w:val="en-AU"/>
              </w:rPr>
              <w:t xml:space="preserve">ultural </w:t>
            </w:r>
            <w:r w:rsidR="007A6D47" w:rsidRPr="00FA3A9C">
              <w:rPr>
                <w:lang w:val="en-AU"/>
              </w:rPr>
              <w:t xml:space="preserve">safety framework – </w:t>
            </w:r>
            <w:r w:rsidR="007A6D47" w:rsidRPr="003105D4">
              <w:rPr>
                <w:b/>
              </w:rPr>
              <w:t>6</w:t>
            </w:r>
            <w:r w:rsidR="007A6D47" w:rsidRPr="00E50B14">
              <w:rPr>
                <w:b/>
                <w:bCs/>
                <w:lang w:val="en-AU"/>
              </w:rPr>
              <w:t>.0</w:t>
            </w:r>
            <w:r w:rsidR="007A6D47" w:rsidRPr="00FA3A9C">
              <w:rPr>
                <w:b/>
                <w:bCs/>
                <w:lang w:val="en-AU"/>
              </w:rPr>
              <w:t xml:space="preserve"> FTE</w:t>
            </w:r>
          </w:p>
          <w:p w14:paraId="24F7811C" w14:textId="3E4A7A1D" w:rsidR="00FD1C12" w:rsidRPr="00FA3A9C" w:rsidRDefault="00FD1C12" w:rsidP="00B84A96">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Learning and Development Unit: Management of learning management system and training calendar</w:t>
            </w:r>
            <w:r w:rsidR="007A6D47" w:rsidRPr="00FA3A9C">
              <w:rPr>
                <w:lang w:val="en-AU"/>
              </w:rPr>
              <w:t xml:space="preserve"> – </w:t>
            </w:r>
            <w:r w:rsidR="007A6D47" w:rsidRPr="00FA3A9C">
              <w:rPr>
                <w:b/>
                <w:bCs/>
                <w:lang w:val="en-AU"/>
              </w:rPr>
              <w:t>3.0 FTE</w:t>
            </w:r>
          </w:p>
          <w:p w14:paraId="76C199A3" w14:textId="386186EF" w:rsidR="00B6532C" w:rsidRPr="00FA3A9C" w:rsidRDefault="005A67E7" w:rsidP="00B84A96">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Executive oversight of learning, capability and culture functions</w:t>
            </w:r>
            <w:r w:rsidR="007A6D47" w:rsidRPr="00FA3A9C">
              <w:rPr>
                <w:lang w:val="en-AU"/>
              </w:rPr>
              <w:t xml:space="preserve"> – </w:t>
            </w:r>
            <w:r w:rsidR="007A6D47" w:rsidRPr="00FA3A9C">
              <w:rPr>
                <w:b/>
                <w:bCs/>
                <w:lang w:val="en-AU"/>
              </w:rPr>
              <w:t>0.8 FTE</w:t>
            </w:r>
          </w:p>
          <w:p w14:paraId="20874983" w14:textId="108241E3" w:rsidR="008E517C" w:rsidRPr="00FA3A9C" w:rsidRDefault="008E517C" w:rsidP="008E517C">
            <w:pPr>
              <w:pStyle w:val="Tablebullet1"/>
              <w:numPr>
                <w:ilvl w:val="0"/>
                <w:numId w:val="0"/>
              </w:numPr>
              <w:ind w:left="8"/>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Total BAU </w:t>
            </w:r>
            <w:r w:rsidR="0043008F" w:rsidRPr="00FA3A9C">
              <w:rPr>
                <w:lang w:val="en-AU"/>
              </w:rPr>
              <w:t>PC</w:t>
            </w:r>
            <w:r w:rsidRPr="00FA3A9C">
              <w:rPr>
                <w:lang w:val="en-AU"/>
              </w:rPr>
              <w:t xml:space="preserve"> support: </w:t>
            </w:r>
            <w:r w:rsidRPr="00FA3A9C">
              <w:rPr>
                <w:b/>
                <w:bCs/>
              </w:rPr>
              <w:t>1</w:t>
            </w:r>
            <w:r w:rsidR="004E4084" w:rsidRPr="00FA3A9C">
              <w:rPr>
                <w:b/>
                <w:bCs/>
              </w:rPr>
              <w:t>2</w:t>
            </w:r>
            <w:r w:rsidRPr="00FA3A9C">
              <w:rPr>
                <w:b/>
                <w:bCs/>
              </w:rPr>
              <w:t>.</w:t>
            </w:r>
            <w:r w:rsidR="00B15F76" w:rsidRPr="00FA3A9C">
              <w:rPr>
                <w:b/>
                <w:bCs/>
              </w:rPr>
              <w:t>8</w:t>
            </w:r>
            <w:r w:rsidRPr="00FA3A9C">
              <w:rPr>
                <w:b/>
                <w:bCs/>
              </w:rPr>
              <w:t xml:space="preserve"> FTE</w:t>
            </w:r>
          </w:p>
          <w:p w14:paraId="543517BF" w14:textId="2F66A4DC" w:rsidR="006A626D" w:rsidRPr="00FA3A9C" w:rsidRDefault="006A626D" w:rsidP="008E517C">
            <w:pPr>
              <w:pStyle w:val="Tablebullet1"/>
              <w:numPr>
                <w:ilvl w:val="0"/>
                <w:numId w:val="0"/>
              </w:numPr>
              <w:ind w:left="8"/>
              <w:cnfStyle w:val="000000000000" w:firstRow="0" w:lastRow="0" w:firstColumn="0" w:lastColumn="0" w:oddVBand="0" w:evenVBand="0" w:oddHBand="0" w:evenHBand="0" w:firstRowFirstColumn="0" w:firstRowLastColumn="0" w:lastRowFirstColumn="0" w:lastRowLastColumn="0"/>
              <w:rPr>
                <w:lang w:val="en-AU"/>
              </w:rPr>
            </w:pPr>
            <w:r w:rsidRPr="00FA3A9C">
              <w:rPr>
                <w:b/>
                <w:bCs/>
              </w:rPr>
              <w:t>Divisions</w:t>
            </w:r>
            <w:r w:rsidR="00AB1081" w:rsidRPr="00FA3A9C">
              <w:rPr>
                <w:lang w:val="en-AU"/>
              </w:rPr>
              <w:t>:</w:t>
            </w:r>
          </w:p>
          <w:p w14:paraId="4AB8056B" w14:textId="2213F897" w:rsidR="006A626D" w:rsidRPr="00FA3A9C" w:rsidRDefault="78F8DA81" w:rsidP="67511D87">
            <w:pPr>
              <w:pStyle w:val="Tablebullet1"/>
              <w:ind w:left="29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Various FTE to </w:t>
            </w:r>
            <w:r w:rsidR="002C4CFC" w:rsidRPr="00FA3A9C">
              <w:rPr>
                <w:lang w:val="en-AU"/>
              </w:rPr>
              <w:t xml:space="preserve">align </w:t>
            </w:r>
            <w:r w:rsidR="001D3176" w:rsidRPr="00FA3A9C">
              <w:t>BAU divisional activities (</w:t>
            </w:r>
            <w:r w:rsidR="007E5E85" w:rsidRPr="00FA3A9C">
              <w:t>including</w:t>
            </w:r>
            <w:r w:rsidR="001D3176" w:rsidRPr="00FA3A9C">
              <w:t xml:space="preserve"> management of policies, programs and processes) </w:t>
            </w:r>
            <w:r w:rsidR="005A5962" w:rsidRPr="00FA3A9C">
              <w:t>with GEAP actions</w:t>
            </w:r>
            <w:r w:rsidR="005B28F4" w:rsidRPr="00FA3A9C">
              <w:t xml:space="preserve">. </w:t>
            </w:r>
          </w:p>
        </w:tc>
      </w:tr>
      <w:tr w:rsidR="00E34341" w:rsidRPr="00FA3A9C" w14:paraId="754CA3AD" w14:textId="051FEB2E" w:rsidTr="61C764EC">
        <w:tc>
          <w:tcPr>
            <w:cnfStyle w:val="001000000000" w:firstRow="0" w:lastRow="0" w:firstColumn="1" w:lastColumn="0" w:oddVBand="0" w:evenVBand="0" w:oddHBand="0" w:evenHBand="0" w:firstRowFirstColumn="0" w:firstRowLastColumn="0" w:lastRowFirstColumn="0" w:lastRowLastColumn="0"/>
            <w:tcW w:w="0" w:type="dxa"/>
          </w:tcPr>
          <w:p w14:paraId="0AA5EC64" w14:textId="77777777" w:rsidR="00E34341" w:rsidRPr="00FA3A9C" w:rsidRDefault="00E34341" w:rsidP="001B334B">
            <w:pPr>
              <w:pStyle w:val="Tabletext"/>
              <w:rPr>
                <w:szCs w:val="21"/>
                <w:lang w:val="en-AU"/>
              </w:rPr>
            </w:pPr>
            <w:r w:rsidRPr="00FA3A9C">
              <w:rPr>
                <w:lang w:val="en-AU"/>
              </w:rPr>
              <w:t xml:space="preserve">Program and project costs </w:t>
            </w:r>
          </w:p>
        </w:tc>
        <w:tc>
          <w:tcPr>
            <w:tcW w:w="0" w:type="dxa"/>
          </w:tcPr>
          <w:p w14:paraId="639AD76A" w14:textId="3FDBCBA4" w:rsidR="005E541C" w:rsidRPr="00FA3A9C" w:rsidRDefault="00716386" w:rsidP="005E541C">
            <w:pPr>
              <w:pStyle w:val="Tablebullet1"/>
              <w:numPr>
                <w:ilvl w:val="0"/>
                <w:numId w:val="0"/>
              </w:numPr>
              <w:ind w:left="8" w:hanging="8"/>
              <w:cnfStyle w:val="000000000000" w:firstRow="0" w:lastRow="0" w:firstColumn="0" w:lastColumn="0" w:oddVBand="0" w:evenVBand="0" w:oddHBand="0" w:evenHBand="0" w:firstRowFirstColumn="0" w:firstRowLastColumn="0" w:lastRowFirstColumn="0" w:lastRowLastColumn="0"/>
              <w:rPr>
                <w:lang w:val="en-AU"/>
              </w:rPr>
            </w:pPr>
            <w:r w:rsidRPr="00FA3A9C">
              <w:rPr>
                <w:b/>
                <w:bCs/>
              </w:rPr>
              <w:t>Develop and roll out</w:t>
            </w:r>
            <w:r w:rsidR="00C414DA" w:rsidRPr="00FA3A9C">
              <w:rPr>
                <w:b/>
                <w:bCs/>
              </w:rPr>
              <w:t xml:space="preserve"> </w:t>
            </w:r>
            <w:r w:rsidR="005E541C" w:rsidRPr="00FA3A9C">
              <w:rPr>
                <w:b/>
                <w:bCs/>
              </w:rPr>
              <w:t>training and capability building programs</w:t>
            </w:r>
            <w:r w:rsidR="00AB1081" w:rsidRPr="00FA3A9C">
              <w:rPr>
                <w:lang w:val="en-AU"/>
              </w:rPr>
              <w:t>:</w:t>
            </w:r>
            <w:r w:rsidR="005E541C" w:rsidRPr="00FA3A9C">
              <w:rPr>
                <w:lang w:val="en-AU"/>
              </w:rPr>
              <w:t xml:space="preserve"> </w:t>
            </w:r>
          </w:p>
          <w:p w14:paraId="55D14B26" w14:textId="77777777" w:rsidR="005E541C" w:rsidRPr="00FA3A9C" w:rsidRDefault="005E541C" w:rsidP="005E541C">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Gender equality, diversity and inclusion training</w:t>
            </w:r>
          </w:p>
          <w:p w14:paraId="444A4BA1" w14:textId="38025263" w:rsidR="005E541C" w:rsidRPr="00FA3A9C" w:rsidRDefault="005E541C" w:rsidP="005E541C">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Leadership development programs </w:t>
            </w:r>
          </w:p>
          <w:p w14:paraId="1A6A78FE" w14:textId="22E9097D" w:rsidR="00E34341" w:rsidRPr="00FA3A9C" w:rsidRDefault="339FAE7A" w:rsidP="005E541C">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b/>
                <w:bCs/>
              </w:rPr>
              <w:t>Innovation and improvement fund</w:t>
            </w:r>
            <w:r w:rsidR="13EC931D" w:rsidRPr="00FA3A9C">
              <w:rPr>
                <w:b/>
                <w:bCs/>
              </w:rPr>
              <w:t>s</w:t>
            </w:r>
            <w:r w:rsidR="007A6D47" w:rsidRPr="00FA3A9C">
              <w:rPr>
                <w:lang w:val="en-AU"/>
              </w:rPr>
              <w:t>:</w:t>
            </w:r>
          </w:p>
          <w:p w14:paraId="01B078C0" w14:textId="70266ABE" w:rsidR="00E34341" w:rsidRPr="00FA3A9C" w:rsidRDefault="00E34341" w:rsidP="001B334B">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Evaluation of impact of strategies and measures </w:t>
            </w:r>
          </w:p>
          <w:p w14:paraId="503AA805" w14:textId="07AE3730" w:rsidR="00E34341" w:rsidRPr="00FA3A9C" w:rsidRDefault="339FAE7A"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System upgrades and infrastructure</w:t>
            </w:r>
          </w:p>
        </w:tc>
        <w:tc>
          <w:tcPr>
            <w:tcW w:w="0" w:type="dxa"/>
          </w:tcPr>
          <w:p w14:paraId="68789CBE" w14:textId="7A77F41C" w:rsidR="00E34341" w:rsidRPr="00FA3A9C" w:rsidRDefault="004006C9" w:rsidP="001B334B">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b/>
                <w:bCs/>
              </w:rPr>
              <w:t xml:space="preserve">Adapt and continue offering </w:t>
            </w:r>
            <w:r w:rsidR="00D92899" w:rsidRPr="00FA3A9C">
              <w:rPr>
                <w:b/>
                <w:bCs/>
              </w:rPr>
              <w:t>related</w:t>
            </w:r>
            <w:r w:rsidRPr="00FA3A9C">
              <w:rPr>
                <w:b/>
                <w:bCs/>
              </w:rPr>
              <w:t xml:space="preserve"> </w:t>
            </w:r>
            <w:r w:rsidR="007E0179" w:rsidRPr="00FA3A9C">
              <w:rPr>
                <w:b/>
                <w:bCs/>
              </w:rPr>
              <w:t>training</w:t>
            </w:r>
            <w:r w:rsidR="009A3EB2" w:rsidRPr="00FA3A9C">
              <w:rPr>
                <w:b/>
                <w:bCs/>
              </w:rPr>
              <w:t xml:space="preserve"> and capability building</w:t>
            </w:r>
            <w:r w:rsidR="00AB1081" w:rsidRPr="00FA3A9C">
              <w:rPr>
                <w:lang w:val="en-AU"/>
              </w:rPr>
              <w:t>:</w:t>
            </w:r>
          </w:p>
          <w:p w14:paraId="6315DC40" w14:textId="6B803DB8" w:rsidR="00D92899" w:rsidRPr="00FA3A9C" w:rsidRDefault="00B75A0F"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i/>
              </w:rPr>
              <w:t>Leading with respect</w:t>
            </w:r>
            <w:r w:rsidR="00D864DA" w:rsidRPr="00FA3A9C">
              <w:rPr>
                <w:lang w:val="en-AU"/>
              </w:rPr>
              <w:t xml:space="preserve"> </w:t>
            </w:r>
            <w:r w:rsidR="005E510B" w:rsidRPr="00FA3A9C">
              <w:rPr>
                <w:lang w:val="en-AU"/>
              </w:rPr>
              <w:t xml:space="preserve">program </w:t>
            </w:r>
            <w:r w:rsidR="00D864DA" w:rsidRPr="00FA3A9C">
              <w:rPr>
                <w:lang w:val="en-AU"/>
              </w:rPr>
              <w:t>and other leadership development training</w:t>
            </w:r>
          </w:p>
          <w:p w14:paraId="4E0F1EEF" w14:textId="6FB23D85" w:rsidR="00192434" w:rsidRPr="00FA3A9C" w:rsidRDefault="00C414DA"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Positive workplace culture and diversity and inclusion training offers</w:t>
            </w:r>
          </w:p>
          <w:p w14:paraId="348E09C5" w14:textId="30413FAA" w:rsidR="00DD0050" w:rsidRPr="00FA3A9C" w:rsidRDefault="00DD005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Coaching and mentoring</w:t>
            </w:r>
          </w:p>
        </w:tc>
      </w:tr>
    </w:tbl>
    <w:p w14:paraId="062CBD68" w14:textId="77777777" w:rsidR="000D095B" w:rsidRPr="00FA3A9C" w:rsidRDefault="000D095B" w:rsidP="00917F3F">
      <w:pPr>
        <w:pStyle w:val="Body"/>
      </w:pPr>
      <w:r w:rsidRPr="00FA3A9C">
        <w:br w:type="page"/>
      </w:r>
    </w:p>
    <w:p w14:paraId="6ACB0825" w14:textId="3EC5F920" w:rsidR="00E33841" w:rsidRPr="00FA3A9C" w:rsidRDefault="001B334B" w:rsidP="000D095B">
      <w:pPr>
        <w:pStyle w:val="Heading1"/>
      </w:pPr>
      <w:bookmarkStart w:id="97" w:name="_Toc97714260"/>
      <w:bookmarkStart w:id="98" w:name="_Toc99464354"/>
      <w:bookmarkStart w:id="99" w:name="_Toc102112620"/>
      <w:r w:rsidRPr="00FA3A9C">
        <w:lastRenderedPageBreak/>
        <w:t>Overview</w:t>
      </w:r>
      <w:r w:rsidR="00470990" w:rsidRPr="00FA3A9C">
        <w:t xml:space="preserve"> of g</w:t>
      </w:r>
      <w:r w:rsidR="00CB5FE4" w:rsidRPr="00FA3A9C">
        <w:t>ender</w:t>
      </w:r>
      <w:r w:rsidR="000D095B" w:rsidRPr="00FA3A9C">
        <w:t xml:space="preserve"> e</w:t>
      </w:r>
      <w:r w:rsidR="00CB5FE4" w:rsidRPr="00FA3A9C">
        <w:t xml:space="preserve">quality </w:t>
      </w:r>
      <w:r w:rsidR="000D095B" w:rsidRPr="00FA3A9C">
        <w:t>s</w:t>
      </w:r>
      <w:r w:rsidR="00CB5FE4" w:rsidRPr="00FA3A9C">
        <w:t xml:space="preserve">trategies and </w:t>
      </w:r>
      <w:r w:rsidR="000D095B" w:rsidRPr="00FA3A9C">
        <w:t>m</w:t>
      </w:r>
      <w:r w:rsidR="00CB5FE4" w:rsidRPr="00FA3A9C">
        <w:t>easures</w:t>
      </w:r>
      <w:bookmarkEnd w:id="97"/>
      <w:bookmarkEnd w:id="98"/>
      <w:bookmarkEnd w:id="99"/>
    </w:p>
    <w:p w14:paraId="4BF3106C" w14:textId="0985A610" w:rsidR="00C306B8" w:rsidRPr="00FA3A9C" w:rsidRDefault="000C6113" w:rsidP="0083073C">
      <w:pPr>
        <w:pStyle w:val="Heading3"/>
        <w:rPr>
          <w:b/>
          <w:bCs w:val="0"/>
          <w:sz w:val="32"/>
          <w:szCs w:val="32"/>
        </w:rPr>
      </w:pPr>
      <w:bookmarkStart w:id="100" w:name="_Toc102112621"/>
      <w:r w:rsidRPr="00FA3A9C">
        <w:rPr>
          <w:b/>
          <w:bCs w:val="0"/>
          <w:sz w:val="32"/>
          <w:szCs w:val="32"/>
        </w:rPr>
        <w:t>F</w:t>
      </w:r>
      <w:r w:rsidR="007A6D47" w:rsidRPr="00FA3A9C">
        <w:rPr>
          <w:b/>
          <w:bCs w:val="0"/>
          <w:sz w:val="32"/>
          <w:szCs w:val="32"/>
        </w:rPr>
        <w:t>o</w:t>
      </w:r>
      <w:r w:rsidRPr="00FA3A9C">
        <w:rPr>
          <w:b/>
          <w:bCs w:val="0"/>
          <w:sz w:val="32"/>
          <w:szCs w:val="32"/>
        </w:rPr>
        <w:t>cus area</w:t>
      </w:r>
      <w:r w:rsidR="00707658" w:rsidRPr="00FA3A9C">
        <w:rPr>
          <w:b/>
          <w:bCs w:val="0"/>
          <w:sz w:val="32"/>
          <w:szCs w:val="32"/>
        </w:rPr>
        <w:t xml:space="preserve"> 1</w:t>
      </w:r>
      <w:r w:rsidRPr="00FA3A9C">
        <w:rPr>
          <w:b/>
          <w:bCs w:val="0"/>
          <w:sz w:val="32"/>
          <w:szCs w:val="32"/>
        </w:rPr>
        <w:t xml:space="preserve">: </w:t>
      </w:r>
      <w:r w:rsidR="00C306B8" w:rsidRPr="00FA3A9C">
        <w:rPr>
          <w:b/>
          <w:bCs w:val="0"/>
          <w:sz w:val="32"/>
          <w:szCs w:val="32"/>
        </w:rPr>
        <w:t>Strategy and business alignment</w:t>
      </w:r>
      <w:bookmarkEnd w:id="100"/>
    </w:p>
    <w:tbl>
      <w:tblPr>
        <w:tblStyle w:val="Guidetable"/>
        <w:tblW w:w="9356" w:type="dxa"/>
        <w:tblInd w:w="0" w:type="dxa"/>
        <w:tblLook w:val="04A0" w:firstRow="1" w:lastRow="0" w:firstColumn="1" w:lastColumn="0" w:noHBand="0" w:noVBand="1"/>
      </w:tblPr>
      <w:tblGrid>
        <w:gridCol w:w="3544"/>
        <w:gridCol w:w="5812"/>
      </w:tblGrid>
      <w:tr w:rsidR="00C306B8" w:rsidRPr="00FA3A9C" w14:paraId="5C09F0D6" w14:textId="77777777" w:rsidTr="00712F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DCE0D15" w14:textId="521D5C80" w:rsidR="00C306B8" w:rsidRPr="00FA3A9C" w:rsidRDefault="00C306B8" w:rsidP="0A09A2D1">
            <w:pPr>
              <w:pStyle w:val="Tablecolhead"/>
              <w:rPr>
                <w:rFonts w:cs="Arial"/>
                <w:szCs w:val="21"/>
                <w:lang w:val="en-AU"/>
              </w:rPr>
            </w:pPr>
            <w:r w:rsidRPr="00FA3A9C">
              <w:rPr>
                <w:rFonts w:cs="Arial"/>
                <w:szCs w:val="21"/>
                <w:lang w:val="en-AU"/>
              </w:rPr>
              <w:t>What we learnt from data and staff consultations</w:t>
            </w:r>
          </w:p>
        </w:tc>
        <w:tc>
          <w:tcPr>
            <w:tcW w:w="5812" w:type="dxa"/>
          </w:tcPr>
          <w:p w14:paraId="11C43F4A" w14:textId="374552D7" w:rsidR="00C306B8" w:rsidRPr="00FA3A9C" w:rsidRDefault="00C306B8" w:rsidP="0A09A2D1">
            <w:pPr>
              <w:pStyle w:val="Tablecolhead"/>
              <w:cnfStyle w:val="100000000000" w:firstRow="1" w:lastRow="0" w:firstColumn="0" w:lastColumn="0" w:oddVBand="0" w:evenVBand="0" w:oddHBand="0" w:evenHBand="0" w:firstRowFirstColumn="0" w:firstRowLastColumn="0" w:lastRowFirstColumn="0" w:lastRowLastColumn="0"/>
              <w:rPr>
                <w:rFonts w:cs="Arial"/>
                <w:szCs w:val="21"/>
                <w:lang w:val="en-AU"/>
              </w:rPr>
            </w:pPr>
            <w:r w:rsidRPr="00FA3A9C">
              <w:rPr>
                <w:rFonts w:cs="Arial"/>
                <w:szCs w:val="21"/>
                <w:lang w:val="en-AU"/>
              </w:rPr>
              <w:t>What we will do about it</w:t>
            </w:r>
          </w:p>
        </w:tc>
      </w:tr>
      <w:tr w:rsidR="00C306B8" w:rsidRPr="00FA3A9C" w14:paraId="29ED1C86" w14:textId="77777777" w:rsidTr="0071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3AFC786" w14:textId="365C4028" w:rsidR="00C306B8" w:rsidRPr="00FA3A9C" w:rsidRDefault="00C306B8" w:rsidP="00841B8C">
            <w:pPr>
              <w:pStyle w:val="Tabletext"/>
              <w:rPr>
                <w:lang w:val="en-AU"/>
              </w:rPr>
            </w:pPr>
            <w:r w:rsidRPr="00FA3A9C">
              <w:t>DFFH is unable to robustly identify, measure and address the inequities experienced by diverse staff due to gaps in collection of</w:t>
            </w:r>
            <w:r w:rsidR="00DB7D5E" w:rsidRPr="00FA3A9C">
              <w:rPr>
                <w:rFonts w:eastAsia="Times New Roman"/>
                <w:szCs w:val="20"/>
                <w:lang w:val="en-AU"/>
              </w:rPr>
              <w:t xml:space="preserve"> </w:t>
            </w:r>
            <w:r w:rsidRPr="00FA3A9C">
              <w:t>intersectional workforce data</w:t>
            </w:r>
            <w:r w:rsidR="005D19D8" w:rsidRPr="00FA3A9C">
              <w:rPr>
                <w:lang w:val="en-AU"/>
              </w:rPr>
              <w:t>.</w:t>
            </w:r>
          </w:p>
        </w:tc>
        <w:tc>
          <w:tcPr>
            <w:tcW w:w="5812" w:type="dxa"/>
          </w:tcPr>
          <w:p w14:paraId="096A0ACB" w14:textId="7C3C4ECB" w:rsidR="00C306B8" w:rsidRPr="00FA3A9C" w:rsidRDefault="00C306B8" w:rsidP="00712F51">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t>Implement systems to centrally capture, analyse and share data, including intersectional gender data</w:t>
            </w:r>
            <w:r w:rsidR="005D19D8" w:rsidRPr="00FA3A9C">
              <w:rPr>
                <w:lang w:val="en-AU"/>
              </w:rPr>
              <w:t>.</w:t>
            </w:r>
          </w:p>
          <w:p w14:paraId="5F712442" w14:textId="44DF7FA2" w:rsidR="00C306B8" w:rsidRPr="00FA3A9C" w:rsidRDefault="00C306B8" w:rsidP="00712F51">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t>Address barriers to employees sharing diversity data in systems and surveys</w:t>
            </w:r>
            <w:r w:rsidR="005D19D8" w:rsidRPr="00FA3A9C">
              <w:rPr>
                <w:lang w:val="en-AU"/>
              </w:rPr>
              <w:t>.</w:t>
            </w:r>
          </w:p>
        </w:tc>
      </w:tr>
      <w:tr w:rsidR="00841B8C" w:rsidRPr="00FA3A9C" w14:paraId="0C8670F3" w14:textId="77777777" w:rsidTr="00712F51">
        <w:trPr>
          <w:cnfStyle w:val="000000010000" w:firstRow="0" w:lastRow="0" w:firstColumn="0" w:lastColumn="0" w:oddVBand="0" w:evenVBand="0" w:oddHBand="0" w:evenHBand="1" w:firstRowFirstColumn="0" w:firstRowLastColumn="0" w:lastRowFirstColumn="0" w:lastRowLastColumn="0"/>
          <w:trHeight w:val="3313"/>
        </w:trPr>
        <w:tc>
          <w:tcPr>
            <w:cnfStyle w:val="001000000000" w:firstRow="0" w:lastRow="0" w:firstColumn="1" w:lastColumn="0" w:oddVBand="0" w:evenVBand="0" w:oddHBand="0" w:evenHBand="0" w:firstRowFirstColumn="0" w:firstRowLastColumn="0" w:lastRowFirstColumn="0" w:lastRowLastColumn="0"/>
            <w:tcW w:w="3544" w:type="dxa"/>
          </w:tcPr>
          <w:p w14:paraId="57ED6C15" w14:textId="40D3B20F" w:rsidR="00841B8C" w:rsidRPr="00FA3A9C" w:rsidRDefault="00841B8C" w:rsidP="00841B8C">
            <w:pPr>
              <w:pStyle w:val="Tabletext"/>
              <w:rPr>
                <w:lang w:val="en-AU"/>
              </w:rPr>
            </w:pPr>
            <w:r w:rsidRPr="00FA3A9C">
              <w:t>Departmental policies, programs and services are not always aligned with gender equality principles</w:t>
            </w:r>
            <w:r w:rsidR="005D19D8" w:rsidRPr="00FA3A9C">
              <w:rPr>
                <w:lang w:val="en-AU"/>
              </w:rPr>
              <w:t>.</w:t>
            </w:r>
          </w:p>
        </w:tc>
        <w:tc>
          <w:tcPr>
            <w:tcW w:w="5812" w:type="dxa"/>
          </w:tcPr>
          <w:p w14:paraId="4E3264B5" w14:textId="64591299"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rPr>
            </w:pPr>
            <w:r w:rsidRPr="00FA3A9C">
              <w:t xml:space="preserve">Use </w:t>
            </w:r>
            <w:r w:rsidR="00DB7D5E" w:rsidRPr="00FA3A9C">
              <w:rPr>
                <w:lang w:val="en-AU"/>
              </w:rPr>
              <w:t xml:space="preserve">gender impact assessments </w:t>
            </w:r>
            <w:r w:rsidRPr="00FA3A9C">
              <w:t xml:space="preserve">(GIAs) to apply a gender lens to </w:t>
            </w:r>
            <w:r w:rsidR="00335B14" w:rsidRPr="00FA3A9C">
              <w:t xml:space="preserve">key </w:t>
            </w:r>
            <w:r w:rsidRPr="00FA3A9C">
              <w:t>DFFH policies, programs and services.</w:t>
            </w:r>
          </w:p>
          <w:p w14:paraId="7E4E4BCB" w14:textId="3B40972A"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rPr>
            </w:pPr>
            <w:r w:rsidRPr="00FA3A9C">
              <w:t>Update DFFH internal and public records including strategies, plans, guidelines, templates and webpages to ensure they are inclusive and free from discrimination</w:t>
            </w:r>
            <w:r w:rsidR="005D19D8" w:rsidRPr="00FA3A9C">
              <w:rPr>
                <w:lang w:val="en-AU"/>
              </w:rPr>
              <w:t>.</w:t>
            </w:r>
          </w:p>
          <w:p w14:paraId="1CBE94FF" w14:textId="5B52A62A"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rPr>
            </w:pPr>
            <w:r w:rsidRPr="00FA3A9C">
              <w:t>Use budgeting, purchasing, procurement, funding, contract management and service agreement management processes to improve gender equality</w:t>
            </w:r>
            <w:r w:rsidR="005D19D8" w:rsidRPr="00FA3A9C">
              <w:rPr>
                <w:lang w:val="en-AU"/>
              </w:rPr>
              <w:t>.</w:t>
            </w:r>
          </w:p>
          <w:p w14:paraId="5666C3FE" w14:textId="57352DF0"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rPr>
            </w:pPr>
            <w:r w:rsidRPr="00FA3A9C">
              <w:t xml:space="preserve">Assess DFFH </w:t>
            </w:r>
            <w:r w:rsidR="003371D6" w:rsidRPr="00FA3A9C">
              <w:t xml:space="preserve">organisational change processes </w:t>
            </w:r>
            <w:r w:rsidRPr="00FA3A9C">
              <w:t>for gender-based impacts, risks and opportunities</w:t>
            </w:r>
            <w:r w:rsidR="005D19D8" w:rsidRPr="00FA3A9C">
              <w:rPr>
                <w:lang w:val="en-AU"/>
              </w:rPr>
              <w:t>.</w:t>
            </w:r>
          </w:p>
          <w:p w14:paraId="4D024EDA" w14:textId="70E99AED"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t xml:space="preserve">Implement DFFH Diversity and </w:t>
            </w:r>
            <w:r w:rsidR="00AC0142" w:rsidRPr="00FA3A9C">
              <w:rPr>
                <w:lang w:val="en-AU"/>
              </w:rPr>
              <w:t xml:space="preserve">inclusion </w:t>
            </w:r>
            <w:r w:rsidR="0012352B" w:rsidRPr="00FA3A9C">
              <w:rPr>
                <w:lang w:val="en-AU"/>
              </w:rPr>
              <w:t>framework</w:t>
            </w:r>
            <w:r w:rsidR="0012352B" w:rsidRPr="00FA3A9C">
              <w:t xml:space="preserve"> </w:t>
            </w:r>
            <w:r w:rsidRPr="00FA3A9C">
              <w:t>to complement GEAP strategies and outcomes.</w:t>
            </w:r>
          </w:p>
        </w:tc>
      </w:tr>
    </w:tbl>
    <w:p w14:paraId="6C52808C" w14:textId="2D684C50" w:rsidR="00917F3F" w:rsidRPr="00FA3A9C" w:rsidRDefault="000C6113" w:rsidP="00C860F6">
      <w:pPr>
        <w:pStyle w:val="Heading3"/>
        <w:rPr>
          <w:b/>
          <w:bCs w:val="0"/>
          <w:sz w:val="32"/>
          <w:szCs w:val="32"/>
        </w:rPr>
      </w:pPr>
      <w:bookmarkStart w:id="101" w:name="_Toc102112622"/>
      <w:r w:rsidRPr="00FA3A9C">
        <w:rPr>
          <w:b/>
          <w:bCs w:val="0"/>
          <w:sz w:val="32"/>
          <w:szCs w:val="32"/>
        </w:rPr>
        <w:t>Focus area</w:t>
      </w:r>
      <w:r w:rsidR="00707658" w:rsidRPr="00FA3A9C">
        <w:rPr>
          <w:b/>
          <w:bCs w:val="0"/>
          <w:sz w:val="32"/>
          <w:szCs w:val="32"/>
        </w:rPr>
        <w:t xml:space="preserve"> 2</w:t>
      </w:r>
      <w:r w:rsidRPr="00FA3A9C">
        <w:rPr>
          <w:b/>
          <w:bCs w:val="0"/>
          <w:sz w:val="32"/>
          <w:szCs w:val="32"/>
        </w:rPr>
        <w:t xml:space="preserve">: </w:t>
      </w:r>
      <w:r w:rsidR="00C306B8" w:rsidRPr="00FA3A9C">
        <w:rPr>
          <w:b/>
          <w:bCs w:val="0"/>
          <w:sz w:val="32"/>
          <w:szCs w:val="32"/>
        </w:rPr>
        <w:t>Leadership and accountability</w:t>
      </w:r>
      <w:bookmarkEnd w:id="101"/>
    </w:p>
    <w:tbl>
      <w:tblPr>
        <w:tblStyle w:val="Guidetable"/>
        <w:tblW w:w="9356" w:type="dxa"/>
        <w:tblInd w:w="0" w:type="dxa"/>
        <w:tblLook w:val="04A0" w:firstRow="1" w:lastRow="0" w:firstColumn="1" w:lastColumn="0" w:noHBand="0" w:noVBand="1"/>
      </w:tblPr>
      <w:tblGrid>
        <w:gridCol w:w="3544"/>
        <w:gridCol w:w="5812"/>
      </w:tblGrid>
      <w:tr w:rsidR="00841B8C" w:rsidRPr="00FA3A9C" w14:paraId="608BE743"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6C37B38" w14:textId="162D71AA" w:rsidR="00841B8C" w:rsidRPr="00FA3A9C" w:rsidRDefault="00841B8C" w:rsidP="00931545">
            <w:pPr>
              <w:pStyle w:val="Tablecolhead"/>
              <w:rPr>
                <w:color w:val="000000" w:themeColor="text1"/>
                <w:lang w:val="en-AU"/>
              </w:rPr>
            </w:pPr>
            <w:r w:rsidRPr="00FA3A9C">
              <w:rPr>
                <w:rFonts w:cs="Arial"/>
                <w:szCs w:val="21"/>
              </w:rPr>
              <w:t>What we learnt from data and staff consultations</w:t>
            </w:r>
          </w:p>
        </w:tc>
        <w:tc>
          <w:tcPr>
            <w:tcW w:w="5812" w:type="dxa"/>
          </w:tcPr>
          <w:p w14:paraId="745AF592" w14:textId="686E4B9D" w:rsidR="00841B8C" w:rsidRPr="00FA3A9C" w:rsidRDefault="00841B8C" w:rsidP="00931545">
            <w:pPr>
              <w:pStyle w:val="Tablecolhead"/>
              <w:cnfStyle w:val="100000000000" w:firstRow="1" w:lastRow="0" w:firstColumn="0" w:lastColumn="0" w:oddVBand="0" w:evenVBand="0" w:oddHBand="0" w:evenHBand="0" w:firstRowFirstColumn="0" w:firstRowLastColumn="0" w:lastRowFirstColumn="0" w:lastRowLastColumn="0"/>
              <w:rPr>
                <w:color w:val="000000" w:themeColor="text1"/>
                <w:lang w:val="en-AU"/>
              </w:rPr>
            </w:pPr>
            <w:r w:rsidRPr="00FA3A9C">
              <w:rPr>
                <w:rFonts w:cs="Arial"/>
                <w:szCs w:val="21"/>
              </w:rPr>
              <w:t>What we will do about it</w:t>
            </w:r>
          </w:p>
        </w:tc>
      </w:tr>
      <w:tr w:rsidR="002A67F2" w:rsidRPr="00FA3A9C" w14:paraId="1A9721D3" w14:textId="77777777" w:rsidTr="5A525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E6E316C" w14:textId="3FD39E36" w:rsidR="00841B8C" w:rsidRPr="00FA3A9C" w:rsidRDefault="00841B8C" w:rsidP="00DA0A81">
            <w:pPr>
              <w:pStyle w:val="Tabletext"/>
              <w:rPr>
                <w:lang w:val="en-AU"/>
              </w:rPr>
            </w:pPr>
            <w:r w:rsidRPr="00FA3A9C">
              <w:t>There is an absence of intersectional data on DFFH Board members</w:t>
            </w:r>
            <w:r w:rsidR="00AC0142" w:rsidRPr="00FA3A9C">
              <w:rPr>
                <w:rFonts w:eastAsia="Times New Roman"/>
                <w:szCs w:val="20"/>
                <w:lang w:val="en-AU"/>
              </w:rPr>
              <w:t xml:space="preserve"> </w:t>
            </w:r>
            <w:r w:rsidRPr="00FA3A9C">
              <w:t>and composition of governance groups</w:t>
            </w:r>
            <w:r w:rsidR="005D19D8" w:rsidRPr="00FA3A9C">
              <w:rPr>
                <w:lang w:val="en-AU"/>
              </w:rPr>
              <w:t>.</w:t>
            </w:r>
          </w:p>
        </w:tc>
        <w:tc>
          <w:tcPr>
            <w:tcW w:w="5812" w:type="dxa"/>
          </w:tcPr>
          <w:p w14:paraId="546AC9EF" w14:textId="1EF352A3" w:rsidR="00841B8C" w:rsidRPr="00FA3A9C" w:rsidRDefault="147F0FFA" w:rsidP="00DA0A81">
            <w:pPr>
              <w:pStyle w:val="Tabletext"/>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t>DFFH</w:t>
            </w:r>
            <w:r w:rsidRPr="00FA3A9C">
              <w:rPr>
                <w:lang w:val="en-AU"/>
              </w:rPr>
              <w:t xml:space="preserve"> Board to biannually discuss gender and intersectional equality and how to ensure diversity on Board and internal </w:t>
            </w:r>
            <w:r w:rsidR="005D19D8" w:rsidRPr="00FA3A9C">
              <w:rPr>
                <w:lang w:val="en-AU"/>
              </w:rPr>
              <w:t>committees.</w:t>
            </w:r>
            <w:r w:rsidR="003F3745" w:rsidRPr="00FA3A9C">
              <w:rPr>
                <w:lang w:val="en-AU"/>
              </w:rPr>
              <w:t xml:space="preserve"> </w:t>
            </w:r>
          </w:p>
        </w:tc>
      </w:tr>
      <w:tr w:rsidR="00841B8C" w:rsidRPr="00FA3A9C" w14:paraId="3405B330" w14:textId="77777777" w:rsidTr="5A5259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8666BF8" w14:textId="04632674" w:rsidR="00841B8C" w:rsidRPr="00FA3A9C" w:rsidRDefault="00841B8C" w:rsidP="00DA0A81">
            <w:pPr>
              <w:pStyle w:val="Tabletext"/>
              <w:rPr>
                <w:lang w:val="en-AU"/>
              </w:rPr>
            </w:pPr>
            <w:r w:rsidRPr="00FA3A9C">
              <w:t>Lack of accountability from leaders results in inaction around diversity and inclusion</w:t>
            </w:r>
            <w:r w:rsidR="005D19D8" w:rsidRPr="00FA3A9C">
              <w:rPr>
                <w:lang w:val="en-AU"/>
              </w:rPr>
              <w:t>.</w:t>
            </w:r>
          </w:p>
        </w:tc>
        <w:tc>
          <w:tcPr>
            <w:tcW w:w="5812" w:type="dxa"/>
          </w:tcPr>
          <w:p w14:paraId="2F1901A6" w14:textId="2D305511"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eastAsia="en-AU"/>
              </w:rPr>
            </w:pPr>
            <w:r w:rsidRPr="00FA3A9C">
              <w:t>Increase divisional transparency and accountability for addressing gender inequalities</w:t>
            </w:r>
            <w:r w:rsidRPr="00FA3A9C">
              <w:rPr>
                <w:color w:val="000000" w:themeColor="text1"/>
                <w:lang w:eastAsia="en-AU"/>
              </w:rPr>
              <w:t>.</w:t>
            </w:r>
          </w:p>
          <w:p w14:paraId="6D610921" w14:textId="423AA09A" w:rsidR="00841B8C" w:rsidRPr="00FA3A9C" w:rsidRDefault="147F0FFA" w:rsidP="5A5259F2">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lang w:val="en-AU"/>
              </w:rPr>
            </w:pPr>
            <w:r w:rsidRPr="00FA3A9C">
              <w:rPr>
                <w:color w:val="000000" w:themeColor="text1"/>
                <w:lang w:eastAsia="en-AU"/>
              </w:rPr>
              <w:t xml:space="preserve">Establish an Equality, Diversity and Inclusion Committee to monitor and govern GEAP and </w:t>
            </w:r>
            <w:r w:rsidR="49CF9522" w:rsidRPr="00FA3A9C">
              <w:rPr>
                <w:color w:val="000000" w:themeColor="text1"/>
                <w:lang w:val="en-AU" w:eastAsia="en-AU"/>
              </w:rPr>
              <w:t>DI framework</w:t>
            </w:r>
            <w:r w:rsidRPr="00FA3A9C">
              <w:rPr>
                <w:color w:val="000000" w:themeColor="text1"/>
                <w:lang w:eastAsia="en-AU"/>
              </w:rPr>
              <w:t xml:space="preserve"> implementation</w:t>
            </w:r>
            <w:r w:rsidRPr="00FA3A9C">
              <w:t>.</w:t>
            </w:r>
          </w:p>
          <w:p w14:paraId="234807BF" w14:textId="368F07A8"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lang w:val="en-AU" w:eastAsia="en-AU"/>
              </w:rPr>
            </w:pPr>
            <w:r w:rsidRPr="00FA3A9C">
              <w:rPr>
                <w:color w:val="000000" w:themeColor="text1"/>
              </w:rPr>
              <w:t xml:space="preserve">Embed </w:t>
            </w:r>
            <w:r w:rsidR="002C3D68">
              <w:rPr>
                <w:color w:val="000000" w:themeColor="text1"/>
              </w:rPr>
              <w:t>I</w:t>
            </w:r>
            <w:r w:rsidR="00AC0142" w:rsidRPr="00FA3A9C">
              <w:rPr>
                <w:color w:val="000000" w:themeColor="text1"/>
                <w:lang w:val="en-AU"/>
              </w:rPr>
              <w:t xml:space="preserve">nclusive </w:t>
            </w:r>
            <w:r w:rsidR="002C3D68">
              <w:rPr>
                <w:color w:val="000000" w:themeColor="text1"/>
                <w:lang w:val="en-AU"/>
              </w:rPr>
              <w:t>L</w:t>
            </w:r>
            <w:r w:rsidR="00AC0142" w:rsidRPr="00FA3A9C">
              <w:rPr>
                <w:color w:val="000000" w:themeColor="text1"/>
                <w:lang w:val="en-AU"/>
              </w:rPr>
              <w:t xml:space="preserve">eadership </w:t>
            </w:r>
            <w:r w:rsidRPr="00FA3A9C">
              <w:rPr>
                <w:color w:val="000000" w:themeColor="text1"/>
              </w:rPr>
              <w:t>principles and practices into DFFH leadership development programs</w:t>
            </w:r>
            <w:r w:rsidR="005D19D8" w:rsidRPr="00FA3A9C">
              <w:rPr>
                <w:color w:val="000000" w:themeColor="text1"/>
                <w:lang w:val="en-AU"/>
              </w:rPr>
              <w:t>.</w:t>
            </w:r>
          </w:p>
          <w:p w14:paraId="1C48E855" w14:textId="18D4C0F6" w:rsidR="00841B8C" w:rsidRPr="00FA3A9C" w:rsidRDefault="00841B8C" w:rsidP="00712F51">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color w:val="000000" w:themeColor="text1"/>
                <w:lang w:val="en-AU" w:eastAsia="en-AU"/>
              </w:rPr>
            </w:pPr>
            <w:r w:rsidRPr="00FA3A9C">
              <w:t xml:space="preserve">Review PDP and performance guidance materials to improve performance and development goal setting, </w:t>
            </w:r>
            <w:r w:rsidR="00AC0142" w:rsidRPr="00FA3A9C">
              <w:rPr>
                <w:lang w:val="en-AU"/>
              </w:rPr>
              <w:t>one-on-one</w:t>
            </w:r>
            <w:r w:rsidRPr="00FA3A9C">
              <w:t xml:space="preserve"> meetings and PDP reviews</w:t>
            </w:r>
            <w:r w:rsidR="005D19D8" w:rsidRPr="00FA3A9C">
              <w:rPr>
                <w:lang w:val="en-AU"/>
              </w:rPr>
              <w:t>.</w:t>
            </w:r>
          </w:p>
        </w:tc>
      </w:tr>
      <w:tr w:rsidR="00841B8C" w:rsidRPr="00FA3A9C" w14:paraId="79C54F06" w14:textId="77777777" w:rsidTr="5A525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FCCD5A2" w14:textId="5E301D71" w:rsidR="00841B8C" w:rsidRPr="00FA3A9C" w:rsidRDefault="00841B8C" w:rsidP="00DA0A81">
            <w:pPr>
              <w:pStyle w:val="Tabletext"/>
              <w:rPr>
                <w:lang w:val="en-AU"/>
              </w:rPr>
            </w:pPr>
            <w:r w:rsidRPr="00FA3A9C">
              <w:lastRenderedPageBreak/>
              <w:t>Time and budgets are barriers to cultural change and diversity awareness, particularly in engaging middle managers</w:t>
            </w:r>
            <w:r w:rsidR="005D19D8" w:rsidRPr="00FA3A9C">
              <w:rPr>
                <w:lang w:val="en-AU"/>
              </w:rPr>
              <w:t>.</w:t>
            </w:r>
          </w:p>
        </w:tc>
        <w:tc>
          <w:tcPr>
            <w:tcW w:w="5812" w:type="dxa"/>
          </w:tcPr>
          <w:p w14:paraId="702C97B8" w14:textId="45903D7F" w:rsidR="00841B8C" w:rsidRPr="00FA3A9C" w:rsidRDefault="00841B8C" w:rsidP="00931545">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Implement a strategic resource plan for GEAP implementation</w:t>
            </w:r>
            <w:r w:rsidR="005D19D8" w:rsidRPr="00FA3A9C">
              <w:rPr>
                <w:lang w:val="en-AU"/>
              </w:rPr>
              <w:t>.</w:t>
            </w:r>
          </w:p>
        </w:tc>
      </w:tr>
    </w:tbl>
    <w:p w14:paraId="341A6A94" w14:textId="7DD09B66" w:rsidR="00917F3F" w:rsidRPr="00FA3A9C" w:rsidRDefault="000C6113" w:rsidP="00C860F6">
      <w:pPr>
        <w:pStyle w:val="Heading3"/>
        <w:rPr>
          <w:b/>
          <w:bCs w:val="0"/>
          <w:sz w:val="32"/>
          <w:szCs w:val="32"/>
        </w:rPr>
      </w:pPr>
      <w:bookmarkStart w:id="102" w:name="_Toc102112623"/>
      <w:r w:rsidRPr="00FA3A9C">
        <w:rPr>
          <w:b/>
          <w:bCs w:val="0"/>
          <w:sz w:val="32"/>
          <w:szCs w:val="32"/>
        </w:rPr>
        <w:t>Focus area</w:t>
      </w:r>
      <w:r w:rsidR="00707658" w:rsidRPr="00FA3A9C">
        <w:rPr>
          <w:b/>
          <w:bCs w:val="0"/>
          <w:sz w:val="32"/>
          <w:szCs w:val="32"/>
        </w:rPr>
        <w:t xml:space="preserve"> 3</w:t>
      </w:r>
      <w:r w:rsidRPr="00FA3A9C">
        <w:rPr>
          <w:b/>
          <w:bCs w:val="0"/>
          <w:sz w:val="32"/>
          <w:szCs w:val="32"/>
        </w:rPr>
        <w:t xml:space="preserve">: </w:t>
      </w:r>
      <w:r w:rsidR="00C306B8" w:rsidRPr="00FA3A9C">
        <w:rPr>
          <w:b/>
          <w:bCs w:val="0"/>
          <w:sz w:val="32"/>
          <w:szCs w:val="32"/>
        </w:rPr>
        <w:t>Employment and careers</w:t>
      </w:r>
      <w:bookmarkEnd w:id="102"/>
    </w:p>
    <w:tbl>
      <w:tblPr>
        <w:tblStyle w:val="Guidetable"/>
        <w:tblW w:w="9356" w:type="dxa"/>
        <w:tblInd w:w="0" w:type="dxa"/>
        <w:tblLook w:val="04A0" w:firstRow="1" w:lastRow="0" w:firstColumn="1" w:lastColumn="0" w:noHBand="0" w:noVBand="1"/>
      </w:tblPr>
      <w:tblGrid>
        <w:gridCol w:w="3544"/>
        <w:gridCol w:w="5812"/>
      </w:tblGrid>
      <w:tr w:rsidR="00DA0A81" w:rsidRPr="00FA3A9C" w14:paraId="6A58041E"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030F340" w14:textId="65261BA5" w:rsidR="00DA0A81" w:rsidRPr="00FA3A9C" w:rsidRDefault="00DA0A81" w:rsidP="00931545">
            <w:pPr>
              <w:pStyle w:val="Tablecolhead"/>
              <w:rPr>
                <w:rFonts w:asciiTheme="minorHAnsi" w:eastAsiaTheme="minorEastAsia" w:hAnsiTheme="minorHAnsi" w:cstheme="minorBidi"/>
                <w:sz w:val="22"/>
                <w:szCs w:val="22"/>
                <w:lang w:val="en-AU"/>
              </w:rPr>
            </w:pPr>
            <w:r w:rsidRPr="00FA3A9C">
              <w:t>What we learnt from data and staff consultations</w:t>
            </w:r>
          </w:p>
        </w:tc>
        <w:tc>
          <w:tcPr>
            <w:tcW w:w="5812" w:type="dxa"/>
          </w:tcPr>
          <w:p w14:paraId="40F0A0DD" w14:textId="01FF6F99" w:rsidR="00DA0A81" w:rsidRPr="00FA3A9C" w:rsidRDefault="00DA0A81" w:rsidP="00931545">
            <w:pPr>
              <w:pStyle w:val="Tablecolhead"/>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FA3A9C">
              <w:t>What we will do about it</w:t>
            </w:r>
          </w:p>
        </w:tc>
      </w:tr>
      <w:tr w:rsidR="00C306B8" w:rsidRPr="00FA3A9C" w14:paraId="79A1DFB5"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AE4599D" w14:textId="562D03E9" w:rsidR="00C306B8" w:rsidRPr="00FA3A9C" w:rsidRDefault="40353C57" w:rsidP="00AC0142">
            <w:pPr>
              <w:pStyle w:val="Tabletext"/>
              <w:rPr>
                <w:lang w:val="en-AU"/>
              </w:rPr>
            </w:pPr>
            <w:r w:rsidRPr="00FA3A9C">
              <w:rPr>
                <w:lang w:val="en-AU"/>
              </w:rPr>
              <w:t>There is occupational segregation and</w:t>
            </w:r>
            <w:r w:rsidR="00C306B8" w:rsidRPr="00FA3A9C">
              <w:rPr>
                <w:lang w:val="en-AU"/>
              </w:rPr>
              <w:t xml:space="preserve"> </w:t>
            </w:r>
            <w:r w:rsidR="00C306B8" w:rsidRPr="00FA3A9C">
              <w:t>low</w:t>
            </w:r>
            <w:r w:rsidR="00C306B8" w:rsidRPr="00FA3A9C">
              <w:rPr>
                <w:lang w:val="en-AU"/>
              </w:rPr>
              <w:t xml:space="preserve"> representation of diverse staff and diverse women within the workforce, particularly at senior levels.</w:t>
            </w:r>
          </w:p>
          <w:p w14:paraId="5F5F5C21" w14:textId="6620DA68" w:rsidR="00C306B8" w:rsidRPr="00FA3A9C" w:rsidRDefault="00C306B8" w:rsidP="086596CA">
            <w:pPr>
              <w:pStyle w:val="Tabletext"/>
              <w:rPr>
                <w:lang w:val="en-AU"/>
              </w:rPr>
            </w:pPr>
            <w:r w:rsidRPr="61C764EC">
              <w:rPr>
                <w:lang w:val="en-AU"/>
              </w:rPr>
              <w:t xml:space="preserve">There is an overrepresentation of men in senior </w:t>
            </w:r>
            <w:r>
              <w:t>roles</w:t>
            </w:r>
            <w:r w:rsidR="0043008F" w:rsidRPr="61C764EC">
              <w:rPr>
                <w:lang w:val="en-AU"/>
              </w:rPr>
              <w:t xml:space="preserve"> or </w:t>
            </w:r>
            <w:r w:rsidRPr="61C764EC">
              <w:rPr>
                <w:lang w:val="en-AU"/>
              </w:rPr>
              <w:t>leadership.</w:t>
            </w:r>
          </w:p>
          <w:p w14:paraId="53561124" w14:textId="1CF5C868" w:rsidR="00C306B8" w:rsidRPr="00FA3A9C" w:rsidRDefault="086596CA" w:rsidP="00AC0142">
            <w:pPr>
              <w:pStyle w:val="Tabletext"/>
              <w:rPr>
                <w:rFonts w:eastAsia="Times New Roman"/>
                <w:lang w:val="en-AU"/>
              </w:rPr>
            </w:pPr>
            <w:r w:rsidRPr="00FA3A9C">
              <w:rPr>
                <w:rFonts w:eastAsia="Times New Roman"/>
                <w:lang w:val="en-AU"/>
              </w:rPr>
              <w:t xml:space="preserve">Older staff and diverse groups experience occupational segregation, devaluation, ageism and lack of support, including through key life stages such as </w:t>
            </w:r>
            <w:r w:rsidR="00826551" w:rsidRPr="00FA3A9C">
              <w:t>career breaks, menopause and retirement</w:t>
            </w:r>
            <w:r w:rsidRPr="00FA3A9C">
              <w:rPr>
                <w:rFonts w:eastAsia="Times New Roman"/>
                <w:lang w:val="en-AU"/>
              </w:rPr>
              <w:t>.</w:t>
            </w:r>
          </w:p>
        </w:tc>
        <w:tc>
          <w:tcPr>
            <w:tcW w:w="5812" w:type="dxa"/>
          </w:tcPr>
          <w:p w14:paraId="7E11A320" w14:textId="52C164F3" w:rsidR="00C306B8" w:rsidRPr="00FA3A9C" w:rsidRDefault="00C306B8" w:rsidP="00DA0A81">
            <w:pPr>
              <w:pStyle w:val="Tabletext"/>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rPr>
                <w:lang w:val="en-AU"/>
              </w:rPr>
              <w:t>Identify and address barriers to employment, promotion and retention for diverse staff</w:t>
            </w:r>
            <w:r w:rsidR="001656F3" w:rsidRPr="00FA3A9C">
              <w:rPr>
                <w:lang w:val="en-AU"/>
              </w:rPr>
              <w:t xml:space="preserve"> by:</w:t>
            </w:r>
          </w:p>
          <w:p w14:paraId="73F4BE72" w14:textId="4B24427B" w:rsidR="00C306B8" w:rsidRPr="00FA3A9C" w:rsidRDefault="001656F3" w:rsidP="00712F51">
            <w:pPr>
              <w:pStyle w:val="Bullet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AU"/>
              </w:rPr>
            </w:pPr>
            <w:r w:rsidRPr="00FA3A9C">
              <w:rPr>
                <w:lang w:val="en-AU"/>
              </w:rPr>
              <w:t>a</w:t>
            </w:r>
            <w:r w:rsidR="00C306B8" w:rsidRPr="00FA3A9C">
              <w:rPr>
                <w:lang w:val="en-AU"/>
              </w:rPr>
              <w:t>nalys</w:t>
            </w:r>
            <w:r w:rsidRPr="00FA3A9C">
              <w:rPr>
                <w:lang w:val="en-AU"/>
              </w:rPr>
              <w:t>ing</w:t>
            </w:r>
            <w:r w:rsidR="00C306B8" w:rsidRPr="00FA3A9C">
              <w:rPr>
                <w:lang w:val="en-AU"/>
              </w:rPr>
              <w:t xml:space="preserve"> intersectional gender audit data </w:t>
            </w:r>
            <w:r w:rsidR="00470DDA" w:rsidRPr="00FA3A9C">
              <w:rPr>
                <w:lang w:val="en-AU"/>
              </w:rPr>
              <w:t>and i</w:t>
            </w:r>
            <w:r w:rsidR="00C306B8" w:rsidRPr="00FA3A9C">
              <w:rPr>
                <w:lang w:val="en-AU" w:eastAsia="en-AU"/>
              </w:rPr>
              <w:t>mplement</w:t>
            </w:r>
            <w:r w:rsidR="001C3BCE" w:rsidRPr="00FA3A9C">
              <w:rPr>
                <w:lang w:val="en-AU" w:eastAsia="en-AU"/>
              </w:rPr>
              <w:t>ing</w:t>
            </w:r>
            <w:r w:rsidR="00C306B8" w:rsidRPr="00FA3A9C">
              <w:rPr>
                <w:lang w:val="en-AU" w:eastAsia="en-AU"/>
              </w:rPr>
              <w:t xml:space="preserve"> </w:t>
            </w:r>
            <w:r w:rsidR="00C306B8" w:rsidRPr="00FA3A9C">
              <w:rPr>
                <w:i/>
                <w:iCs/>
                <w:lang w:eastAsia="en-AU"/>
              </w:rPr>
              <w:t xml:space="preserve">Recruit </w:t>
            </w:r>
            <w:r w:rsidR="00AC0142" w:rsidRPr="00FA3A9C">
              <w:rPr>
                <w:i/>
                <w:iCs/>
                <w:lang w:eastAsia="en-AU"/>
              </w:rPr>
              <w:t>smarter: best practice guidelines for inclusive recruitment</w:t>
            </w:r>
          </w:p>
          <w:p w14:paraId="5DE1B8D9" w14:textId="47254D88" w:rsidR="00AA1B12" w:rsidRPr="00FA3A9C" w:rsidRDefault="001656F3" w:rsidP="00AA1B12">
            <w:pPr>
              <w:pStyle w:val="Bullet1"/>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rPr>
                <w:lang w:val="en-AU"/>
              </w:rPr>
              <w:t xml:space="preserve">implementing </w:t>
            </w:r>
            <w:r w:rsidR="00C306B8" w:rsidRPr="00FA3A9C">
              <w:rPr>
                <w:lang w:val="en-AU"/>
              </w:rPr>
              <w:t>innovative recruitment and entry processes to attract diverse staff</w:t>
            </w:r>
            <w:r w:rsidR="00986067" w:rsidRPr="00FA3A9C">
              <w:rPr>
                <w:lang w:val="en-AU"/>
              </w:rPr>
              <w:t xml:space="preserve"> and address</w:t>
            </w:r>
            <w:r w:rsidR="00C306B8" w:rsidRPr="00FA3A9C">
              <w:rPr>
                <w:lang w:val="en-AU"/>
              </w:rPr>
              <w:t xml:space="preserve"> </w:t>
            </w:r>
            <w:r w:rsidR="00AA1B12" w:rsidRPr="00FA3A9C">
              <w:rPr>
                <w:color w:val="000000" w:themeColor="text1"/>
                <w:lang w:val="en-AU"/>
              </w:rPr>
              <w:t>inequalities in occupations that show a gender imbalance</w:t>
            </w:r>
          </w:p>
          <w:p w14:paraId="5C382F0B" w14:textId="0874EB61" w:rsidR="00C306B8" w:rsidRPr="00FA3A9C" w:rsidRDefault="001656F3" w:rsidP="00712F51">
            <w:pPr>
              <w:pStyle w:val="Bullet1"/>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rPr>
                <w:color w:val="000000" w:themeColor="text1"/>
                <w:lang w:val="en-AU"/>
              </w:rPr>
              <w:t>delivering</w:t>
            </w:r>
            <w:r w:rsidR="00C306B8" w:rsidRPr="00FA3A9C">
              <w:rPr>
                <w:color w:val="000000" w:themeColor="text1"/>
                <w:lang w:val="en-AU"/>
              </w:rPr>
              <w:t xml:space="preserve"> an executive and senior management leadership development program for diverse women with defined progression points to higher roles</w:t>
            </w:r>
          </w:p>
          <w:p w14:paraId="145DBF72" w14:textId="48E0BF78" w:rsidR="00C306B8" w:rsidRPr="00FA3A9C" w:rsidRDefault="001656F3" w:rsidP="00712F51">
            <w:pPr>
              <w:pStyle w:val="Bullet1"/>
              <w:cnfStyle w:val="000000100000" w:firstRow="0" w:lastRow="0" w:firstColumn="0" w:lastColumn="0" w:oddVBand="0" w:evenVBand="0" w:oddHBand="1" w:evenHBand="0" w:firstRowFirstColumn="0" w:firstRowLastColumn="0" w:lastRowFirstColumn="0" w:lastRowLastColumn="0"/>
              <w:rPr>
                <w:color w:val="000000" w:themeColor="text1"/>
                <w:lang w:val="en-AU"/>
              </w:rPr>
            </w:pPr>
            <w:r w:rsidRPr="00FA3A9C">
              <w:rPr>
                <w:color w:val="000000" w:themeColor="text1"/>
                <w:lang w:val="en-AU"/>
              </w:rPr>
              <w:t>reviewing</w:t>
            </w:r>
            <w:r w:rsidR="00C306B8" w:rsidRPr="00FA3A9C">
              <w:rPr>
                <w:lang w:val="en-AU"/>
              </w:rPr>
              <w:t xml:space="preserve"> and </w:t>
            </w:r>
            <w:r w:rsidRPr="00FA3A9C">
              <w:rPr>
                <w:lang w:val="en-AU"/>
              </w:rPr>
              <w:t xml:space="preserve">updating </w:t>
            </w:r>
            <w:r w:rsidR="00C306B8" w:rsidRPr="00FA3A9C">
              <w:rPr>
                <w:lang w:val="en-AU"/>
              </w:rPr>
              <w:t>DFFH’s learning and career development programs</w:t>
            </w:r>
          </w:p>
          <w:p w14:paraId="6D850172" w14:textId="76E66EA9" w:rsidR="00C306B8" w:rsidRPr="00FA3A9C" w:rsidRDefault="00F26F17"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 xml:space="preserve">implementing </w:t>
            </w:r>
            <w:r w:rsidR="00C306B8" w:rsidRPr="00FA3A9C">
              <w:rPr>
                <w:lang w:val="en-AU"/>
              </w:rPr>
              <w:t>strategies to support women and diverse staff through key life stages</w:t>
            </w:r>
            <w:r w:rsidR="005D19D8" w:rsidRPr="00FA3A9C">
              <w:rPr>
                <w:lang w:val="en-AU"/>
              </w:rPr>
              <w:t>.</w:t>
            </w:r>
          </w:p>
        </w:tc>
      </w:tr>
      <w:tr w:rsidR="00C306B8" w:rsidRPr="00FA3A9C" w14:paraId="279552A3"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7705163" w14:textId="2C36E5E1" w:rsidR="00C306B8" w:rsidRPr="00FA3A9C" w:rsidRDefault="00C306B8" w:rsidP="00171AAC">
            <w:pPr>
              <w:pStyle w:val="Tabletext"/>
              <w:rPr>
                <w:lang w:val="en-AU"/>
              </w:rPr>
            </w:pPr>
            <w:r w:rsidRPr="00FA3A9C">
              <w:t>The female dominated workforce ‘hides’ the gender pay gap. </w:t>
            </w:r>
          </w:p>
          <w:p w14:paraId="77DBFF5F" w14:textId="06233F81" w:rsidR="00C306B8" w:rsidRPr="00FA3A9C" w:rsidRDefault="00C306B8" w:rsidP="00171AAC">
            <w:pPr>
              <w:pStyle w:val="Tabletext"/>
              <w:rPr>
                <w:lang w:val="en-AU"/>
              </w:rPr>
            </w:pPr>
            <w:r w:rsidRPr="00FA3A9C">
              <w:t xml:space="preserve">The DFFH </w:t>
            </w:r>
            <w:r w:rsidR="00B0278B" w:rsidRPr="00FA3A9C">
              <w:t xml:space="preserve">median </w:t>
            </w:r>
            <w:r w:rsidRPr="00FA3A9C">
              <w:t xml:space="preserve">pay gap is </w:t>
            </w:r>
            <w:r w:rsidR="00B0278B" w:rsidRPr="00FA3A9C">
              <w:t>zero</w:t>
            </w:r>
            <w:r w:rsidRPr="00FA3A9C">
              <w:t xml:space="preserve">, however gender pay gaps exist within divisions, position levels and types of employment. </w:t>
            </w:r>
          </w:p>
        </w:tc>
        <w:tc>
          <w:tcPr>
            <w:tcW w:w="5812" w:type="dxa"/>
          </w:tcPr>
          <w:p w14:paraId="5E07EB39" w14:textId="103BAD59" w:rsidR="00C306B8" w:rsidRPr="00FA3A9C" w:rsidRDefault="00C306B8" w:rsidP="00D27447">
            <w:pPr>
              <w:pStyle w:val="Tabletext"/>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t>Increase</w:t>
            </w:r>
            <w:r w:rsidRPr="00FA3A9C">
              <w:rPr>
                <w:lang w:val="en-AU"/>
              </w:rPr>
              <w:t xml:space="preserve"> transparency and accountability for addressing gender pay gaps (including intersectional pay gaps) by:</w:t>
            </w:r>
          </w:p>
          <w:p w14:paraId="480B2720" w14:textId="0406D2C5" w:rsidR="00C306B8" w:rsidRPr="00FA3A9C" w:rsidRDefault="00D27447" w:rsidP="00712F51">
            <w:pPr>
              <w:pStyle w:val="Bullet1"/>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rPr>
                <w:lang w:val="en-AU"/>
              </w:rPr>
              <w:t>e</w:t>
            </w:r>
            <w:r w:rsidR="00C306B8" w:rsidRPr="00FA3A9C">
              <w:rPr>
                <w:lang w:val="en-AU"/>
              </w:rPr>
              <w:t>stablishing pay equity dashboards to enhance transparency and inform equitable decisions</w:t>
            </w:r>
          </w:p>
          <w:p w14:paraId="33B0B875" w14:textId="5C75EC3F" w:rsidR="00C306B8" w:rsidRPr="00FA3A9C" w:rsidRDefault="00D27447" w:rsidP="00712F51">
            <w:pPr>
              <w:pStyle w:val="Bullet1"/>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rPr>
                <w:lang w:val="en-AU"/>
              </w:rPr>
              <w:t>p</w:t>
            </w:r>
            <w:r w:rsidR="00C306B8" w:rsidRPr="00FA3A9C">
              <w:rPr>
                <w:lang w:val="en-AU"/>
              </w:rPr>
              <w:t xml:space="preserve">reparing guidance </w:t>
            </w:r>
            <w:r w:rsidR="00757A32" w:rsidRPr="00FA3A9C">
              <w:rPr>
                <w:lang w:val="en-AU"/>
              </w:rPr>
              <w:t xml:space="preserve">for divisions and hiring managers </w:t>
            </w:r>
            <w:r w:rsidR="00C306B8" w:rsidRPr="00FA3A9C">
              <w:rPr>
                <w:lang w:val="en-AU"/>
              </w:rPr>
              <w:t xml:space="preserve">on addressing pay inequities </w:t>
            </w:r>
          </w:p>
          <w:p w14:paraId="6E2D733E" w14:textId="6C814885" w:rsidR="00C306B8" w:rsidRPr="00FA3A9C" w:rsidRDefault="00573EBB" w:rsidP="00712F51">
            <w:pPr>
              <w:pStyle w:val="Bullet1"/>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rPr>
                <w:lang w:val="en-AU"/>
              </w:rPr>
              <w:t>r</w:t>
            </w:r>
            <w:r w:rsidR="00C306B8" w:rsidRPr="00FA3A9C">
              <w:rPr>
                <w:lang w:val="en-AU"/>
              </w:rPr>
              <w:t>eviewing the pay policy and work value review policy</w:t>
            </w:r>
            <w:r w:rsidR="005D19D8" w:rsidRPr="00FA3A9C">
              <w:rPr>
                <w:lang w:val="en-AU"/>
              </w:rPr>
              <w:t>.</w:t>
            </w:r>
          </w:p>
        </w:tc>
      </w:tr>
      <w:tr w:rsidR="00C306B8" w:rsidRPr="00FA3A9C" w14:paraId="1C2F0E2D"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D893446" w14:textId="34790574" w:rsidR="00C306B8" w:rsidRPr="00FA3A9C" w:rsidRDefault="006D7BFB" w:rsidP="00171AAC">
            <w:pPr>
              <w:pStyle w:val="Tabletext"/>
              <w:rPr>
                <w:lang w:val="en-AU"/>
              </w:rPr>
            </w:pPr>
            <w:r w:rsidRPr="00FA3A9C">
              <w:rPr>
                <w:rFonts w:eastAsia="Times New Roman"/>
                <w:lang w:val="en-AU"/>
              </w:rPr>
              <w:t>Diverse</w:t>
            </w:r>
            <w:r w:rsidRPr="00FA3A9C">
              <w:t xml:space="preserve"> </w:t>
            </w:r>
            <w:r w:rsidR="00C306B8" w:rsidRPr="00FA3A9C">
              <w:t>staff experience gender pay gaps</w:t>
            </w:r>
            <w:r w:rsidR="00B02F0C" w:rsidRPr="00FA3A9C">
              <w:t>,</w:t>
            </w:r>
            <w:r w:rsidR="00C306B8" w:rsidRPr="00FA3A9C">
              <w:t xml:space="preserve"> however there is no capacity to measure and address gaps</w:t>
            </w:r>
            <w:r w:rsidR="005D19D8" w:rsidRPr="00FA3A9C">
              <w:rPr>
                <w:lang w:val="en-AU"/>
              </w:rPr>
              <w:t>.</w:t>
            </w:r>
          </w:p>
        </w:tc>
        <w:tc>
          <w:tcPr>
            <w:tcW w:w="5812" w:type="dxa"/>
          </w:tcPr>
          <w:p w14:paraId="3796855F" w14:textId="7CC08F2D" w:rsidR="00C306B8" w:rsidRPr="00FA3A9C" w:rsidRDefault="00C306B8" w:rsidP="00862FCF">
            <w:pPr>
              <w:pStyle w:val="Table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AU"/>
              </w:rPr>
            </w:pPr>
            <w:r w:rsidRPr="00FA3A9C">
              <w:t>Prepare targeted strategies to respond to pay gaps identified among diverse staff</w:t>
            </w:r>
            <w:r w:rsidR="00020EAA" w:rsidRPr="00FA3A9C">
              <w:t>, including identifying and applying</w:t>
            </w:r>
            <w:r w:rsidRPr="00FA3A9C">
              <w:t xml:space="preserve"> special measure conditions to </w:t>
            </w:r>
            <w:r w:rsidR="00E44633" w:rsidRPr="00FA3A9C">
              <w:t xml:space="preserve">relevant </w:t>
            </w:r>
            <w:r w:rsidRPr="00FA3A9C">
              <w:t>higher classification</w:t>
            </w:r>
            <w:r w:rsidR="00D00483" w:rsidRPr="00FA3A9C">
              <w:rPr>
                <w:lang w:val="en-AU"/>
              </w:rPr>
              <w:t xml:space="preserve">, </w:t>
            </w:r>
            <w:r w:rsidRPr="00FA3A9C">
              <w:t>manager</w:t>
            </w:r>
            <w:r w:rsidR="0043008F" w:rsidRPr="00FA3A9C">
              <w:t xml:space="preserve"> or </w:t>
            </w:r>
            <w:r w:rsidRPr="00FA3A9C">
              <w:t>leadership positions</w:t>
            </w:r>
            <w:r w:rsidR="005D19D8" w:rsidRPr="00FA3A9C">
              <w:rPr>
                <w:lang w:val="en-AU"/>
              </w:rPr>
              <w:t>.</w:t>
            </w:r>
          </w:p>
        </w:tc>
      </w:tr>
    </w:tbl>
    <w:p w14:paraId="74778302" w14:textId="14808F5A" w:rsidR="00917F3F" w:rsidRPr="00FA3A9C" w:rsidRDefault="004C3007" w:rsidP="00C860F6">
      <w:pPr>
        <w:pStyle w:val="Heading3"/>
        <w:rPr>
          <w:b/>
          <w:bCs w:val="0"/>
          <w:sz w:val="32"/>
          <w:szCs w:val="32"/>
        </w:rPr>
      </w:pPr>
      <w:bookmarkStart w:id="103" w:name="_Toc102112624"/>
      <w:r w:rsidRPr="00FA3A9C">
        <w:rPr>
          <w:b/>
          <w:bCs w:val="0"/>
          <w:sz w:val="32"/>
          <w:szCs w:val="32"/>
        </w:rPr>
        <w:lastRenderedPageBreak/>
        <w:t>Focus area</w:t>
      </w:r>
      <w:r w:rsidR="00707658" w:rsidRPr="00FA3A9C">
        <w:rPr>
          <w:b/>
          <w:bCs w:val="0"/>
          <w:sz w:val="32"/>
          <w:szCs w:val="32"/>
        </w:rPr>
        <w:t xml:space="preserve"> 4</w:t>
      </w:r>
      <w:r w:rsidRPr="00FA3A9C">
        <w:rPr>
          <w:b/>
          <w:bCs w:val="0"/>
          <w:sz w:val="32"/>
          <w:szCs w:val="32"/>
        </w:rPr>
        <w:t xml:space="preserve">: </w:t>
      </w:r>
      <w:r w:rsidR="00C306B8" w:rsidRPr="00FA3A9C">
        <w:rPr>
          <w:b/>
          <w:bCs w:val="0"/>
          <w:sz w:val="32"/>
          <w:szCs w:val="32"/>
        </w:rPr>
        <w:t>Culture and safety</w:t>
      </w:r>
      <w:bookmarkEnd w:id="103"/>
    </w:p>
    <w:tbl>
      <w:tblPr>
        <w:tblStyle w:val="Guidetable"/>
        <w:tblW w:w="9356" w:type="dxa"/>
        <w:tblInd w:w="0" w:type="dxa"/>
        <w:tblLook w:val="04A0" w:firstRow="1" w:lastRow="0" w:firstColumn="1" w:lastColumn="0" w:noHBand="0" w:noVBand="1"/>
      </w:tblPr>
      <w:tblGrid>
        <w:gridCol w:w="3544"/>
        <w:gridCol w:w="5812"/>
      </w:tblGrid>
      <w:tr w:rsidR="00F24658" w:rsidRPr="00FA3A9C" w14:paraId="09F40AE1" w14:textId="77777777" w:rsidTr="00712F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A533DEF" w14:textId="5B8AD6C3" w:rsidR="00171AAC" w:rsidRPr="00FA3A9C" w:rsidRDefault="00171AAC" w:rsidP="00931545">
            <w:pPr>
              <w:pStyle w:val="Tablecolhead"/>
              <w:rPr>
                <w:lang w:val="en-AU"/>
              </w:rPr>
            </w:pPr>
            <w:r w:rsidRPr="00FA3A9C">
              <w:rPr>
                <w:rFonts w:eastAsiaTheme="minorEastAsia"/>
              </w:rPr>
              <w:t>What we learnt from data and staff consultations</w:t>
            </w:r>
          </w:p>
        </w:tc>
        <w:tc>
          <w:tcPr>
            <w:tcW w:w="5812" w:type="dxa"/>
          </w:tcPr>
          <w:p w14:paraId="767BC9C5" w14:textId="2D1AD2E5" w:rsidR="00171AAC" w:rsidRPr="00FA3A9C" w:rsidRDefault="00171AAC" w:rsidP="00931545">
            <w:pPr>
              <w:pStyle w:val="Tablecolhead"/>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n-AU"/>
              </w:rPr>
            </w:pPr>
            <w:r w:rsidRPr="00FA3A9C">
              <w:rPr>
                <w:rFonts w:eastAsiaTheme="minorEastAsia"/>
              </w:rPr>
              <w:t>What we will do about it</w:t>
            </w:r>
          </w:p>
        </w:tc>
      </w:tr>
      <w:tr w:rsidR="00C306B8" w:rsidRPr="00FA3A9C" w14:paraId="0D522CE0" w14:textId="77777777" w:rsidTr="0071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705C836" w14:textId="6EF333AE" w:rsidR="00C306B8" w:rsidRPr="00FA3A9C" w:rsidRDefault="00C306B8" w:rsidP="00171AAC">
            <w:pPr>
              <w:pStyle w:val="Tabletext"/>
              <w:rPr>
                <w:lang w:val="en-AU"/>
              </w:rPr>
            </w:pPr>
            <w:r w:rsidRPr="00FA3A9C">
              <w:t xml:space="preserve">The reporting frameworks, systems and processes for sexual harassment and other harmful behaviours are not visible, clear, trusted, transparent or </w:t>
            </w:r>
            <w:r w:rsidR="008917FE" w:rsidRPr="00FA3A9C">
              <w:t xml:space="preserve">always </w:t>
            </w:r>
            <w:r w:rsidRPr="00FA3A9C">
              <w:t>acted on.</w:t>
            </w:r>
            <w:r w:rsidR="00DB7D5E" w:rsidRPr="00FA3A9C">
              <w:rPr>
                <w:rFonts w:eastAsia="Times New Roman"/>
                <w:lang w:val="en-AU"/>
              </w:rPr>
              <w:t xml:space="preserve"> </w:t>
            </w:r>
          </w:p>
        </w:tc>
        <w:tc>
          <w:tcPr>
            <w:tcW w:w="5812" w:type="dxa"/>
          </w:tcPr>
          <w:p w14:paraId="4233E56C" w14:textId="7E238583" w:rsidR="00C306B8" w:rsidRPr="00FA3A9C" w:rsidRDefault="00C306B8" w:rsidP="00931545">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Take action to increase perpetrator accountability and deter harmful behaviours</w:t>
            </w:r>
            <w:r w:rsidR="005D19D8" w:rsidRPr="00FA3A9C">
              <w:rPr>
                <w:lang w:val="en-AU"/>
              </w:rPr>
              <w:t>.</w:t>
            </w:r>
          </w:p>
          <w:p w14:paraId="27DCD33C" w14:textId="3E58BF07" w:rsidR="00C306B8" w:rsidRPr="00FA3A9C" w:rsidRDefault="00C306B8" w:rsidP="00931545">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 xml:space="preserve">Establish an accessible single central intake and referral point for staff to report sexual harassment, </w:t>
            </w:r>
            <w:r w:rsidR="00B9152F">
              <w:t xml:space="preserve">violence, </w:t>
            </w:r>
            <w:r w:rsidRPr="00FA3A9C">
              <w:t>discrimination, bullying and other inappropriate behaviour, issues and risks.</w:t>
            </w:r>
          </w:p>
          <w:p w14:paraId="2E8A84DD" w14:textId="4E9535A0" w:rsidR="00C306B8" w:rsidRPr="00FA3A9C" w:rsidRDefault="00C306B8" w:rsidP="00931545">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Address barriers to staff reporting, including increasing the options available to staff.</w:t>
            </w:r>
          </w:p>
        </w:tc>
      </w:tr>
      <w:tr w:rsidR="00C306B8" w:rsidRPr="00FA3A9C" w14:paraId="61567629" w14:textId="77777777" w:rsidTr="00712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E603273" w14:textId="7F20FE4C" w:rsidR="00C306B8" w:rsidRPr="00FA3A9C" w:rsidRDefault="00C306B8" w:rsidP="00931545">
            <w:pPr>
              <w:pStyle w:val="Tabletext"/>
              <w:rPr>
                <w:lang w:val="en-AU"/>
              </w:rPr>
            </w:pPr>
            <w:r w:rsidRPr="00FA3A9C">
              <w:t xml:space="preserve">Staff from </w:t>
            </w:r>
            <w:r w:rsidR="00A24EBB">
              <w:t>diverse</w:t>
            </w:r>
            <w:r w:rsidR="00A24EBB" w:rsidRPr="00FA3A9C">
              <w:t xml:space="preserve"> </w:t>
            </w:r>
            <w:r w:rsidRPr="00FA3A9C">
              <w:t>groups experience</w:t>
            </w:r>
            <w:r w:rsidR="00ED68F2" w:rsidRPr="00FA3A9C">
              <w:t xml:space="preserve"> </w:t>
            </w:r>
            <w:r w:rsidRPr="00FA3A9C">
              <w:t>disproportionately high rates of discrimination, harassment, racism and inappropriate behaviour</w:t>
            </w:r>
            <w:r w:rsidR="00006C1B" w:rsidRPr="00FA3A9C">
              <w:rPr>
                <w:lang w:val="en-AU"/>
              </w:rPr>
              <w:t>,</w:t>
            </w:r>
            <w:r w:rsidR="00ED68F2" w:rsidRPr="00FA3A9C">
              <w:t xml:space="preserve"> and</w:t>
            </w:r>
            <w:r w:rsidRPr="00FA3A9C">
              <w:t xml:space="preserve"> additional barriers to reporting</w:t>
            </w:r>
            <w:r w:rsidR="005D19D8" w:rsidRPr="00FA3A9C">
              <w:rPr>
                <w:lang w:val="en-AU"/>
              </w:rPr>
              <w:t>.</w:t>
            </w:r>
          </w:p>
        </w:tc>
        <w:tc>
          <w:tcPr>
            <w:tcW w:w="5812" w:type="dxa"/>
          </w:tcPr>
          <w:p w14:paraId="1CA27EA9" w14:textId="4D37205A" w:rsidR="00C306B8" w:rsidRPr="00FA3A9C" w:rsidRDefault="00C306B8" w:rsidP="00ED68F2">
            <w:pPr>
              <w:pStyle w:val="Tabletext"/>
              <w:cnfStyle w:val="000000010000" w:firstRow="0" w:lastRow="0" w:firstColumn="0" w:lastColumn="0" w:oddVBand="0" w:evenVBand="0" w:oddHBand="0" w:evenHBand="1" w:firstRowFirstColumn="0" w:firstRowLastColumn="0" w:lastRowFirstColumn="0" w:lastRowLastColumn="0"/>
              <w:rPr>
                <w:szCs w:val="21"/>
                <w:lang w:val="en-AU"/>
              </w:rPr>
            </w:pPr>
            <w:r w:rsidRPr="00FA3A9C">
              <w:rPr>
                <w:szCs w:val="21"/>
              </w:rPr>
              <w:t>Deliver targeted</w:t>
            </w:r>
            <w:r w:rsidRPr="00FA3A9C">
              <w:t xml:space="preserve"> interventions for at risk groups to encourage help seeking behaviour, strengthen prevention and address barriers to reporting of sexual harassment in the workplace.</w:t>
            </w:r>
          </w:p>
          <w:p w14:paraId="26D9BDB0" w14:textId="56E105BE" w:rsidR="00C306B8" w:rsidRPr="00FA3A9C" w:rsidRDefault="00C306B8" w:rsidP="00931545">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t>Establish culturally safe mechanisms to address racism, discrimination, bullying and inappropriate behaviour in relation to diverse staff.</w:t>
            </w:r>
          </w:p>
        </w:tc>
      </w:tr>
      <w:tr w:rsidR="00C306B8" w:rsidRPr="00FA3A9C" w14:paraId="4C04699A" w14:textId="77777777" w:rsidTr="0071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63B2B9D" w14:textId="013037D8" w:rsidR="00C306B8" w:rsidRPr="00FA3A9C" w:rsidRDefault="00C306B8" w:rsidP="00171AAC">
            <w:pPr>
              <w:pStyle w:val="Tabletext"/>
              <w:rPr>
                <w:lang w:val="en-AU"/>
              </w:rPr>
            </w:pPr>
            <w:r w:rsidRPr="00FA3A9C">
              <w:t>There is low uptake of parental leave entitlements and unpaid careers leave by male employees</w:t>
            </w:r>
            <w:r w:rsidR="005D19D8" w:rsidRPr="00FA3A9C">
              <w:rPr>
                <w:lang w:val="en-AU"/>
              </w:rPr>
              <w:t>.</w:t>
            </w:r>
          </w:p>
        </w:tc>
        <w:tc>
          <w:tcPr>
            <w:tcW w:w="5812" w:type="dxa"/>
          </w:tcPr>
          <w:p w14:paraId="78B7E2B6" w14:textId="399FD2D1" w:rsidR="00C306B8" w:rsidRPr="00FA3A9C" w:rsidRDefault="00C306B8" w:rsidP="00ED68F2">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 xml:space="preserve">Promote and facilitate equitable uptake of </w:t>
            </w:r>
            <w:r w:rsidR="009C63CB" w:rsidRPr="00FA3A9C">
              <w:t>flexible working arrangements</w:t>
            </w:r>
            <w:r w:rsidR="00D63921">
              <w:t xml:space="preserve"> and</w:t>
            </w:r>
            <w:r w:rsidR="009C63CB" w:rsidRPr="00FA3A9C">
              <w:t xml:space="preserve"> </w:t>
            </w:r>
            <w:r w:rsidRPr="00FA3A9C">
              <w:t xml:space="preserve">parental </w:t>
            </w:r>
            <w:r w:rsidR="009C63CB" w:rsidRPr="00FA3A9C">
              <w:t xml:space="preserve">and </w:t>
            </w:r>
            <w:r w:rsidR="00D63921">
              <w:t>carers</w:t>
            </w:r>
            <w:r w:rsidR="00D63921" w:rsidRPr="00FA3A9C">
              <w:t xml:space="preserve"> </w:t>
            </w:r>
            <w:r w:rsidRPr="00FA3A9C">
              <w:t>leave via:</w:t>
            </w:r>
          </w:p>
          <w:p w14:paraId="397762A3" w14:textId="76074ABF" w:rsidR="00053C2E" w:rsidRPr="00EC33CE" w:rsidRDefault="00053C2E"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central records of flexible work arrangements </w:t>
            </w:r>
          </w:p>
          <w:p w14:paraId="340FD1EB" w14:textId="3D1896F5" w:rsidR="00053C2E" w:rsidRPr="00EC33CE" w:rsidRDefault="00053C2E"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review of flexible work policies and practices </w:t>
            </w:r>
          </w:p>
          <w:p w14:paraId="2F2A00BE" w14:textId="77777777" w:rsidR="00FD7A03" w:rsidRPr="00EC33CE" w:rsidRDefault="00053C2E"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regular communications</w:t>
            </w:r>
            <w:r w:rsidR="00514428" w:rsidRPr="00FA3A9C">
              <w:t>, including</w:t>
            </w:r>
            <w:r w:rsidRPr="00FA3A9C">
              <w:t xml:space="preserve"> </w:t>
            </w:r>
            <w:r w:rsidR="00514428" w:rsidRPr="00FA3A9C">
              <w:t>campaigns targeted at men</w:t>
            </w:r>
          </w:p>
          <w:p w14:paraId="0302390C" w14:textId="157AEB64" w:rsidR="00C306B8" w:rsidRPr="00FA3A9C" w:rsidRDefault="00053C2E"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guidance and training for managers</w:t>
            </w:r>
            <w:r w:rsidR="005D19D8" w:rsidRPr="00FA3A9C">
              <w:rPr>
                <w:lang w:val="en-AU"/>
              </w:rPr>
              <w:t>.</w:t>
            </w:r>
          </w:p>
        </w:tc>
      </w:tr>
      <w:tr w:rsidR="00C306B8" w:rsidRPr="00FA3A9C" w14:paraId="2337F42B" w14:textId="77777777" w:rsidTr="00712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50A3FC8" w14:textId="43676DBF" w:rsidR="00C306B8" w:rsidRPr="00FA3A9C" w:rsidRDefault="00C306B8" w:rsidP="00931545">
            <w:pPr>
              <w:pStyle w:val="Tabletext"/>
              <w:rPr>
                <w:lang w:val="en-AU"/>
              </w:rPr>
            </w:pPr>
            <w:r w:rsidRPr="00FA3A9C">
              <w:t>Inconsistent support for flexible working arrangements adversely impact staff with parenting and carer responsibilities (including diverse staff)</w:t>
            </w:r>
            <w:r w:rsidR="005D19D8" w:rsidRPr="00FA3A9C">
              <w:rPr>
                <w:lang w:val="en-AU"/>
              </w:rPr>
              <w:t>.</w:t>
            </w:r>
          </w:p>
        </w:tc>
        <w:tc>
          <w:tcPr>
            <w:tcW w:w="5812" w:type="dxa"/>
          </w:tcPr>
          <w:p w14:paraId="362367D7" w14:textId="2A45CEE7" w:rsidR="00C306B8" w:rsidRPr="00FA3A9C" w:rsidRDefault="00C306B8" w:rsidP="00171AAC">
            <w:pPr>
              <w:pStyle w:val="Tabletext"/>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rPr>
                <w:lang w:val="en-AU"/>
              </w:rPr>
              <w:t xml:space="preserve">Offer and promote job </w:t>
            </w:r>
            <w:r w:rsidR="00A060E9" w:rsidRPr="00FA3A9C">
              <w:rPr>
                <w:rFonts w:eastAsiaTheme="minorEastAsia" w:cs="Arial"/>
                <w:szCs w:val="21"/>
              </w:rPr>
              <w:t xml:space="preserve">share and flexible working arrangements </w:t>
            </w:r>
            <w:r w:rsidRPr="00FA3A9C">
              <w:rPr>
                <w:lang w:val="en-AU"/>
              </w:rPr>
              <w:t>that are innovative</w:t>
            </w:r>
            <w:r w:rsidR="00B83065">
              <w:rPr>
                <w:lang w:val="en-AU"/>
              </w:rPr>
              <w:t>,</w:t>
            </w:r>
            <w:r w:rsidR="00D53432">
              <w:rPr>
                <w:lang w:val="en-AU"/>
              </w:rPr>
              <w:t xml:space="preserve"> </w:t>
            </w:r>
            <w:r w:rsidRPr="00FA3A9C">
              <w:t>accessible</w:t>
            </w:r>
            <w:r>
              <w:t xml:space="preserve"> </w:t>
            </w:r>
            <w:r w:rsidR="00B83065">
              <w:t>and address barriers</w:t>
            </w:r>
            <w:r w:rsidRPr="00FA3A9C">
              <w:rPr>
                <w:lang w:val="en-AU"/>
              </w:rPr>
              <w:t xml:space="preserve"> via</w:t>
            </w:r>
            <w:r w:rsidR="000C6113" w:rsidRPr="00FA3A9C">
              <w:rPr>
                <w:lang w:val="en-AU"/>
              </w:rPr>
              <w:t>:</w:t>
            </w:r>
          </w:p>
          <w:p w14:paraId="6F2A1D45" w14:textId="5FB3D299" w:rsidR="00C306B8" w:rsidRPr="00FA3A9C" w:rsidRDefault="00C306B8" w:rsidP="00712F51">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t>implementation of a job share platform</w:t>
            </w:r>
          </w:p>
          <w:p w14:paraId="2EAD9575" w14:textId="2FC8B79A" w:rsidR="006A199E" w:rsidRPr="00EC33CE" w:rsidRDefault="00E35FDF" w:rsidP="00712F51">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rPr>
                <w:rFonts w:eastAsiaTheme="minorEastAsia" w:cs="Arial"/>
                <w:szCs w:val="21"/>
              </w:rPr>
              <w:t xml:space="preserve">piloting innovative flexible working </w:t>
            </w:r>
            <w:r w:rsidR="00C306B8" w:rsidRPr="00FA3A9C">
              <w:t>models</w:t>
            </w:r>
          </w:p>
          <w:p w14:paraId="085C9457" w14:textId="4D0C7C58" w:rsidR="00C306B8" w:rsidRPr="00FA3A9C" w:rsidRDefault="006A199E" w:rsidP="00712F51">
            <w:pPr>
              <w:pStyle w:val="Bullet1"/>
              <w:cnfStyle w:val="000000010000" w:firstRow="0" w:lastRow="0" w:firstColumn="0" w:lastColumn="0" w:oddVBand="0" w:evenVBand="0" w:oddHBand="0" w:evenHBand="1" w:firstRowFirstColumn="0" w:firstRowLastColumn="0" w:lastRowFirstColumn="0" w:lastRowLastColumn="0"/>
              <w:rPr>
                <w:lang w:val="en-AU"/>
              </w:rPr>
            </w:pPr>
            <w:r>
              <w:t xml:space="preserve">showcasing </w:t>
            </w:r>
            <w:r w:rsidR="00D97293">
              <w:t>leaders utilising flexible working arrangements</w:t>
            </w:r>
            <w:r w:rsidR="005D19D8" w:rsidRPr="00FA3A9C">
              <w:rPr>
                <w:lang w:val="en-AU"/>
              </w:rPr>
              <w:t>.</w:t>
            </w:r>
          </w:p>
        </w:tc>
      </w:tr>
      <w:tr w:rsidR="00C306B8" w:rsidRPr="00FA3A9C" w14:paraId="6114EAF7" w14:textId="77777777" w:rsidTr="0071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8359428" w14:textId="77777777" w:rsidR="00006C1B" w:rsidRPr="00FA3A9C" w:rsidRDefault="00C306B8" w:rsidP="00171AAC">
            <w:pPr>
              <w:pStyle w:val="Tabletext"/>
              <w:rPr>
                <w:rFonts w:eastAsia="Times New Roman"/>
                <w:lang w:val="en-AU"/>
              </w:rPr>
            </w:pPr>
            <w:r w:rsidRPr="00FA3A9C">
              <w:t>Low uptake of family violence leave provisions.</w:t>
            </w:r>
          </w:p>
          <w:p w14:paraId="36DFA051" w14:textId="5A2568BB" w:rsidR="00C306B8" w:rsidRPr="00FA3A9C" w:rsidRDefault="00C306B8" w:rsidP="00171AAC">
            <w:pPr>
              <w:pStyle w:val="Tabletext"/>
              <w:rPr>
                <w:lang w:val="en-AU"/>
              </w:rPr>
            </w:pPr>
            <w:r w:rsidRPr="00FA3A9C">
              <w:t>MARAM implementation not yet embedded into BAU</w:t>
            </w:r>
            <w:r w:rsidR="00ED68F2" w:rsidRPr="00FA3A9C">
              <w:t xml:space="preserve"> or </w:t>
            </w:r>
            <w:r w:rsidRPr="00FA3A9C">
              <w:t>organisational development frameworks</w:t>
            </w:r>
            <w:r w:rsidR="005D19D8" w:rsidRPr="00FA3A9C">
              <w:rPr>
                <w:lang w:val="en-AU"/>
              </w:rPr>
              <w:t>.</w:t>
            </w:r>
          </w:p>
        </w:tc>
        <w:tc>
          <w:tcPr>
            <w:tcW w:w="5812" w:type="dxa"/>
          </w:tcPr>
          <w:p w14:paraId="01CD7E5C" w14:textId="1B1F0040" w:rsidR="006052D3" w:rsidRPr="00EC33CE" w:rsidRDefault="00C306B8" w:rsidP="00171AAC">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t>Strengthen organisational responses and supports for staff experiencing family violence by</w:t>
            </w:r>
            <w:r w:rsidR="006052D3" w:rsidRPr="00FA3A9C">
              <w:t>:</w:t>
            </w:r>
          </w:p>
          <w:p w14:paraId="049DDD18" w14:textId="0F595CB6" w:rsidR="006052D3" w:rsidRPr="00FA3A9C" w:rsidRDefault="00C306B8" w:rsidP="006052D3">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rolling out the Multi-Agency Risk </w:t>
            </w:r>
            <w:r w:rsidRPr="00FA3A9C">
              <w:rPr>
                <w:rFonts w:eastAsia="Times New Roman"/>
              </w:rPr>
              <w:t>Assessment</w:t>
            </w:r>
            <w:r w:rsidRPr="00FA3A9C">
              <w:t xml:space="preserve"> and Management (MARAM) </w:t>
            </w:r>
            <w:r w:rsidR="00DA037E" w:rsidRPr="00FA3A9C">
              <w:t>implementation plan</w:t>
            </w:r>
          </w:p>
          <w:p w14:paraId="79070B66" w14:textId="77777777" w:rsidR="006052D3" w:rsidRPr="00FA3A9C" w:rsidRDefault="00DA037E" w:rsidP="006052D3">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strengthening communications</w:t>
            </w:r>
          </w:p>
          <w:p w14:paraId="32156320" w14:textId="77777777" w:rsidR="006052D3" w:rsidRPr="00FA3A9C" w:rsidRDefault="00DA037E" w:rsidP="006052D3">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 xml:space="preserve">building manager capability </w:t>
            </w:r>
          </w:p>
          <w:p w14:paraId="4AEDD6D5" w14:textId="13E4D0AD" w:rsidR="00C306B8" w:rsidRPr="00FA3A9C" w:rsidRDefault="00DA037E" w:rsidP="00712F51">
            <w:pPr>
              <w:pStyle w:val="Bullet1"/>
              <w:cnfStyle w:val="000000100000" w:firstRow="0" w:lastRow="0" w:firstColumn="0" w:lastColumn="0" w:oddVBand="0" w:evenVBand="0" w:oddHBand="1" w:evenHBand="0" w:firstRowFirstColumn="0" w:firstRowLastColumn="0" w:lastRowFirstColumn="0" w:lastRowLastColumn="0"/>
              <w:rPr>
                <w:lang w:val="en-AU"/>
              </w:rPr>
            </w:pPr>
            <w:r w:rsidRPr="00FA3A9C">
              <w:t>regularly evaluating responses and supports.</w:t>
            </w:r>
          </w:p>
        </w:tc>
      </w:tr>
      <w:tr w:rsidR="00C306B8" w:rsidRPr="00FA3A9C" w14:paraId="3D10CC58" w14:textId="77777777" w:rsidTr="00712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9C574BE" w14:textId="3BCB004F" w:rsidR="00C306B8" w:rsidRPr="00FA3A9C" w:rsidRDefault="00C306B8" w:rsidP="00171AAC">
            <w:pPr>
              <w:pStyle w:val="Tabletext"/>
              <w:rPr>
                <w:lang w:val="en-AU"/>
              </w:rPr>
            </w:pPr>
            <w:r w:rsidRPr="00FA3A9C">
              <w:t>Short term</w:t>
            </w:r>
            <w:r w:rsidR="00ED68F2" w:rsidRPr="00FA3A9C">
              <w:t xml:space="preserve"> or </w:t>
            </w:r>
            <w:r w:rsidRPr="00FA3A9C">
              <w:t xml:space="preserve">’hands off’ interventions </w:t>
            </w:r>
            <w:r w:rsidR="00ED68F2" w:rsidRPr="00FA3A9C">
              <w:t>(</w:t>
            </w:r>
            <w:r w:rsidRPr="00FA3A9C">
              <w:t>such as mandatory online short course</w:t>
            </w:r>
            <w:r w:rsidR="00ED68F2" w:rsidRPr="00FA3A9C">
              <w:t>s)</w:t>
            </w:r>
            <w:r w:rsidRPr="00FA3A9C">
              <w:t xml:space="preserve"> are compliance</w:t>
            </w:r>
            <w:r w:rsidR="00006C1B" w:rsidRPr="00FA3A9C">
              <w:rPr>
                <w:rFonts w:eastAsia="Times New Roman"/>
                <w:lang w:val="en-AU"/>
              </w:rPr>
              <w:t>-</w:t>
            </w:r>
            <w:r w:rsidRPr="00FA3A9C">
              <w:t xml:space="preserve">focused rather than </w:t>
            </w:r>
            <w:r w:rsidRPr="00FA3A9C">
              <w:lastRenderedPageBreak/>
              <w:t>genuinely building awareness and knowledge to effect cultural change</w:t>
            </w:r>
            <w:r w:rsidR="005D19D8" w:rsidRPr="00FA3A9C">
              <w:rPr>
                <w:lang w:val="en-AU"/>
              </w:rPr>
              <w:t>.</w:t>
            </w:r>
          </w:p>
        </w:tc>
        <w:tc>
          <w:tcPr>
            <w:tcW w:w="5812" w:type="dxa"/>
          </w:tcPr>
          <w:p w14:paraId="6053FBC7" w14:textId="4C2631F9" w:rsidR="008F4315" w:rsidRPr="00EC33CE" w:rsidRDefault="008F4315" w:rsidP="008F4315">
            <w:pPr>
              <w:pStyle w:val="Tabletext"/>
              <w:cnfStyle w:val="000000010000" w:firstRow="0" w:lastRow="0" w:firstColumn="0" w:lastColumn="0" w:oddVBand="0" w:evenVBand="0" w:oddHBand="0" w:evenHBand="1" w:firstRowFirstColumn="0" w:firstRowLastColumn="0" w:lastRowFirstColumn="0" w:lastRowLastColumn="0"/>
              <w:rPr>
                <w:rFonts w:eastAsiaTheme="minorEastAsia" w:cs="Arial"/>
                <w:color w:val="000000" w:themeColor="text1"/>
                <w:szCs w:val="21"/>
                <w:lang w:val="en-AU"/>
              </w:rPr>
            </w:pPr>
            <w:r w:rsidRPr="00FA3A9C">
              <w:rPr>
                <w:rFonts w:eastAsiaTheme="minorEastAsia" w:cs="Arial"/>
                <w:szCs w:val="21"/>
              </w:rPr>
              <w:lastRenderedPageBreak/>
              <w:t>Implement prevention actions targeting inappropriate and harmful behaviours including:</w:t>
            </w:r>
          </w:p>
          <w:p w14:paraId="10EEFA3B" w14:textId="5475FCBC" w:rsidR="008F4315" w:rsidRPr="00EC33CE" w:rsidRDefault="007D3506" w:rsidP="00712F51">
            <w:pPr>
              <w:pStyle w:val="Bullet1"/>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t>t</w:t>
            </w:r>
            <w:r w:rsidR="008F4315" w:rsidRPr="00FA3A9C">
              <w:t xml:space="preserve">rans and gender diverse awareness training and resources </w:t>
            </w:r>
          </w:p>
          <w:p w14:paraId="3B02635B" w14:textId="3DCF7577" w:rsidR="008F4315" w:rsidRPr="00EC33CE" w:rsidRDefault="007D3506" w:rsidP="00712F51">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lastRenderedPageBreak/>
              <w:t>b</w:t>
            </w:r>
            <w:r w:rsidR="008F4315" w:rsidRPr="00FA3A9C">
              <w:t>ystander interventions to prevent and challenge harmful behaviours</w:t>
            </w:r>
          </w:p>
          <w:p w14:paraId="65AA5D31" w14:textId="1DF83DF5" w:rsidR="008F4315" w:rsidRPr="00EC33CE" w:rsidRDefault="0029458A" w:rsidP="00712F51">
            <w:pPr>
              <w:pStyle w:val="Bullet1"/>
              <w:cnfStyle w:val="000000010000" w:firstRow="0" w:lastRow="0" w:firstColumn="0" w:lastColumn="0" w:oddVBand="0" w:evenVBand="0" w:oddHBand="0" w:evenHBand="1" w:firstRowFirstColumn="0" w:firstRowLastColumn="0" w:lastRowFirstColumn="0" w:lastRowLastColumn="0"/>
              <w:rPr>
                <w:color w:val="000000" w:themeColor="text1"/>
                <w:lang w:val="en-AU"/>
              </w:rPr>
            </w:pPr>
            <w:r w:rsidRPr="00FA3A9C">
              <w:t>i</w:t>
            </w:r>
            <w:r w:rsidR="008F4315" w:rsidRPr="00FA3A9C">
              <w:t>mplement</w:t>
            </w:r>
            <w:r w:rsidR="000B0744" w:rsidRPr="00FA3A9C">
              <w:t>ing</w:t>
            </w:r>
            <w:r w:rsidR="008F4315" w:rsidRPr="00FA3A9C">
              <w:t xml:space="preserve"> Victorian Equal Opportunity and Human Rights Commission program to address sexual harassment and sex discrimination around pregnancy, parental leave and access to flexible working arrangements </w:t>
            </w:r>
          </w:p>
          <w:p w14:paraId="53C61769" w14:textId="77EB0A43" w:rsidR="008F4315" w:rsidRPr="00EC33CE" w:rsidRDefault="0029458A" w:rsidP="00712F51">
            <w:pPr>
              <w:pStyle w:val="Bullet1"/>
              <w:cnfStyle w:val="000000010000" w:firstRow="0" w:lastRow="0" w:firstColumn="0" w:lastColumn="0" w:oddVBand="0" w:evenVBand="0" w:oddHBand="0" w:evenHBand="1" w:firstRowFirstColumn="0" w:firstRowLastColumn="0" w:lastRowFirstColumn="0" w:lastRowLastColumn="0"/>
              <w:rPr>
                <w:lang w:val="en-AU"/>
              </w:rPr>
            </w:pPr>
            <w:r w:rsidRPr="00FA3A9C">
              <w:rPr>
                <w:rFonts w:eastAsiaTheme="minorEastAsia"/>
              </w:rPr>
              <w:t>i</w:t>
            </w:r>
            <w:r w:rsidR="008F4315" w:rsidRPr="00FA3A9C">
              <w:rPr>
                <w:rFonts w:eastAsiaTheme="minorEastAsia"/>
              </w:rPr>
              <w:t>mplement</w:t>
            </w:r>
            <w:r w:rsidR="000B0744" w:rsidRPr="00FA3A9C">
              <w:rPr>
                <w:rFonts w:eastAsiaTheme="minorEastAsia"/>
              </w:rPr>
              <w:t>ing</w:t>
            </w:r>
            <w:r w:rsidR="008F4315" w:rsidRPr="00FA3A9C">
              <w:rPr>
                <w:rFonts w:eastAsiaTheme="minorEastAsia"/>
              </w:rPr>
              <w:t xml:space="preserve"> </w:t>
            </w:r>
            <w:r w:rsidR="008F4315" w:rsidRPr="00FA3A9C">
              <w:t xml:space="preserve">evidence-based awareness raising workshops on harmful gender stereotypes </w:t>
            </w:r>
          </w:p>
          <w:p w14:paraId="717D0596" w14:textId="50442F23" w:rsidR="008F4315" w:rsidRPr="00EC33CE" w:rsidRDefault="0029458A" w:rsidP="00712F51">
            <w:pPr>
              <w:pStyle w:val="Bullet1"/>
              <w:cnfStyle w:val="000000010000" w:firstRow="0" w:lastRow="0" w:firstColumn="0" w:lastColumn="0" w:oddVBand="0" w:evenVBand="0" w:oddHBand="0" w:evenHBand="1" w:firstRowFirstColumn="0" w:firstRowLastColumn="0" w:lastRowFirstColumn="0" w:lastRowLastColumn="0"/>
              <w:rPr>
                <w:rFonts w:eastAsiaTheme="minorEastAsia"/>
                <w:lang w:val="en-AU"/>
              </w:rPr>
            </w:pPr>
            <w:r w:rsidRPr="00FA3A9C">
              <w:t>a</w:t>
            </w:r>
            <w:r w:rsidR="008F4315" w:rsidRPr="00FA3A9C">
              <w:rPr>
                <w:rFonts w:eastAsiaTheme="minorEastAsia"/>
              </w:rPr>
              <w:t>pply</w:t>
            </w:r>
            <w:r w:rsidR="000B0744" w:rsidRPr="00FA3A9C">
              <w:rPr>
                <w:rFonts w:eastAsiaTheme="minorEastAsia"/>
              </w:rPr>
              <w:t>ing</w:t>
            </w:r>
            <w:r w:rsidR="008F4315" w:rsidRPr="00FA3A9C">
              <w:rPr>
                <w:rFonts w:eastAsiaTheme="minorEastAsia"/>
              </w:rPr>
              <w:t xml:space="preserve"> for Australian Workplace Equality Index accreditation</w:t>
            </w:r>
            <w:r w:rsidR="005D19D8" w:rsidRPr="00FA3A9C">
              <w:rPr>
                <w:rFonts w:eastAsiaTheme="minorEastAsia"/>
                <w:lang w:val="en-AU"/>
              </w:rPr>
              <w:t>.</w:t>
            </w:r>
          </w:p>
          <w:p w14:paraId="3C662207" w14:textId="0C65E389" w:rsidR="00C306B8" w:rsidRPr="00FA3A9C" w:rsidRDefault="008A1396" w:rsidP="00712F51">
            <w:pPr>
              <w:pStyle w:val="Tablenumberloweralpha"/>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FA3A9C">
              <w:rPr>
                <w:rFonts w:eastAsiaTheme="minorEastAsia" w:cs="Arial"/>
                <w:color w:val="000000" w:themeColor="text1"/>
                <w:szCs w:val="21"/>
              </w:rPr>
              <w:t>D</w:t>
            </w:r>
            <w:r w:rsidR="008F4315" w:rsidRPr="00FA3A9C">
              <w:rPr>
                <w:rFonts w:eastAsiaTheme="minorEastAsia" w:cs="Arial"/>
                <w:color w:val="000000" w:themeColor="text1"/>
                <w:szCs w:val="21"/>
              </w:rPr>
              <w:t xml:space="preserve">evelop a DFFH 'Trans and </w:t>
            </w:r>
            <w:r w:rsidR="00102DF3" w:rsidRPr="00FA3A9C">
              <w:rPr>
                <w:rFonts w:eastAsiaTheme="minorEastAsia" w:cs="Arial"/>
                <w:color w:val="000000" w:themeColor="text1"/>
                <w:szCs w:val="21"/>
              </w:rPr>
              <w:t>g</w:t>
            </w:r>
            <w:r w:rsidR="008F4315" w:rsidRPr="00FA3A9C">
              <w:rPr>
                <w:rFonts w:eastAsiaTheme="minorEastAsia" w:cs="Arial"/>
                <w:color w:val="000000" w:themeColor="text1"/>
                <w:szCs w:val="21"/>
              </w:rPr>
              <w:t xml:space="preserve">ender </w:t>
            </w:r>
            <w:r w:rsidR="00102DF3" w:rsidRPr="00FA3A9C">
              <w:rPr>
                <w:rFonts w:eastAsiaTheme="minorEastAsia" w:cs="Arial"/>
                <w:color w:val="000000" w:themeColor="text1"/>
                <w:szCs w:val="21"/>
              </w:rPr>
              <w:t>d</w:t>
            </w:r>
            <w:r w:rsidR="008F4315" w:rsidRPr="00FA3A9C">
              <w:rPr>
                <w:rFonts w:eastAsiaTheme="minorEastAsia" w:cs="Arial"/>
                <w:color w:val="000000" w:themeColor="text1"/>
                <w:szCs w:val="21"/>
              </w:rPr>
              <w:t xml:space="preserve">iverse </w:t>
            </w:r>
            <w:r w:rsidR="00102DF3" w:rsidRPr="00FA3A9C">
              <w:rPr>
                <w:rFonts w:eastAsiaTheme="minorEastAsia" w:cs="Arial"/>
                <w:color w:val="000000" w:themeColor="text1"/>
                <w:szCs w:val="21"/>
              </w:rPr>
              <w:t>a</w:t>
            </w:r>
            <w:r w:rsidR="008F4315" w:rsidRPr="00FA3A9C">
              <w:rPr>
                <w:rFonts w:eastAsiaTheme="minorEastAsia" w:cs="Arial"/>
                <w:color w:val="000000" w:themeColor="text1"/>
                <w:szCs w:val="21"/>
              </w:rPr>
              <w:t>ffirmation' policy and resources, and increase availability of all-gender and gender-neutral bathrooms.</w:t>
            </w:r>
          </w:p>
        </w:tc>
      </w:tr>
    </w:tbl>
    <w:p w14:paraId="215A45AD" w14:textId="2F7FC792" w:rsidR="414D6785" w:rsidRPr="00FA3A9C" w:rsidRDefault="5FAC6948" w:rsidP="00917F3F">
      <w:pPr>
        <w:pStyle w:val="Bodyaftertablefigure"/>
      </w:pPr>
      <w:r w:rsidRPr="00FA3A9C">
        <w:lastRenderedPageBreak/>
        <w:t xml:space="preserve">A full outline of strategies and measures is </w:t>
      </w:r>
      <w:r w:rsidR="007B7CC8" w:rsidRPr="00FA3A9C">
        <w:t xml:space="preserve">in </w:t>
      </w:r>
      <w:r w:rsidR="009558F0" w:rsidRPr="00FA3A9C">
        <w:rPr>
          <w:b/>
          <w:bCs/>
        </w:rPr>
        <w:t xml:space="preserve">Appendix </w:t>
      </w:r>
      <w:r w:rsidRPr="00FA3A9C">
        <w:rPr>
          <w:b/>
          <w:bCs/>
        </w:rPr>
        <w:t>1</w:t>
      </w:r>
      <w:r w:rsidR="009558F0" w:rsidRPr="00FA3A9C">
        <w:rPr>
          <w:b/>
          <w:bCs/>
        </w:rPr>
        <w:t>: Implementation plan</w:t>
      </w:r>
      <w:r w:rsidRPr="00FA3A9C">
        <w:t>.</w:t>
      </w:r>
    </w:p>
    <w:p w14:paraId="51B7A058" w14:textId="0C8F3187" w:rsidR="00917F3F" w:rsidRPr="00FA3A9C" w:rsidRDefault="00917F3F">
      <w:pPr>
        <w:spacing w:after="0" w:line="240" w:lineRule="auto"/>
        <w:rPr>
          <w:rFonts w:eastAsia="Times"/>
        </w:rPr>
      </w:pPr>
      <w:r w:rsidRPr="00FA3A9C">
        <w:br w:type="page"/>
      </w:r>
    </w:p>
    <w:p w14:paraId="2F1E60C7" w14:textId="77777777" w:rsidR="00917F3F" w:rsidRPr="00FA3A9C" w:rsidRDefault="00917F3F" w:rsidP="00917F3F">
      <w:pPr>
        <w:pStyle w:val="Heading1"/>
      </w:pPr>
      <w:bookmarkStart w:id="104" w:name="_Appendix_1:_Implementation"/>
      <w:bookmarkStart w:id="105" w:name="_Ref97124859"/>
      <w:bookmarkStart w:id="106" w:name="_Ref97125049"/>
      <w:bookmarkStart w:id="107" w:name="_Toc97714261"/>
      <w:bookmarkStart w:id="108" w:name="_Toc99464355"/>
      <w:bookmarkStart w:id="109" w:name="_Toc102112625"/>
      <w:bookmarkEnd w:id="104"/>
      <w:r w:rsidRPr="00FA3A9C">
        <w:lastRenderedPageBreak/>
        <w:t>Appendix 1: Implementation plan</w:t>
      </w:r>
      <w:bookmarkEnd w:id="105"/>
      <w:bookmarkEnd w:id="106"/>
      <w:bookmarkEnd w:id="107"/>
      <w:bookmarkEnd w:id="108"/>
      <w:bookmarkEnd w:id="109"/>
    </w:p>
    <w:p w14:paraId="3B7378F3" w14:textId="77777777" w:rsidR="00917F3F" w:rsidRPr="00FA3A9C" w:rsidRDefault="00917F3F" w:rsidP="00917F3F">
      <w:pPr>
        <w:pStyle w:val="Heading2"/>
        <w:rPr>
          <w:rFonts w:eastAsia="Arial"/>
        </w:rPr>
      </w:pPr>
      <w:bookmarkStart w:id="110" w:name="_Toc97714262"/>
      <w:bookmarkStart w:id="111" w:name="_Toc99464356"/>
      <w:bookmarkStart w:id="112" w:name="_Toc102112626"/>
      <w:r w:rsidRPr="00FA3A9C">
        <w:t>Focus area 1: Strategy and business alignment</w:t>
      </w:r>
      <w:bookmarkEnd w:id="110"/>
      <w:bookmarkEnd w:id="111"/>
      <w:bookmarkEnd w:id="112"/>
    </w:p>
    <w:p w14:paraId="6C6BCE8C" w14:textId="54180BB9" w:rsidR="00917F3F" w:rsidRPr="00FA3A9C" w:rsidRDefault="00917F3F" w:rsidP="00931545">
      <w:pPr>
        <w:pStyle w:val="Heading3"/>
      </w:pPr>
      <w:bookmarkStart w:id="113" w:name="_Toc102112627"/>
      <w:r w:rsidRPr="00FA3A9C">
        <w:t>Short-term outcome:</w:t>
      </w:r>
      <w:r w:rsidR="003C4A30" w:rsidRPr="00FA3A9C">
        <w:t xml:space="preserve"> Workforce gender and diversity data is safely and confidentially captured and analysed</w:t>
      </w:r>
      <w:bookmarkEnd w:id="113"/>
    </w:p>
    <w:p w14:paraId="042C02C8" w14:textId="72F4FA89" w:rsidR="00917F3F" w:rsidRPr="00FA3A9C" w:rsidRDefault="00917F3F" w:rsidP="00E408CB">
      <w:pPr>
        <w:pStyle w:val="Body"/>
        <w:rPr>
          <w:b/>
          <w:bCs/>
        </w:rPr>
      </w:pPr>
      <w:r w:rsidRPr="00FA3A9C">
        <w:rPr>
          <w:b/>
          <w:bCs/>
        </w:rPr>
        <w:t>Strategy:</w:t>
      </w:r>
      <w:r w:rsidR="003C4A30" w:rsidRPr="00FA3A9C">
        <w:rPr>
          <w:b/>
          <w:bCs/>
        </w:rPr>
        <w:t xml:space="preserve"> 1.1 Implement systems to centrally capture, analyse and share gender data including intersectional data</w:t>
      </w:r>
    </w:p>
    <w:tbl>
      <w:tblPr>
        <w:tblStyle w:val="Guidetable"/>
        <w:tblW w:w="9351" w:type="dxa"/>
        <w:tblInd w:w="5" w:type="dxa"/>
        <w:tblLook w:val="06A0" w:firstRow="1" w:lastRow="0" w:firstColumn="1" w:lastColumn="0" w:noHBand="1" w:noVBand="1"/>
      </w:tblPr>
      <w:tblGrid>
        <w:gridCol w:w="2689"/>
        <w:gridCol w:w="3118"/>
        <w:gridCol w:w="1418"/>
        <w:gridCol w:w="2126"/>
      </w:tblGrid>
      <w:tr w:rsidR="00F24658" w:rsidRPr="00FA3A9C" w14:paraId="24EDAC68"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2C6505C4" w14:textId="691FF911" w:rsidR="002A67F2" w:rsidRPr="00FA3A9C" w:rsidRDefault="002A67F2" w:rsidP="00931545">
            <w:pPr>
              <w:pStyle w:val="Tablecolhead"/>
              <w:rPr>
                <w:lang w:val="en-AU"/>
              </w:rPr>
            </w:pPr>
            <w:r w:rsidRPr="00FA3A9C">
              <w:t>Implementation actions</w:t>
            </w:r>
          </w:p>
        </w:tc>
        <w:tc>
          <w:tcPr>
            <w:tcW w:w="3118" w:type="dxa"/>
          </w:tcPr>
          <w:p w14:paraId="3A9B04B9" w14:textId="0AA2FBE9" w:rsidR="002A67F2" w:rsidRPr="00FA3A9C" w:rsidRDefault="002A67F2" w:rsidP="0093154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681102D9" w14:textId="29A6E15A" w:rsidR="002A67F2" w:rsidRPr="00FA3A9C" w:rsidRDefault="002A67F2" w:rsidP="0093154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6FA73045" w14:textId="02200D05" w:rsidR="002A67F2" w:rsidRPr="00FA3A9C" w:rsidRDefault="002A67F2" w:rsidP="0093154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F24658" w:rsidRPr="00FA3A9C" w14:paraId="6C9CCFB4"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5236338E" w14:textId="7F3E6260" w:rsidR="003C4A30" w:rsidRPr="00FA3A9C" w:rsidRDefault="003C4A30" w:rsidP="00931545">
            <w:pPr>
              <w:pStyle w:val="Tabletext"/>
              <w:rPr>
                <w:lang w:val="en-AU"/>
              </w:rPr>
            </w:pPr>
            <w:r w:rsidRPr="00FA3A9C">
              <w:t>Conduct data needs assessment and prepare data improvement plan to identify and address gender inequalities including intersectional inequalities.</w:t>
            </w:r>
          </w:p>
        </w:tc>
        <w:tc>
          <w:tcPr>
            <w:tcW w:w="3118" w:type="dxa"/>
          </w:tcPr>
          <w:p w14:paraId="35073A1E" w14:textId="7777777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Data needs assessment and improvement plan completed and reviewed annually</w:t>
            </w:r>
          </w:p>
          <w:p w14:paraId="0464A6C8" w14:textId="0F87055A"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Examples of data improvement provided</w:t>
            </w:r>
          </w:p>
        </w:tc>
        <w:tc>
          <w:tcPr>
            <w:tcW w:w="1418" w:type="dxa"/>
          </w:tcPr>
          <w:p w14:paraId="245EF21E" w14:textId="778DEDCB"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Q2 2022 and annually</w:t>
            </w:r>
          </w:p>
        </w:tc>
        <w:tc>
          <w:tcPr>
            <w:tcW w:w="2126" w:type="dxa"/>
          </w:tcPr>
          <w:p w14:paraId="697B29DC" w14:textId="4B2A3AEA"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553B88A6"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20932892" w14:textId="41112168" w:rsidR="003C4A30" w:rsidRPr="00FA3A9C" w:rsidRDefault="003C4A30" w:rsidP="00931545">
            <w:pPr>
              <w:pStyle w:val="Tabletext"/>
              <w:rPr>
                <w:lang w:val="en-AU"/>
              </w:rPr>
            </w:pPr>
            <w:r w:rsidRPr="00FA3A9C">
              <w:t>Identify opportunities and progress changes to current employee</w:t>
            </w:r>
            <w:r w:rsidR="0043008F" w:rsidRPr="00FA3A9C">
              <w:rPr>
                <w:rFonts w:eastAsia="Times New Roman"/>
                <w:lang w:val="en-AU"/>
              </w:rPr>
              <w:t xml:space="preserve"> or </w:t>
            </w:r>
            <w:r w:rsidRPr="00FA3A9C">
              <w:t>payroll systems to collect workforce data on intersectional gender equality</w:t>
            </w:r>
          </w:p>
        </w:tc>
        <w:tc>
          <w:tcPr>
            <w:tcW w:w="3118" w:type="dxa"/>
          </w:tcPr>
          <w:p w14:paraId="5F2D2FFC" w14:textId="4644E9E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Current employee</w:t>
            </w:r>
            <w:r w:rsidR="0043008F" w:rsidRPr="00FA3A9C">
              <w:rPr>
                <w:rFonts w:eastAsia="Times New Roman"/>
                <w:lang w:val="en-AU"/>
              </w:rPr>
              <w:t xml:space="preserve"> or </w:t>
            </w:r>
            <w:r w:rsidRPr="00FA3A9C">
              <w:t>payroll systems updated with intersectional gender equality data</w:t>
            </w:r>
          </w:p>
          <w:p w14:paraId="48882DF9" w14:textId="6396BB40"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Systems capture workforce data in a culturally safe and confidential way</w:t>
            </w:r>
          </w:p>
        </w:tc>
        <w:tc>
          <w:tcPr>
            <w:tcW w:w="1418" w:type="dxa"/>
          </w:tcPr>
          <w:p w14:paraId="2B58877E" w14:textId="3BD6BE9C"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w:t>
            </w:r>
            <w:r w:rsidR="00096C65" w:rsidRPr="00FA3A9C">
              <w:t>4</w:t>
            </w:r>
            <w:r w:rsidRPr="00FA3A9C">
              <w:t xml:space="preserve"> 2022</w:t>
            </w:r>
          </w:p>
        </w:tc>
        <w:tc>
          <w:tcPr>
            <w:tcW w:w="2126" w:type="dxa"/>
          </w:tcPr>
          <w:p w14:paraId="461D1BC0" w14:textId="77777777" w:rsidR="003C4A30" w:rsidRPr="00FA3A9C" w:rsidRDefault="003C4A30" w:rsidP="003C4A30">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7E52C509" w14:textId="1E62434D"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Corporate Support </w:t>
            </w:r>
          </w:p>
        </w:tc>
      </w:tr>
      <w:tr w:rsidR="00F24658" w:rsidRPr="00FA3A9C" w14:paraId="60B07720"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55D0B783" w14:textId="0355BC5B" w:rsidR="003C4A30" w:rsidRPr="00FA3A9C" w:rsidRDefault="003C4A30" w:rsidP="00931545">
            <w:pPr>
              <w:pStyle w:val="Tabletext"/>
              <w:rPr>
                <w:lang w:val="en-AU"/>
              </w:rPr>
            </w:pPr>
            <w:r w:rsidRPr="00FA3A9C">
              <w:t>Work within governance of the VPS Human Capital Management (HCM) System to support inclusion of intersectional gender data</w:t>
            </w:r>
          </w:p>
        </w:tc>
        <w:tc>
          <w:tcPr>
            <w:tcW w:w="3118" w:type="dxa"/>
          </w:tcPr>
          <w:p w14:paraId="419BDA17" w14:textId="7777777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HCM governance group minutes reference data discussions and outcomes</w:t>
            </w:r>
          </w:p>
          <w:p w14:paraId="431D1047" w14:textId="685B84BE"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Key intersectional gender equality metrics are embedded into HCM</w:t>
            </w:r>
            <w:r w:rsidR="00DB7D5E" w:rsidRPr="00FA3A9C">
              <w:rPr>
                <w:rFonts w:eastAsia="Times New Roman"/>
                <w:lang w:val="en-AU"/>
              </w:rPr>
              <w:t xml:space="preserve"> </w:t>
            </w:r>
          </w:p>
        </w:tc>
        <w:tc>
          <w:tcPr>
            <w:tcW w:w="1418" w:type="dxa"/>
          </w:tcPr>
          <w:p w14:paraId="4D065F04" w14:textId="3ABCA04A"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w:t>
            </w:r>
            <w:r w:rsidR="00BB089C" w:rsidRPr="00FA3A9C">
              <w:t>5</w:t>
            </w:r>
          </w:p>
        </w:tc>
        <w:tc>
          <w:tcPr>
            <w:tcW w:w="2126" w:type="dxa"/>
          </w:tcPr>
          <w:p w14:paraId="50AC635F" w14:textId="406FD6CE" w:rsidR="003C4A30" w:rsidRPr="00FA3A9C" w:rsidRDefault="003C4A30" w:rsidP="003C4A30">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0877F386" w14:textId="006D0DF4"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HCM Project Team</w:t>
            </w:r>
          </w:p>
        </w:tc>
      </w:tr>
      <w:tr w:rsidR="00F24658" w:rsidRPr="00FA3A9C" w14:paraId="275289A5"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55A1FECE" w14:textId="07EF7FBB" w:rsidR="003C4A30" w:rsidRPr="00FA3A9C" w:rsidRDefault="003C4A30" w:rsidP="00931545">
            <w:pPr>
              <w:pStyle w:val="Tabletext"/>
              <w:rPr>
                <w:lang w:val="en-AU"/>
              </w:rPr>
            </w:pPr>
            <w:r w:rsidRPr="00FA3A9C">
              <w:t xml:space="preserve">Undertake annual lived experience qualitative data collection and analysis, to allow for proactive action to reduce bias and harm and to monitor progress </w:t>
            </w:r>
          </w:p>
        </w:tc>
        <w:tc>
          <w:tcPr>
            <w:tcW w:w="3118" w:type="dxa"/>
          </w:tcPr>
          <w:p w14:paraId="58A8C9AA" w14:textId="7777777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Annual diversity survey and focus groups undertaken in collaboration with staff networks</w:t>
            </w:r>
          </w:p>
          <w:p w14:paraId="42B90B90" w14:textId="5E4D5B98"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Results identify trends and issues for action</w:t>
            </w:r>
          </w:p>
        </w:tc>
        <w:tc>
          <w:tcPr>
            <w:tcW w:w="1418" w:type="dxa"/>
          </w:tcPr>
          <w:p w14:paraId="4FFD6E46" w14:textId="145AE1F9"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rFonts w:eastAsia="Calibri"/>
                <w:lang w:val="en-AU"/>
              </w:rPr>
            </w:pPr>
            <w:r w:rsidRPr="00FA3A9C">
              <w:t>Q1 2022 and annually</w:t>
            </w:r>
          </w:p>
        </w:tc>
        <w:tc>
          <w:tcPr>
            <w:tcW w:w="2126" w:type="dxa"/>
          </w:tcPr>
          <w:p w14:paraId="487C60E6" w14:textId="6ED90645"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3203FB8E"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7C986D9E" w14:textId="0D531BDE" w:rsidR="003C4A30" w:rsidRPr="00FA3A9C" w:rsidRDefault="003C4A30" w:rsidP="003C4A30">
            <w:pPr>
              <w:pStyle w:val="Tabletext"/>
              <w:rPr>
                <w:lang w:val="en-AU"/>
              </w:rPr>
            </w:pPr>
            <w:r w:rsidRPr="00FA3A9C">
              <w:t>Undertake annual</w:t>
            </w:r>
            <w:r w:rsidR="00A414C6" w:rsidRPr="00FA3A9C">
              <w:t xml:space="preserve"> </w:t>
            </w:r>
            <w:r w:rsidR="00EC33CE">
              <w:t>w</w:t>
            </w:r>
            <w:r w:rsidR="086596CA" w:rsidRPr="00FA3A9C">
              <w:t xml:space="preserve">orkplace </w:t>
            </w:r>
            <w:r w:rsidR="00EC33CE">
              <w:t>g</w:t>
            </w:r>
            <w:r w:rsidR="086596CA" w:rsidRPr="00FA3A9C">
              <w:t xml:space="preserve">ender </w:t>
            </w:r>
            <w:r w:rsidR="00EC33CE">
              <w:t>a</w:t>
            </w:r>
            <w:r w:rsidR="086596CA" w:rsidRPr="00FA3A9C">
              <w:t>udit</w:t>
            </w:r>
            <w:r w:rsidRPr="00FA3A9C">
              <w:t xml:space="preserve">, including the collection </w:t>
            </w:r>
            <w:r w:rsidR="00797C51" w:rsidRPr="00FA3A9C">
              <w:t xml:space="preserve">and dissemination </w:t>
            </w:r>
            <w:r w:rsidRPr="00FA3A9C">
              <w:t>of comprehensive intersectional data</w:t>
            </w:r>
            <w:r w:rsidR="002014D0" w:rsidRPr="00FA3A9C">
              <w:t xml:space="preserve"> </w:t>
            </w:r>
            <w:r w:rsidR="00CE3A7B" w:rsidRPr="00FA3A9C">
              <w:t>by division</w:t>
            </w:r>
          </w:p>
        </w:tc>
        <w:tc>
          <w:tcPr>
            <w:tcW w:w="3118" w:type="dxa"/>
          </w:tcPr>
          <w:p w14:paraId="78C78AFB" w14:textId="23F37441"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Annual business process on data audit is set, including annual review of data needs assessment and data improvement actions</w:t>
            </w:r>
          </w:p>
          <w:p w14:paraId="1A2BBBA4" w14:textId="4256D8B9" w:rsidR="003C4A30" w:rsidRPr="00FA3A9C" w:rsidRDefault="086596CA" w:rsidP="00931545">
            <w:pPr>
              <w:pStyle w:val="Tablebullet1"/>
              <w:cnfStyle w:val="000000000000" w:firstRow="0" w:lastRow="0" w:firstColumn="0" w:lastColumn="0" w:oddVBand="0" w:evenVBand="0" w:oddHBand="0" w:evenHBand="0" w:firstRowFirstColumn="0" w:firstRowLastColumn="0" w:lastRowFirstColumn="0" w:lastRowLastColumn="0"/>
              <w:rPr>
                <w:rFonts w:eastAsia="Arial" w:cs="Arial"/>
                <w:szCs w:val="21"/>
                <w:lang w:val="en-AU"/>
              </w:rPr>
            </w:pPr>
            <w:r w:rsidRPr="00FA3A9C">
              <w:t xml:space="preserve">Workplace </w:t>
            </w:r>
            <w:r w:rsidR="00EC33CE">
              <w:t>g</w:t>
            </w:r>
            <w:r w:rsidRPr="00FA3A9C">
              <w:t xml:space="preserve">ender </w:t>
            </w:r>
            <w:r w:rsidR="00EC33CE">
              <w:t>a</w:t>
            </w:r>
            <w:r w:rsidRPr="00FA3A9C">
              <w:t xml:space="preserve">udit </w:t>
            </w:r>
            <w:r w:rsidR="00C24D08" w:rsidRPr="00FA3A9C">
              <w:t xml:space="preserve">is </w:t>
            </w:r>
            <w:r w:rsidR="003C4A30" w:rsidRPr="00FA3A9C">
              <w:t>completed according to timetable</w:t>
            </w:r>
          </w:p>
          <w:p w14:paraId="7EB25057" w14:textId="58265579" w:rsidR="003C4A30" w:rsidRPr="00FA3A9C" w:rsidRDefault="086596CA" w:rsidP="00931545">
            <w:pPr>
              <w:pStyle w:val="Tablebullet1"/>
              <w:cnfStyle w:val="000000000000" w:firstRow="0" w:lastRow="0" w:firstColumn="0" w:lastColumn="0" w:oddVBand="0" w:evenVBand="0" w:oddHBand="0" w:evenHBand="0" w:firstRowFirstColumn="0" w:firstRowLastColumn="0" w:lastRowFirstColumn="0" w:lastRowLastColumn="0"/>
              <w:rPr>
                <w:rFonts w:eastAsia="Arial" w:cs="Arial"/>
                <w:szCs w:val="21"/>
                <w:lang w:val="en-AU"/>
              </w:rPr>
            </w:pPr>
            <w:r w:rsidRPr="00FA3A9C">
              <w:lastRenderedPageBreak/>
              <w:t xml:space="preserve">Workplace </w:t>
            </w:r>
            <w:r w:rsidR="00EC33CE">
              <w:t>g</w:t>
            </w:r>
            <w:r w:rsidRPr="00FA3A9C">
              <w:t xml:space="preserve">ender </w:t>
            </w:r>
            <w:r w:rsidR="00EC33CE">
              <w:t>a</w:t>
            </w:r>
            <w:r w:rsidRPr="00FA3A9C">
              <w:t>udit</w:t>
            </w:r>
            <w:r w:rsidR="003C4A30" w:rsidRPr="00FA3A9C">
              <w:t xml:space="preserve"> data</w:t>
            </w:r>
            <w:r w:rsidR="00797C51" w:rsidRPr="00FA3A9C">
              <w:t xml:space="preserve"> is </w:t>
            </w:r>
            <w:r w:rsidR="00615723" w:rsidRPr="00FA3A9C">
              <w:t>provided to</w:t>
            </w:r>
            <w:r w:rsidR="00F66025" w:rsidRPr="00FA3A9C">
              <w:t xml:space="preserve"> divisions</w:t>
            </w:r>
            <w:r w:rsidR="003C4A30" w:rsidRPr="00FA3A9C">
              <w:t xml:space="preserve"> </w:t>
            </w:r>
            <w:r w:rsidR="00DD476D" w:rsidRPr="00FA3A9C">
              <w:t xml:space="preserve">and </w:t>
            </w:r>
            <w:r w:rsidR="003C4A30" w:rsidRPr="00FA3A9C">
              <w:t>contributes to decision making</w:t>
            </w:r>
            <w:r w:rsidR="00B405DD" w:rsidRPr="00FA3A9C">
              <w:t xml:space="preserve"> and actions</w:t>
            </w:r>
          </w:p>
        </w:tc>
        <w:tc>
          <w:tcPr>
            <w:tcW w:w="1418" w:type="dxa"/>
          </w:tcPr>
          <w:p w14:paraId="19C102E2" w14:textId="715DFD03" w:rsidR="003C4A30" w:rsidRPr="00FA3A9C" w:rsidRDefault="003C4A30" w:rsidP="003C4A30">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Q</w:t>
            </w:r>
            <w:r w:rsidR="00885C51" w:rsidRPr="00FA3A9C">
              <w:t>4</w:t>
            </w:r>
            <w:r w:rsidRPr="00FA3A9C">
              <w:t xml:space="preserve"> 2022 and annually</w:t>
            </w:r>
          </w:p>
        </w:tc>
        <w:tc>
          <w:tcPr>
            <w:tcW w:w="2126" w:type="dxa"/>
          </w:tcPr>
          <w:p w14:paraId="1C985386" w14:textId="3285104A" w:rsidR="003C4A30" w:rsidRPr="00FA3A9C" w:rsidRDefault="003C4A30" w:rsidP="003C4A30">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People and Culture </w:t>
            </w:r>
          </w:p>
        </w:tc>
      </w:tr>
      <w:tr w:rsidR="00F24658" w:rsidRPr="00FA3A9C" w14:paraId="5B0D5F4F"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5C5F74B7" w14:textId="4F17759E" w:rsidR="003C4A30" w:rsidRPr="00FA3A9C" w:rsidRDefault="003C4A30" w:rsidP="003C4A30">
            <w:pPr>
              <w:pStyle w:val="Tabletext"/>
              <w:rPr>
                <w:lang w:val="en-AU"/>
              </w:rPr>
            </w:pPr>
            <w:r>
              <w:t xml:space="preserve">Advocate for improvements to People </w:t>
            </w:r>
            <w:r w:rsidR="3D6D1D54">
              <w:t>M</w:t>
            </w:r>
            <w:r w:rsidR="161FDE8A">
              <w:t xml:space="preserve">atter </w:t>
            </w:r>
            <w:r w:rsidR="3D6D1D54">
              <w:t>S</w:t>
            </w:r>
            <w:r>
              <w:t xml:space="preserve">urvey questions and analyse and report data at divisional and branch levels to support </w:t>
            </w:r>
            <w:r w:rsidR="00EC33CE">
              <w:t>w</w:t>
            </w:r>
            <w:r w:rsidR="086596CA">
              <w:t xml:space="preserve">orkplace </w:t>
            </w:r>
            <w:r w:rsidR="00EC33CE">
              <w:t>g</w:t>
            </w:r>
            <w:r w:rsidR="086596CA">
              <w:t xml:space="preserve">ender </w:t>
            </w:r>
            <w:r w:rsidR="00EC33CE">
              <w:t>a</w:t>
            </w:r>
            <w:r w:rsidR="086596CA">
              <w:t>udit</w:t>
            </w:r>
            <w:r w:rsidR="6C8CBAA8">
              <w:t xml:space="preserve"> </w:t>
            </w:r>
            <w:r>
              <w:t>and GEAP monitoring and evaluation</w:t>
            </w:r>
          </w:p>
        </w:tc>
        <w:tc>
          <w:tcPr>
            <w:tcW w:w="3118" w:type="dxa"/>
          </w:tcPr>
          <w:p w14:paraId="31D6C69A" w14:textId="7777777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Survey contains the questions needed to monitor and evaluate gender equality</w:t>
            </w:r>
          </w:p>
          <w:p w14:paraId="550D860B" w14:textId="178DBFD7" w:rsidR="003C4A30" w:rsidRPr="00FA3A9C" w:rsidRDefault="003C4A30"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Survey data analysed and reported to divisions annually</w:t>
            </w:r>
          </w:p>
        </w:tc>
        <w:tc>
          <w:tcPr>
            <w:tcW w:w="1418" w:type="dxa"/>
          </w:tcPr>
          <w:p w14:paraId="02DC2D9D" w14:textId="79346B16" w:rsidR="003C4A30" w:rsidRPr="00FA3A9C" w:rsidRDefault="003C4A30"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Q3 2022 and annually</w:t>
            </w:r>
          </w:p>
        </w:tc>
        <w:tc>
          <w:tcPr>
            <w:tcW w:w="2126" w:type="dxa"/>
          </w:tcPr>
          <w:p w14:paraId="53CE9CCD" w14:textId="4AD83979" w:rsidR="003C4A30" w:rsidRPr="00FA3A9C" w:rsidRDefault="003C4A30" w:rsidP="003C4A30">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043FFE9C" w14:textId="7A732BF5" w:rsidR="00E25236" w:rsidRPr="00FA3A9C" w:rsidRDefault="00E25236" w:rsidP="00E25236">
      <w:pPr>
        <w:pStyle w:val="Heading3"/>
      </w:pPr>
      <w:bookmarkStart w:id="114" w:name="_Toc102112628"/>
      <w:r w:rsidRPr="00FA3A9C">
        <w:t xml:space="preserve">Short-term outcome: </w:t>
      </w:r>
      <w:r w:rsidR="00056D14" w:rsidRPr="00FA3A9C">
        <w:t>Staff voluntarily provide diversity data and have confidence in its confidentiality and use</w:t>
      </w:r>
      <w:bookmarkEnd w:id="114"/>
    </w:p>
    <w:p w14:paraId="26174ACA" w14:textId="3709FA6B" w:rsidR="00E25236" w:rsidRPr="00FA3A9C" w:rsidRDefault="00E25236" w:rsidP="00E25236">
      <w:pPr>
        <w:pStyle w:val="Body"/>
        <w:rPr>
          <w:b/>
          <w:bCs/>
        </w:rPr>
      </w:pPr>
      <w:r w:rsidRPr="00FA3A9C">
        <w:rPr>
          <w:b/>
          <w:bCs/>
        </w:rPr>
        <w:t>Strategy: 1.</w:t>
      </w:r>
      <w:r w:rsidR="00056D14" w:rsidRPr="00FA3A9C">
        <w:rPr>
          <w:b/>
          <w:bCs/>
        </w:rPr>
        <w:t>2</w:t>
      </w:r>
      <w:r w:rsidRPr="00FA3A9C">
        <w:rPr>
          <w:b/>
          <w:bCs/>
        </w:rPr>
        <w:t xml:space="preserve"> </w:t>
      </w:r>
      <w:r w:rsidR="0052051B" w:rsidRPr="00FA3A9C">
        <w:rPr>
          <w:b/>
          <w:bCs/>
        </w:rPr>
        <w:t>Address barriers to employees sharing diversity data in systems and surveys</w:t>
      </w:r>
    </w:p>
    <w:tbl>
      <w:tblPr>
        <w:tblStyle w:val="Guidetable"/>
        <w:tblW w:w="9351" w:type="dxa"/>
        <w:tblInd w:w="5" w:type="dxa"/>
        <w:tblLook w:val="06A0" w:firstRow="1" w:lastRow="0" w:firstColumn="1" w:lastColumn="0" w:noHBand="1" w:noVBand="1"/>
      </w:tblPr>
      <w:tblGrid>
        <w:gridCol w:w="2689"/>
        <w:gridCol w:w="3118"/>
        <w:gridCol w:w="1418"/>
        <w:gridCol w:w="2126"/>
      </w:tblGrid>
      <w:tr w:rsidR="00E25236" w:rsidRPr="00FA3A9C" w14:paraId="12645010"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669CFB7C" w14:textId="77777777" w:rsidR="00E25236" w:rsidRPr="00FA3A9C" w:rsidRDefault="00E25236" w:rsidP="008C4423">
            <w:pPr>
              <w:pStyle w:val="Tablecolhead"/>
              <w:rPr>
                <w:lang w:val="en-AU"/>
              </w:rPr>
            </w:pPr>
            <w:r w:rsidRPr="00FA3A9C">
              <w:t>Implementation actions</w:t>
            </w:r>
          </w:p>
        </w:tc>
        <w:tc>
          <w:tcPr>
            <w:tcW w:w="3118" w:type="dxa"/>
          </w:tcPr>
          <w:p w14:paraId="2F68A545" w14:textId="77777777" w:rsidR="00E25236" w:rsidRPr="00FA3A9C" w:rsidRDefault="00E2523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5C99025C" w14:textId="77777777" w:rsidR="00E25236" w:rsidRPr="00FA3A9C" w:rsidRDefault="00E2523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74FC6965" w14:textId="77777777" w:rsidR="00E25236" w:rsidRPr="00FA3A9C" w:rsidRDefault="00E2523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E25236" w:rsidRPr="00FA3A9C" w14:paraId="2FD6EE72"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2D603FC5" w14:textId="64F0869F" w:rsidR="00E25236" w:rsidRPr="00FA3A9C" w:rsidRDefault="733DD21F" w:rsidP="008C4423">
            <w:pPr>
              <w:pStyle w:val="Tabletext"/>
              <w:rPr>
                <w:lang w:val="en-AU"/>
              </w:rPr>
            </w:pPr>
            <w:r w:rsidRPr="61C764EC">
              <w:rPr>
                <w:lang w:val="en-AU"/>
              </w:rPr>
              <w:t xml:space="preserve">Deliver communications campaign to encourage staff to update demographic data using the available employee systems, </w:t>
            </w:r>
            <w:r>
              <w:t xml:space="preserve">People </w:t>
            </w:r>
            <w:r w:rsidR="3D6D1D54">
              <w:t>M</w:t>
            </w:r>
            <w:r>
              <w:t xml:space="preserve">atter </w:t>
            </w:r>
            <w:r w:rsidR="3D6D1D54">
              <w:t>S</w:t>
            </w:r>
            <w:r>
              <w:t>urvey</w:t>
            </w:r>
            <w:r w:rsidRPr="61C764EC">
              <w:rPr>
                <w:lang w:val="en-AU"/>
              </w:rPr>
              <w:t xml:space="preserve"> and diversity survey</w:t>
            </w:r>
          </w:p>
        </w:tc>
        <w:tc>
          <w:tcPr>
            <w:tcW w:w="3118" w:type="dxa"/>
          </w:tcPr>
          <w:p w14:paraId="6F8AB12C" w14:textId="216226DE" w:rsidR="00E25236" w:rsidRPr="00FA3A9C" w:rsidRDefault="00381253"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Communications campaign includes staff network input and is delivered at least annually</w:t>
            </w:r>
          </w:p>
        </w:tc>
        <w:tc>
          <w:tcPr>
            <w:tcW w:w="1418" w:type="dxa"/>
          </w:tcPr>
          <w:p w14:paraId="36BBD6E0" w14:textId="329C6FDF" w:rsidR="00E25236" w:rsidRPr="00FA3A9C" w:rsidRDefault="00E340BA"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Q1 2022 and ongoing</w:t>
            </w:r>
          </w:p>
        </w:tc>
        <w:tc>
          <w:tcPr>
            <w:tcW w:w="2126" w:type="dxa"/>
          </w:tcPr>
          <w:p w14:paraId="7743950D" w14:textId="77777777" w:rsidR="00E25236" w:rsidRPr="00EC33CE" w:rsidRDefault="00E25236" w:rsidP="008C4423">
            <w:pPr>
              <w:pStyle w:val="Tabletext"/>
              <w:cnfStyle w:val="000000000000" w:firstRow="0" w:lastRow="0" w:firstColumn="0" w:lastColumn="0" w:oddVBand="0" w:evenVBand="0" w:oddHBand="0" w:evenHBand="0" w:firstRowFirstColumn="0" w:firstRowLastColumn="0" w:lastRowFirstColumn="0" w:lastRowLastColumn="0"/>
              <w:rPr>
                <w:rFonts w:eastAsia="Times New Roman"/>
                <w:lang w:val="en-AU"/>
              </w:rPr>
            </w:pPr>
            <w:r w:rsidRPr="00FA3A9C">
              <w:t>People and Culture</w:t>
            </w:r>
          </w:p>
          <w:p w14:paraId="5F2F2CCF" w14:textId="66250555" w:rsidR="00CA7152" w:rsidRPr="00FA3A9C" w:rsidRDefault="00CA7152"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Engagement and Reform</w:t>
            </w:r>
          </w:p>
        </w:tc>
      </w:tr>
      <w:tr w:rsidR="00E25236" w:rsidRPr="00FA3A9C" w14:paraId="00910218"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63865ECF" w14:textId="06350D97" w:rsidR="00E25236" w:rsidRPr="00FA3A9C" w:rsidRDefault="0013593F" w:rsidP="008C4423">
            <w:pPr>
              <w:pStyle w:val="Tabletext"/>
              <w:rPr>
                <w:lang w:val="en-AU"/>
              </w:rPr>
            </w:pPr>
            <w:r w:rsidRPr="00FA3A9C">
              <w:rPr>
                <w:lang w:val="en-AU"/>
              </w:rPr>
              <w:t>Collaborate with staff networks on administration of the annual diversity survey to optimise participation</w:t>
            </w:r>
          </w:p>
        </w:tc>
        <w:tc>
          <w:tcPr>
            <w:tcW w:w="3118" w:type="dxa"/>
          </w:tcPr>
          <w:p w14:paraId="77F2774F" w14:textId="6BEE7A6B" w:rsidR="00E25236" w:rsidRPr="00FA3A9C" w:rsidRDefault="00691C18"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Increase in staff voluntarily providing and updating demographic data</w:t>
            </w:r>
          </w:p>
        </w:tc>
        <w:tc>
          <w:tcPr>
            <w:tcW w:w="1418" w:type="dxa"/>
          </w:tcPr>
          <w:p w14:paraId="2BD80C6F" w14:textId="367C8DA9" w:rsidR="00E25236" w:rsidRPr="00FA3A9C" w:rsidRDefault="00F12924"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Q1 2022 and ongoing</w:t>
            </w:r>
          </w:p>
        </w:tc>
        <w:tc>
          <w:tcPr>
            <w:tcW w:w="2126" w:type="dxa"/>
          </w:tcPr>
          <w:p w14:paraId="1A61C62F" w14:textId="77777777" w:rsidR="00E25236" w:rsidRPr="00FA3A9C" w:rsidRDefault="00E25236"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33FCB3F8" w14:textId="63536974" w:rsidR="00E25236" w:rsidRPr="00FA3A9C" w:rsidRDefault="00E25236" w:rsidP="008C4423">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F12924" w:rsidRPr="00FA3A9C" w14:paraId="260A386B" w14:textId="77777777" w:rsidTr="61C764EC">
        <w:tc>
          <w:tcPr>
            <w:cnfStyle w:val="001000000000" w:firstRow="0" w:lastRow="0" w:firstColumn="1" w:lastColumn="0" w:oddVBand="0" w:evenVBand="0" w:oddHBand="0" w:evenHBand="0" w:firstRowFirstColumn="0" w:firstRowLastColumn="0" w:lastRowFirstColumn="0" w:lastRowLastColumn="0"/>
            <w:tcW w:w="2689" w:type="dxa"/>
          </w:tcPr>
          <w:p w14:paraId="729AE787" w14:textId="720F1548" w:rsidR="00F12924" w:rsidRPr="00EC33CE" w:rsidRDefault="001F00AA" w:rsidP="008C4423">
            <w:pPr>
              <w:pStyle w:val="Tabletext"/>
              <w:rPr>
                <w:lang w:val="en-AU"/>
              </w:rPr>
            </w:pPr>
            <w:r w:rsidRPr="00FA3A9C">
              <w:t>In consultation with staff networks, share diversity data in a sensitive and safe way, linking it to improvement actions</w:t>
            </w:r>
          </w:p>
        </w:tc>
        <w:tc>
          <w:tcPr>
            <w:tcW w:w="3118" w:type="dxa"/>
          </w:tcPr>
          <w:p w14:paraId="3BB10ABF" w14:textId="75B5521E" w:rsidR="00F12924" w:rsidRPr="00EC33CE" w:rsidRDefault="00E93763"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Data shared with staff, including links to related GEAP implementation actions</w:t>
            </w:r>
          </w:p>
        </w:tc>
        <w:tc>
          <w:tcPr>
            <w:tcW w:w="1418" w:type="dxa"/>
          </w:tcPr>
          <w:p w14:paraId="11F62006" w14:textId="14688867" w:rsidR="00F12924" w:rsidRPr="00EC33CE" w:rsidRDefault="0000530D"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Q3 2022 and ongoing</w:t>
            </w:r>
          </w:p>
        </w:tc>
        <w:tc>
          <w:tcPr>
            <w:tcW w:w="2126" w:type="dxa"/>
          </w:tcPr>
          <w:p w14:paraId="7EE2DC85" w14:textId="77777777" w:rsidR="0000530D" w:rsidRPr="00FA3A9C" w:rsidRDefault="0000530D" w:rsidP="0000530D">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2A374978" w14:textId="77777777" w:rsidR="00F12924" w:rsidRPr="00EC33CE" w:rsidRDefault="00F12924" w:rsidP="008C4423">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7555D479" w14:textId="77777777" w:rsidR="00FA3A9C" w:rsidRPr="00FA3A9C" w:rsidRDefault="00FA3A9C" w:rsidP="00EC33CE">
      <w:pPr>
        <w:pStyle w:val="Body"/>
        <w:rPr>
          <w:rFonts w:eastAsia="MS Gothic"/>
          <w:color w:val="201547"/>
          <w:sz w:val="27"/>
          <w:szCs w:val="26"/>
        </w:rPr>
      </w:pPr>
      <w:r w:rsidRPr="00FA3A9C">
        <w:br w:type="page"/>
      </w:r>
    </w:p>
    <w:p w14:paraId="47ADBDD4" w14:textId="04F63B83" w:rsidR="0000530D" w:rsidRPr="00FA3A9C" w:rsidRDefault="0000530D" w:rsidP="0000530D">
      <w:pPr>
        <w:pStyle w:val="Heading3"/>
      </w:pPr>
      <w:bookmarkStart w:id="115" w:name="_Toc102112629"/>
      <w:r w:rsidRPr="00FA3A9C">
        <w:lastRenderedPageBreak/>
        <w:t xml:space="preserve">Short-term outcome: </w:t>
      </w:r>
      <w:r w:rsidR="00C364EF" w:rsidRPr="00FA3A9C">
        <w:t>DFFH policies, programs and services reflect and promote gender equality</w:t>
      </w:r>
      <w:bookmarkEnd w:id="115"/>
    </w:p>
    <w:p w14:paraId="6F585AE2" w14:textId="0BCA8D35" w:rsidR="0000530D" w:rsidRPr="00FA3A9C" w:rsidRDefault="0000530D" w:rsidP="0000530D">
      <w:pPr>
        <w:pStyle w:val="Body"/>
        <w:rPr>
          <w:b/>
          <w:bCs/>
        </w:rPr>
      </w:pPr>
      <w:r w:rsidRPr="00FA3A9C">
        <w:rPr>
          <w:b/>
          <w:bCs/>
        </w:rPr>
        <w:t>Strategy: 1.</w:t>
      </w:r>
      <w:r w:rsidR="008B0689" w:rsidRPr="00FA3A9C">
        <w:rPr>
          <w:b/>
          <w:bCs/>
        </w:rPr>
        <w:t>3</w:t>
      </w:r>
      <w:r w:rsidRPr="00FA3A9C">
        <w:rPr>
          <w:b/>
          <w:bCs/>
        </w:rPr>
        <w:t xml:space="preserve"> </w:t>
      </w:r>
      <w:r w:rsidR="00986909" w:rsidRPr="00FA3A9C">
        <w:rPr>
          <w:b/>
          <w:bCs/>
        </w:rPr>
        <w:t xml:space="preserve">Use </w:t>
      </w:r>
      <w:r w:rsidR="00C01CDB" w:rsidRPr="00FA3A9C">
        <w:rPr>
          <w:b/>
          <w:bCs/>
        </w:rPr>
        <w:t>gender impact assessments</w:t>
      </w:r>
      <w:r w:rsidR="00533502" w:rsidRPr="00FA3A9C">
        <w:rPr>
          <w:b/>
          <w:bCs/>
        </w:rPr>
        <w:t xml:space="preserve"> (GIA)</w:t>
      </w:r>
      <w:r w:rsidR="00986909" w:rsidRPr="00FA3A9C">
        <w:rPr>
          <w:b/>
          <w:bCs/>
        </w:rPr>
        <w:t xml:space="preserve"> to apply a gender lens to DFFH policies, programs and services</w:t>
      </w:r>
    </w:p>
    <w:tbl>
      <w:tblPr>
        <w:tblStyle w:val="Guidetable"/>
        <w:tblW w:w="9351" w:type="dxa"/>
        <w:tblInd w:w="5" w:type="dxa"/>
        <w:tblLook w:val="06A0" w:firstRow="1" w:lastRow="0" w:firstColumn="1" w:lastColumn="0" w:noHBand="1" w:noVBand="1"/>
      </w:tblPr>
      <w:tblGrid>
        <w:gridCol w:w="2689"/>
        <w:gridCol w:w="3118"/>
        <w:gridCol w:w="1418"/>
        <w:gridCol w:w="2126"/>
      </w:tblGrid>
      <w:tr w:rsidR="0000530D" w:rsidRPr="00FA3A9C" w14:paraId="0E2BB0FD" w14:textId="77777777" w:rsidTr="008C44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2BA38D62" w14:textId="77777777" w:rsidR="0000530D" w:rsidRPr="00FA3A9C" w:rsidRDefault="0000530D" w:rsidP="008C4423">
            <w:pPr>
              <w:pStyle w:val="Tablecolhead"/>
              <w:rPr>
                <w:lang w:val="en-AU"/>
              </w:rPr>
            </w:pPr>
            <w:r w:rsidRPr="00FA3A9C">
              <w:t>Implementation actions</w:t>
            </w:r>
          </w:p>
        </w:tc>
        <w:tc>
          <w:tcPr>
            <w:tcW w:w="3118" w:type="dxa"/>
          </w:tcPr>
          <w:p w14:paraId="3C73B70D" w14:textId="77777777" w:rsidR="0000530D" w:rsidRPr="00FA3A9C" w:rsidRDefault="0000530D"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3E424E61" w14:textId="77777777" w:rsidR="0000530D" w:rsidRPr="00FA3A9C" w:rsidRDefault="0000530D"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10C5C538" w14:textId="77777777" w:rsidR="0000530D" w:rsidRPr="00FA3A9C" w:rsidRDefault="0000530D"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00530D" w:rsidRPr="00FA3A9C" w14:paraId="7C30F596"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3D31A3DD" w14:textId="56166F1D" w:rsidR="009B1B8E" w:rsidRPr="00FA3A9C" w:rsidRDefault="00533502" w:rsidP="008C4423">
            <w:pPr>
              <w:pStyle w:val="Tabletext"/>
              <w:rPr>
                <w:lang w:val="en-AU"/>
              </w:rPr>
            </w:pPr>
            <w:r w:rsidRPr="00FA3A9C">
              <w:rPr>
                <w:lang w:val="en-AU"/>
              </w:rPr>
              <w:t>Prepare and launch a central depository to record and monitor GIAs conducted at DFFH</w:t>
            </w:r>
          </w:p>
        </w:tc>
        <w:tc>
          <w:tcPr>
            <w:tcW w:w="3118" w:type="dxa"/>
          </w:tcPr>
          <w:p w14:paraId="62511E3F" w14:textId="77777777" w:rsidR="0034461F" w:rsidRPr="00FA3A9C" w:rsidRDefault="0034461F" w:rsidP="0034461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Central depository established </w:t>
            </w:r>
          </w:p>
          <w:p w14:paraId="346839D7" w14:textId="5D023AFD" w:rsidR="0000530D" w:rsidRPr="00FA3A9C" w:rsidRDefault="0034461F" w:rsidP="0034461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Divisions prepare and upload GIAs to central repository</w:t>
            </w:r>
          </w:p>
        </w:tc>
        <w:tc>
          <w:tcPr>
            <w:tcW w:w="1418" w:type="dxa"/>
          </w:tcPr>
          <w:p w14:paraId="1D7FBDCE" w14:textId="13154E31" w:rsidR="0000530D" w:rsidRPr="00FA3A9C" w:rsidRDefault="00406EBC"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Q2 2022 and ongoing</w:t>
            </w:r>
          </w:p>
        </w:tc>
        <w:tc>
          <w:tcPr>
            <w:tcW w:w="2126" w:type="dxa"/>
          </w:tcPr>
          <w:p w14:paraId="6221EDE0" w14:textId="77777777" w:rsidR="001A73E2" w:rsidRPr="00FA3A9C" w:rsidRDefault="001A73E2" w:rsidP="001A73E2">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p w14:paraId="7007F438" w14:textId="4AAF91ED" w:rsidR="0000530D" w:rsidRPr="00FA3A9C" w:rsidRDefault="001A73E2" w:rsidP="001A73E2">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Divisions</w:t>
            </w:r>
          </w:p>
        </w:tc>
      </w:tr>
      <w:tr w:rsidR="0000530D" w:rsidRPr="00FA3A9C" w14:paraId="1B82643A"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7D4A7566" w14:textId="738F2EE7" w:rsidR="0000530D" w:rsidRPr="00FA3A9C" w:rsidRDefault="004C52F9" w:rsidP="008C4423">
            <w:pPr>
              <w:pStyle w:val="Tabletext"/>
              <w:rPr>
                <w:lang w:val="en-AU"/>
              </w:rPr>
            </w:pPr>
            <w:r w:rsidRPr="00FA3A9C">
              <w:t>Streamline GIA processes and provide guidance and training to staff</w:t>
            </w:r>
          </w:p>
        </w:tc>
        <w:tc>
          <w:tcPr>
            <w:tcW w:w="3118" w:type="dxa"/>
          </w:tcPr>
          <w:p w14:paraId="2C86B847" w14:textId="3ADC8E76" w:rsidR="0000530D" w:rsidRPr="00FA3A9C" w:rsidRDefault="009422E7"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GIA guidance and training embedded into DFFH’s corporate support</w:t>
            </w:r>
          </w:p>
        </w:tc>
        <w:tc>
          <w:tcPr>
            <w:tcW w:w="1418" w:type="dxa"/>
          </w:tcPr>
          <w:p w14:paraId="475836C3" w14:textId="504B29C7" w:rsidR="0000530D" w:rsidRPr="00FA3A9C" w:rsidRDefault="005202CB"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Q3 2022 and ongoing</w:t>
            </w:r>
          </w:p>
        </w:tc>
        <w:tc>
          <w:tcPr>
            <w:tcW w:w="2126" w:type="dxa"/>
          </w:tcPr>
          <w:p w14:paraId="25F3F81E" w14:textId="3BA46695" w:rsidR="0000530D" w:rsidRPr="00FA3A9C" w:rsidRDefault="00BA4809"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tc>
      </w:tr>
      <w:tr w:rsidR="0000530D" w:rsidRPr="00FA3A9C" w14:paraId="4169E164"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744BC9ED" w14:textId="6EF9DEEE" w:rsidR="0000530D" w:rsidRPr="00EC33CE" w:rsidRDefault="005036D1" w:rsidP="008C4423">
            <w:pPr>
              <w:pStyle w:val="Tabletext"/>
              <w:rPr>
                <w:lang w:val="en-AU"/>
              </w:rPr>
            </w:pPr>
            <w:r w:rsidRPr="00FA3A9C">
              <w:t>Implement and support a GEAP/GIA community of practice to continually strengthen staff capability and encourage completion</w:t>
            </w:r>
          </w:p>
        </w:tc>
        <w:tc>
          <w:tcPr>
            <w:tcW w:w="3118" w:type="dxa"/>
          </w:tcPr>
          <w:p w14:paraId="1A8E8688" w14:textId="278A5A31" w:rsidR="0000530D" w:rsidRPr="00EC33CE" w:rsidRDefault="000538C3"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Community of practice established and meets quarterly</w:t>
            </w:r>
          </w:p>
        </w:tc>
        <w:tc>
          <w:tcPr>
            <w:tcW w:w="1418" w:type="dxa"/>
          </w:tcPr>
          <w:p w14:paraId="68CBC594" w14:textId="080D231C" w:rsidR="0000530D" w:rsidRPr="00EC33CE" w:rsidRDefault="00525C7A"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Q3 2022 and ongoing</w:t>
            </w:r>
          </w:p>
        </w:tc>
        <w:tc>
          <w:tcPr>
            <w:tcW w:w="2126" w:type="dxa"/>
          </w:tcPr>
          <w:p w14:paraId="75C8897B" w14:textId="77777777" w:rsidR="004D0A46" w:rsidRPr="00EC33CE" w:rsidRDefault="004D0A46" w:rsidP="004D0A4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5F364E62" w14:textId="294F2D98" w:rsidR="0000530D" w:rsidRPr="00EC33CE" w:rsidRDefault="004D0A46" w:rsidP="004D0A4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4D0A46" w:rsidRPr="00FA3A9C" w14:paraId="27205541"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54E27ECA" w14:textId="5FB81B78" w:rsidR="004D0A46" w:rsidRPr="00EC33CE" w:rsidRDefault="00B708D3" w:rsidP="008C4423">
            <w:pPr>
              <w:pStyle w:val="Tabletext"/>
              <w:rPr>
                <w:lang w:val="en-AU"/>
              </w:rPr>
            </w:pPr>
            <w:r w:rsidRPr="00FA3A9C">
              <w:t>Prepare, monitor and review GIAs to ensure compliance with the G</w:t>
            </w:r>
            <w:r w:rsidR="00EC46B2">
              <w:t xml:space="preserve">ender </w:t>
            </w:r>
            <w:r w:rsidRPr="00FA3A9C">
              <w:t>E</w:t>
            </w:r>
            <w:r w:rsidR="00EC46B2">
              <w:t>quality</w:t>
            </w:r>
            <w:r w:rsidRPr="00FA3A9C">
              <w:t xml:space="preserve"> Act and identify practice improvement opportunities that will strengthen gender equality outcomes and staff capability</w:t>
            </w:r>
          </w:p>
        </w:tc>
        <w:tc>
          <w:tcPr>
            <w:tcW w:w="3118" w:type="dxa"/>
          </w:tcPr>
          <w:p w14:paraId="5C0E4131" w14:textId="517E9FC2" w:rsidR="00BC772F" w:rsidRPr="00EC33CE" w:rsidRDefault="00BC772F" w:rsidP="00BC77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GIAs are in place for in-scope policies, programs and services </w:t>
            </w:r>
          </w:p>
          <w:p w14:paraId="29E7E040" w14:textId="01C3A98D" w:rsidR="00BC772F" w:rsidRPr="00EC33CE" w:rsidRDefault="00BC772F" w:rsidP="00BC77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GIAs meet Commission requirements</w:t>
            </w:r>
          </w:p>
          <w:p w14:paraId="1026F3D6" w14:textId="3F92BCDC" w:rsidR="004D0A46" w:rsidRPr="00EC33CE" w:rsidRDefault="00BC772F" w:rsidP="00BC77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Evidence of practice improvement provided</w:t>
            </w:r>
          </w:p>
        </w:tc>
        <w:tc>
          <w:tcPr>
            <w:tcW w:w="1418" w:type="dxa"/>
          </w:tcPr>
          <w:p w14:paraId="41651429" w14:textId="7E858090" w:rsidR="004D0A46" w:rsidRPr="00EC33CE" w:rsidRDefault="00210E2F"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ongoing</w:t>
            </w:r>
          </w:p>
        </w:tc>
        <w:tc>
          <w:tcPr>
            <w:tcW w:w="2126" w:type="dxa"/>
          </w:tcPr>
          <w:p w14:paraId="39D37A0F" w14:textId="77777777" w:rsidR="009D1F77" w:rsidRPr="00EC33CE" w:rsidRDefault="009D1F77" w:rsidP="009D1F7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5DC3444E" w14:textId="00FE6BD1" w:rsidR="004D0A46" w:rsidRPr="00EC33CE" w:rsidRDefault="009D1F77" w:rsidP="009D1F7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9D1F77" w:rsidRPr="00FA3A9C" w14:paraId="4D9D730A"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747F0222" w14:textId="42262DC2" w:rsidR="009D1F77" w:rsidRPr="00EC33CE" w:rsidRDefault="00DB077C" w:rsidP="008C4423">
            <w:pPr>
              <w:pStyle w:val="Tabletext"/>
              <w:rPr>
                <w:lang w:val="en-AU"/>
              </w:rPr>
            </w:pPr>
            <w:r w:rsidRPr="00FA3A9C">
              <w:t xml:space="preserve">Review and update </w:t>
            </w:r>
            <w:r w:rsidR="00BD7E11" w:rsidRPr="00FA3A9C">
              <w:t xml:space="preserve">key </w:t>
            </w:r>
            <w:r w:rsidRPr="00FA3A9C">
              <w:t>internal DFFH policies and programs using a process modelled on the GIA process, and embed GEAP strategies and measures into the business cycle</w:t>
            </w:r>
          </w:p>
        </w:tc>
        <w:tc>
          <w:tcPr>
            <w:tcW w:w="3118" w:type="dxa"/>
          </w:tcPr>
          <w:p w14:paraId="4781C704" w14:textId="62616895" w:rsidR="009D1F77" w:rsidRPr="00EC33CE" w:rsidRDefault="00602A3C" w:rsidP="00BC77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Key DFFH business and human resource policies, programs and associated materials support gender equality and reduce structural inequities</w:t>
            </w:r>
          </w:p>
        </w:tc>
        <w:tc>
          <w:tcPr>
            <w:tcW w:w="1418" w:type="dxa"/>
          </w:tcPr>
          <w:p w14:paraId="58BCB73F" w14:textId="4577D683" w:rsidR="009D1F77" w:rsidRPr="00EC33CE" w:rsidRDefault="002E590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2025</w:t>
            </w:r>
          </w:p>
        </w:tc>
        <w:tc>
          <w:tcPr>
            <w:tcW w:w="2126" w:type="dxa"/>
          </w:tcPr>
          <w:p w14:paraId="2F6E5052" w14:textId="77777777" w:rsidR="002E590F" w:rsidRPr="00EC33CE" w:rsidRDefault="002E590F" w:rsidP="002E590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5ACEE113" w14:textId="360C3175" w:rsidR="009D1F77" w:rsidRPr="00EC33CE" w:rsidRDefault="002E590F" w:rsidP="002E590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Relevant business units</w:t>
            </w:r>
          </w:p>
        </w:tc>
      </w:tr>
      <w:tr w:rsidR="00A623FF" w:rsidRPr="00FA3A9C" w14:paraId="37F59B0A"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16B70D03" w14:textId="31DD7B36" w:rsidR="00A623FF" w:rsidRPr="00EC33CE" w:rsidRDefault="006A2482" w:rsidP="008C4423">
            <w:pPr>
              <w:pStyle w:val="Tabletext"/>
              <w:rPr>
                <w:lang w:val="en-AU"/>
              </w:rPr>
            </w:pPr>
            <w:r w:rsidRPr="00FA3A9C">
              <w:t>Evaluate the impacts of GIAs on policies, programs and services</w:t>
            </w:r>
          </w:p>
        </w:tc>
        <w:tc>
          <w:tcPr>
            <w:tcW w:w="3118" w:type="dxa"/>
          </w:tcPr>
          <w:p w14:paraId="077AFAC5" w14:textId="010DB7AD" w:rsidR="00A623FF" w:rsidRPr="00EC33CE" w:rsidRDefault="00B03E01" w:rsidP="00BC77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Evaluation shows positive benefits of GIAs and contribution towards the G</w:t>
            </w:r>
            <w:r w:rsidR="00EC46B2">
              <w:t xml:space="preserve">ender </w:t>
            </w:r>
            <w:r w:rsidRPr="00FA3A9C">
              <w:t>E</w:t>
            </w:r>
            <w:r w:rsidR="00EC46B2">
              <w:t>quality</w:t>
            </w:r>
            <w:r w:rsidRPr="00FA3A9C">
              <w:t xml:space="preserve"> Act principles</w:t>
            </w:r>
          </w:p>
        </w:tc>
        <w:tc>
          <w:tcPr>
            <w:tcW w:w="1418" w:type="dxa"/>
          </w:tcPr>
          <w:p w14:paraId="13F30068" w14:textId="7F6D01AA" w:rsidR="00A623FF" w:rsidRPr="00EC33CE" w:rsidRDefault="008259BD" w:rsidP="002E590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2025 and every two years</w:t>
            </w:r>
          </w:p>
        </w:tc>
        <w:tc>
          <w:tcPr>
            <w:tcW w:w="2126" w:type="dxa"/>
          </w:tcPr>
          <w:p w14:paraId="6C634908" w14:textId="18EB5C3B" w:rsidR="00A623FF" w:rsidRPr="00EC33CE" w:rsidRDefault="003044A3" w:rsidP="002E590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0E39989F" w14:textId="77777777" w:rsidR="00FA3A9C" w:rsidRPr="00FA3A9C" w:rsidRDefault="00FA3A9C" w:rsidP="00EC33CE">
      <w:pPr>
        <w:pStyle w:val="Body"/>
        <w:rPr>
          <w:rFonts w:eastAsia="MS Gothic"/>
          <w:color w:val="201547"/>
          <w:sz w:val="27"/>
          <w:szCs w:val="26"/>
        </w:rPr>
      </w:pPr>
      <w:r w:rsidRPr="00FA3A9C">
        <w:br w:type="page"/>
      </w:r>
    </w:p>
    <w:p w14:paraId="3CE49EEF" w14:textId="60AAA99B" w:rsidR="003044A3" w:rsidRPr="00FA3A9C" w:rsidRDefault="003044A3" w:rsidP="003044A3">
      <w:pPr>
        <w:pStyle w:val="Heading3"/>
      </w:pPr>
      <w:bookmarkStart w:id="116" w:name="_Toc102112630"/>
      <w:r w:rsidRPr="00FA3A9C">
        <w:lastRenderedPageBreak/>
        <w:t xml:space="preserve">Short-term outcome: </w:t>
      </w:r>
      <w:r w:rsidR="00CF1DCA" w:rsidRPr="00FA3A9C">
        <w:t>DFFH documents and records contain inclusive language and imagery and support gender equality</w:t>
      </w:r>
      <w:bookmarkEnd w:id="116"/>
    </w:p>
    <w:p w14:paraId="29B20F2B" w14:textId="5ADA22E1" w:rsidR="003044A3" w:rsidRPr="00FA3A9C" w:rsidRDefault="003044A3" w:rsidP="003044A3">
      <w:pPr>
        <w:pStyle w:val="Body"/>
        <w:rPr>
          <w:b/>
          <w:bCs/>
        </w:rPr>
      </w:pPr>
      <w:r w:rsidRPr="00FA3A9C">
        <w:rPr>
          <w:b/>
          <w:bCs/>
        </w:rPr>
        <w:t>Strategy: 1.</w:t>
      </w:r>
      <w:r w:rsidR="002B7FC8" w:rsidRPr="00FA3A9C">
        <w:rPr>
          <w:b/>
          <w:bCs/>
        </w:rPr>
        <w:t>4</w:t>
      </w:r>
      <w:r w:rsidRPr="00FA3A9C">
        <w:rPr>
          <w:b/>
          <w:bCs/>
        </w:rPr>
        <w:t xml:space="preserve"> </w:t>
      </w:r>
      <w:r w:rsidR="00980FD2" w:rsidRPr="00FA3A9C">
        <w:rPr>
          <w:b/>
          <w:bCs/>
        </w:rPr>
        <w:t>Update DFFH internal and public records including strategies, plans, guidelines, templates and webpages to ensure they are inclusive and free from discrimination</w:t>
      </w:r>
      <w:r w:rsidR="003F3745" w:rsidRPr="00FA3A9C">
        <w:rPr>
          <w:b/>
          <w:bCs/>
        </w:rPr>
        <w:t xml:space="preserve"> </w:t>
      </w:r>
    </w:p>
    <w:tbl>
      <w:tblPr>
        <w:tblStyle w:val="Guidetable"/>
        <w:tblW w:w="9351" w:type="dxa"/>
        <w:tblInd w:w="5" w:type="dxa"/>
        <w:tblLook w:val="06A0" w:firstRow="1" w:lastRow="0" w:firstColumn="1" w:lastColumn="0" w:noHBand="1" w:noVBand="1"/>
      </w:tblPr>
      <w:tblGrid>
        <w:gridCol w:w="2689"/>
        <w:gridCol w:w="3118"/>
        <w:gridCol w:w="1418"/>
        <w:gridCol w:w="2126"/>
      </w:tblGrid>
      <w:tr w:rsidR="003044A3" w:rsidRPr="00FA3A9C" w14:paraId="11010043" w14:textId="77777777" w:rsidTr="008C44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2EFC9E04" w14:textId="77777777" w:rsidR="003044A3" w:rsidRPr="00FA3A9C" w:rsidRDefault="003044A3" w:rsidP="008C4423">
            <w:pPr>
              <w:pStyle w:val="Tablecolhead"/>
              <w:rPr>
                <w:lang w:val="en-AU"/>
              </w:rPr>
            </w:pPr>
            <w:r w:rsidRPr="00FA3A9C">
              <w:t>Implementation actions</w:t>
            </w:r>
          </w:p>
        </w:tc>
        <w:tc>
          <w:tcPr>
            <w:tcW w:w="3118" w:type="dxa"/>
          </w:tcPr>
          <w:p w14:paraId="2C46DE8A" w14:textId="77777777" w:rsidR="003044A3" w:rsidRPr="00FA3A9C" w:rsidRDefault="003044A3"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35D41ADE" w14:textId="77777777" w:rsidR="003044A3" w:rsidRPr="00FA3A9C" w:rsidRDefault="003044A3"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25177C1C" w14:textId="77777777" w:rsidR="003044A3" w:rsidRPr="00FA3A9C" w:rsidRDefault="003044A3"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3044A3" w:rsidRPr="00FA3A9C" w14:paraId="2D4DDF94"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6E73C5C1" w14:textId="23928AAB" w:rsidR="003044A3" w:rsidRPr="00FA3A9C" w:rsidRDefault="00F468B9" w:rsidP="008C4423">
            <w:pPr>
              <w:pStyle w:val="Tabletext"/>
              <w:rPr>
                <w:lang w:val="en-AU"/>
              </w:rPr>
            </w:pPr>
            <w:r w:rsidRPr="00FA3A9C">
              <w:rPr>
                <w:lang w:val="en-AU"/>
              </w:rPr>
              <w:t>Review and amend writing style guidance to include advice to staff around inclusive language, gender equality and diverse gender identities and terms</w:t>
            </w:r>
          </w:p>
        </w:tc>
        <w:tc>
          <w:tcPr>
            <w:tcW w:w="3118" w:type="dxa"/>
          </w:tcPr>
          <w:p w14:paraId="6A767EE3" w14:textId="4359B289" w:rsidR="003044A3" w:rsidRPr="00FA3A9C" w:rsidRDefault="00E76FC0"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Writing style guidance amended and reviewed regularly in line with latest guidance</w:t>
            </w:r>
          </w:p>
        </w:tc>
        <w:tc>
          <w:tcPr>
            <w:tcW w:w="1418" w:type="dxa"/>
          </w:tcPr>
          <w:p w14:paraId="5EEEBB61" w14:textId="73FF1724" w:rsidR="003044A3" w:rsidRPr="00FA3A9C" w:rsidRDefault="008C4C36"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2023 and every two years</w:t>
            </w:r>
          </w:p>
        </w:tc>
        <w:tc>
          <w:tcPr>
            <w:tcW w:w="2126" w:type="dxa"/>
          </w:tcPr>
          <w:p w14:paraId="4D40B7A9" w14:textId="7BD3C13C" w:rsidR="009F2764" w:rsidRPr="00FA3A9C" w:rsidRDefault="009F2764" w:rsidP="009F2764">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p w14:paraId="576A8A70" w14:textId="46D2B3B3" w:rsidR="003044A3" w:rsidRPr="00FA3A9C" w:rsidRDefault="009F2764" w:rsidP="009F2764">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Engagement and Reform</w:t>
            </w:r>
          </w:p>
        </w:tc>
      </w:tr>
      <w:tr w:rsidR="003044A3" w:rsidRPr="00FA3A9C" w14:paraId="067EE131"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1F86F208" w14:textId="3741BC44" w:rsidR="003044A3" w:rsidRPr="00FA3A9C" w:rsidRDefault="000127C1" w:rsidP="008C4423">
            <w:pPr>
              <w:pStyle w:val="Tabletext"/>
              <w:rPr>
                <w:lang w:val="en-AU"/>
              </w:rPr>
            </w:pPr>
            <w:r w:rsidRPr="00FA3A9C">
              <w:rPr>
                <w:lang w:val="en-AU"/>
              </w:rPr>
              <w:t>Update DFFH memo, briefing and visual style templates to include gender equality principles and requirements, including guidance on inclusive language and imagery</w:t>
            </w:r>
          </w:p>
        </w:tc>
        <w:tc>
          <w:tcPr>
            <w:tcW w:w="3118" w:type="dxa"/>
          </w:tcPr>
          <w:p w14:paraId="4652B9C6" w14:textId="1D6401B3" w:rsidR="00D06B39" w:rsidRPr="00FA3A9C" w:rsidRDefault="00D06B39" w:rsidP="00D06B39">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DFFH templates updated</w:t>
            </w:r>
          </w:p>
          <w:p w14:paraId="16FFD867" w14:textId="6EADC269" w:rsidR="003044A3" w:rsidRPr="00FA3A9C" w:rsidRDefault="00D06B39" w:rsidP="00D06B39">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Intranet resources and guidance available to all users</w:t>
            </w:r>
          </w:p>
        </w:tc>
        <w:tc>
          <w:tcPr>
            <w:tcW w:w="1418" w:type="dxa"/>
          </w:tcPr>
          <w:p w14:paraId="701DA36F" w14:textId="41870AA8" w:rsidR="003044A3" w:rsidRPr="00FA3A9C" w:rsidRDefault="0067212A"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Q4 2022</w:t>
            </w:r>
          </w:p>
        </w:tc>
        <w:tc>
          <w:tcPr>
            <w:tcW w:w="2126" w:type="dxa"/>
          </w:tcPr>
          <w:p w14:paraId="7368677A" w14:textId="53BABE81" w:rsidR="00A707C1" w:rsidRPr="00FA3A9C" w:rsidRDefault="00A707C1" w:rsidP="00A707C1">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p w14:paraId="5DA46335" w14:textId="0756B912" w:rsidR="003044A3" w:rsidRPr="00FA3A9C" w:rsidRDefault="00A707C1" w:rsidP="00A707C1">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Engagement and Reform</w:t>
            </w:r>
          </w:p>
        </w:tc>
      </w:tr>
      <w:tr w:rsidR="003044A3" w:rsidRPr="00FA3A9C" w14:paraId="4908BC6E"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4C91CEB8" w14:textId="3F1A3644" w:rsidR="003044A3" w:rsidRPr="00EC33CE" w:rsidRDefault="00CC3ADC" w:rsidP="008C4423">
            <w:pPr>
              <w:pStyle w:val="Tabletext"/>
              <w:rPr>
                <w:lang w:val="en-AU"/>
              </w:rPr>
            </w:pPr>
            <w:r w:rsidRPr="00FA3A9C">
              <w:t>Review and update key DFFH internal and public records, including published strategies, plans, guidelines and the DFFH website, intranet and SharePoint sites, to ensure inclusive language and imagery</w:t>
            </w:r>
          </w:p>
        </w:tc>
        <w:tc>
          <w:tcPr>
            <w:tcW w:w="3118" w:type="dxa"/>
          </w:tcPr>
          <w:p w14:paraId="2E597301" w14:textId="21DD3D9D" w:rsidR="00DE53AC" w:rsidRPr="00EC33CE" w:rsidRDefault="00DE53AC" w:rsidP="00DE53AC">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Key </w:t>
            </w:r>
            <w:r w:rsidR="005F5C90">
              <w:t xml:space="preserve">internal and </w:t>
            </w:r>
            <w:r w:rsidRPr="00FA3A9C">
              <w:t xml:space="preserve">public records </w:t>
            </w:r>
            <w:r w:rsidR="000F556E">
              <w:t xml:space="preserve">and sites </w:t>
            </w:r>
            <w:r w:rsidRPr="00FA3A9C">
              <w:t>identified, and a review process and timeline established</w:t>
            </w:r>
          </w:p>
          <w:p w14:paraId="10B45259" w14:textId="282290B5" w:rsidR="003044A3" w:rsidRPr="00EC33CE" w:rsidRDefault="00DE53AC" w:rsidP="00DE53AC">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Records </w:t>
            </w:r>
            <w:r w:rsidR="00106DBC">
              <w:t xml:space="preserve">and sites </w:t>
            </w:r>
            <w:r w:rsidRPr="00FA3A9C">
              <w:t>are updated per the timeline and in alignment with best practice guidance</w:t>
            </w:r>
          </w:p>
        </w:tc>
        <w:tc>
          <w:tcPr>
            <w:tcW w:w="1418" w:type="dxa"/>
          </w:tcPr>
          <w:p w14:paraId="70C7CA37" w14:textId="2A889000" w:rsidR="003044A3" w:rsidRPr="00EC33CE" w:rsidRDefault="00DE53AC"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2025</w:t>
            </w:r>
          </w:p>
        </w:tc>
        <w:tc>
          <w:tcPr>
            <w:tcW w:w="2126" w:type="dxa"/>
          </w:tcPr>
          <w:p w14:paraId="1BC58C3F" w14:textId="012912DA" w:rsidR="00CD6F0C" w:rsidRPr="00EC33CE" w:rsidRDefault="00CD6F0C" w:rsidP="00CD6F0C">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04A20264" w14:textId="77777777" w:rsidR="00CD6F0C" w:rsidRPr="00EC33CE" w:rsidRDefault="00CD6F0C" w:rsidP="00CD6F0C">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Engagement and Reform</w:t>
            </w:r>
          </w:p>
          <w:p w14:paraId="5955BB8C" w14:textId="564274F8" w:rsidR="003044A3" w:rsidRPr="00EC33CE" w:rsidRDefault="00CD6F0C" w:rsidP="00CD6F0C">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bl>
    <w:p w14:paraId="5582EEFA" w14:textId="77777777" w:rsidR="00FA3A9C" w:rsidRPr="00FA3A9C" w:rsidRDefault="00FA3A9C" w:rsidP="00EC33CE">
      <w:pPr>
        <w:pStyle w:val="Body"/>
        <w:rPr>
          <w:rFonts w:eastAsia="MS Gothic"/>
          <w:color w:val="201547"/>
          <w:sz w:val="27"/>
          <w:szCs w:val="26"/>
        </w:rPr>
      </w:pPr>
      <w:r w:rsidRPr="00FA3A9C">
        <w:br w:type="page"/>
      </w:r>
    </w:p>
    <w:p w14:paraId="74A0B2D8" w14:textId="380FE9A3" w:rsidR="00457516" w:rsidRPr="00FA3A9C" w:rsidRDefault="00457516" w:rsidP="00457516">
      <w:pPr>
        <w:pStyle w:val="Heading3"/>
      </w:pPr>
      <w:bookmarkStart w:id="117" w:name="_Toc102112631"/>
      <w:r w:rsidRPr="00FA3A9C">
        <w:lastRenderedPageBreak/>
        <w:t xml:space="preserve">Short-term outcome: </w:t>
      </w:r>
      <w:r w:rsidR="00102FD4" w:rsidRPr="00FA3A9C">
        <w:t>Gender equality is promoted within the funded sector and industry through DFFH’s budget processes, funding and purchasing relationships</w:t>
      </w:r>
      <w:bookmarkEnd w:id="117"/>
    </w:p>
    <w:p w14:paraId="53F9FD82" w14:textId="41826141" w:rsidR="00457516" w:rsidRPr="00FA3A9C" w:rsidRDefault="00457516" w:rsidP="00457516">
      <w:pPr>
        <w:pStyle w:val="Body"/>
        <w:rPr>
          <w:b/>
          <w:bCs/>
        </w:rPr>
      </w:pPr>
      <w:r w:rsidRPr="00FA3A9C">
        <w:rPr>
          <w:b/>
          <w:bCs/>
        </w:rPr>
        <w:t>Strategy: 1.</w:t>
      </w:r>
      <w:r w:rsidR="007871AE" w:rsidRPr="00FA3A9C">
        <w:rPr>
          <w:b/>
          <w:bCs/>
        </w:rPr>
        <w:t>5</w:t>
      </w:r>
      <w:r w:rsidRPr="00FA3A9C">
        <w:rPr>
          <w:b/>
          <w:bCs/>
        </w:rPr>
        <w:t xml:space="preserve"> </w:t>
      </w:r>
      <w:r w:rsidR="00861C23" w:rsidRPr="00FA3A9C">
        <w:rPr>
          <w:b/>
          <w:bCs/>
        </w:rPr>
        <w:t>Integrate GEAP strategies and measures into budgeting, purchasing, procurement, funding, contract management and service agreement management processes to improve gender equality</w:t>
      </w:r>
    </w:p>
    <w:tbl>
      <w:tblPr>
        <w:tblStyle w:val="Guidetable"/>
        <w:tblW w:w="9351" w:type="dxa"/>
        <w:tblInd w:w="5" w:type="dxa"/>
        <w:tblLook w:val="06A0" w:firstRow="1" w:lastRow="0" w:firstColumn="1" w:lastColumn="0" w:noHBand="1" w:noVBand="1"/>
      </w:tblPr>
      <w:tblGrid>
        <w:gridCol w:w="2689"/>
        <w:gridCol w:w="3118"/>
        <w:gridCol w:w="1418"/>
        <w:gridCol w:w="2126"/>
      </w:tblGrid>
      <w:tr w:rsidR="00457516" w:rsidRPr="00FA3A9C" w14:paraId="34D920FF" w14:textId="77777777" w:rsidTr="008C44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387F3394" w14:textId="77777777" w:rsidR="00457516" w:rsidRPr="00FA3A9C" w:rsidRDefault="00457516" w:rsidP="008C4423">
            <w:pPr>
              <w:pStyle w:val="Tablecolhead"/>
              <w:rPr>
                <w:lang w:val="en-AU"/>
              </w:rPr>
            </w:pPr>
            <w:r w:rsidRPr="00FA3A9C">
              <w:t>Implementation actions</w:t>
            </w:r>
          </w:p>
        </w:tc>
        <w:tc>
          <w:tcPr>
            <w:tcW w:w="3118" w:type="dxa"/>
          </w:tcPr>
          <w:p w14:paraId="02EA75F5" w14:textId="77777777" w:rsidR="00457516" w:rsidRPr="00FA3A9C" w:rsidRDefault="0045751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77BBEC87" w14:textId="77777777" w:rsidR="00457516" w:rsidRPr="00FA3A9C" w:rsidRDefault="0045751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7F6DDD8B" w14:textId="77777777" w:rsidR="00457516" w:rsidRPr="00FA3A9C" w:rsidRDefault="00457516"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457516" w:rsidRPr="00FA3A9C" w14:paraId="3F1EA86E"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08D3A816" w14:textId="6D9FD36D" w:rsidR="00457516" w:rsidRPr="00FA3A9C" w:rsidRDefault="001565A6" w:rsidP="008C4423">
            <w:pPr>
              <w:pStyle w:val="Tabletext"/>
              <w:rPr>
                <w:lang w:val="en-AU"/>
              </w:rPr>
            </w:pPr>
            <w:r w:rsidRPr="00FA3A9C">
              <w:rPr>
                <w:lang w:val="en-AU"/>
              </w:rPr>
              <w:t>Review purchasing, procurement and funding arrangements used in each division to ensure inclusive language and alignment with GEAP strategies and measures and social procurement principles and requirements</w:t>
            </w:r>
          </w:p>
        </w:tc>
        <w:tc>
          <w:tcPr>
            <w:tcW w:w="3118" w:type="dxa"/>
          </w:tcPr>
          <w:p w14:paraId="3AE4187A" w14:textId="784767A8" w:rsidR="00457516" w:rsidRPr="00FA3A9C" w:rsidRDefault="002B2889"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Review and revision of purchasing, procurement and funding arrangements completed in consultation with stakeholder groups</w:t>
            </w:r>
          </w:p>
        </w:tc>
        <w:tc>
          <w:tcPr>
            <w:tcW w:w="1418" w:type="dxa"/>
          </w:tcPr>
          <w:p w14:paraId="5B8BDAE8" w14:textId="7A51C5D1" w:rsidR="00457516" w:rsidRPr="00FA3A9C" w:rsidRDefault="00511EAA"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2024</w:t>
            </w:r>
          </w:p>
        </w:tc>
        <w:tc>
          <w:tcPr>
            <w:tcW w:w="2126" w:type="dxa"/>
          </w:tcPr>
          <w:p w14:paraId="191052A8" w14:textId="77777777" w:rsidR="00511EAA" w:rsidRPr="00FA3A9C" w:rsidRDefault="00511EAA" w:rsidP="00511EAA">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p w14:paraId="223FA8F0" w14:textId="77777777" w:rsidR="00511EAA" w:rsidRPr="00FA3A9C" w:rsidRDefault="00511EAA" w:rsidP="00511EAA">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Corporate business units</w:t>
            </w:r>
          </w:p>
          <w:p w14:paraId="570A3EF9" w14:textId="7F40B19C" w:rsidR="00457516" w:rsidRPr="00FA3A9C" w:rsidRDefault="00511EAA" w:rsidP="00511EAA">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Divisions</w:t>
            </w:r>
          </w:p>
        </w:tc>
      </w:tr>
      <w:tr w:rsidR="00457516" w:rsidRPr="00FA3A9C" w14:paraId="086E2AB8"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163052DD" w14:textId="6D951D77" w:rsidR="00457516" w:rsidRPr="00FA3A9C" w:rsidRDefault="00422750" w:rsidP="008C4423">
            <w:pPr>
              <w:pStyle w:val="Tabletext"/>
              <w:rPr>
                <w:lang w:val="en-AU"/>
              </w:rPr>
            </w:pPr>
            <w:r w:rsidRPr="00FA3A9C">
              <w:rPr>
                <w:lang w:val="en-AU"/>
              </w:rPr>
              <w:t>Include gender and intersectional equality performance measures in contracts and funding and service agreements as appropriate</w:t>
            </w:r>
          </w:p>
        </w:tc>
        <w:tc>
          <w:tcPr>
            <w:tcW w:w="3118" w:type="dxa"/>
          </w:tcPr>
          <w:p w14:paraId="0FD927CC" w14:textId="27A6C840" w:rsidR="00457516" w:rsidRPr="00FA3A9C" w:rsidRDefault="000647D9"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Evidence provided of gender </w:t>
            </w:r>
            <w:r w:rsidR="005D19D8" w:rsidRPr="00FA3A9C">
              <w:rPr>
                <w:lang w:val="en-AU"/>
              </w:rPr>
              <w:t>equality-based</w:t>
            </w:r>
            <w:r w:rsidRPr="00FA3A9C">
              <w:rPr>
                <w:lang w:val="en-AU"/>
              </w:rPr>
              <w:t xml:space="preserve"> performance measures in key contracts and service agreements</w:t>
            </w:r>
          </w:p>
        </w:tc>
        <w:tc>
          <w:tcPr>
            <w:tcW w:w="1418" w:type="dxa"/>
          </w:tcPr>
          <w:p w14:paraId="18D87B01" w14:textId="6733AA27" w:rsidR="00457516" w:rsidRPr="00FA3A9C" w:rsidRDefault="00576236"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2025</w:t>
            </w:r>
          </w:p>
        </w:tc>
        <w:tc>
          <w:tcPr>
            <w:tcW w:w="2126" w:type="dxa"/>
          </w:tcPr>
          <w:p w14:paraId="1CFCDE7F" w14:textId="77777777" w:rsidR="00576236" w:rsidRPr="00FA3A9C" w:rsidRDefault="00576236" w:rsidP="0057623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p w14:paraId="71092F72" w14:textId="2BF06642" w:rsidR="00457516" w:rsidRPr="00FA3A9C" w:rsidRDefault="00576236" w:rsidP="0057623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Divisions</w:t>
            </w:r>
          </w:p>
        </w:tc>
      </w:tr>
      <w:tr w:rsidR="00457516" w:rsidRPr="00FA3A9C" w14:paraId="63BE6F0D"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05698387" w14:textId="58EB0476" w:rsidR="00457516" w:rsidRPr="00EC33CE" w:rsidRDefault="002D5146" w:rsidP="008C4423">
            <w:pPr>
              <w:pStyle w:val="Tabletext"/>
              <w:rPr>
                <w:lang w:val="en-AU"/>
              </w:rPr>
            </w:pPr>
            <w:r w:rsidRPr="00FA3A9C">
              <w:t>Implement Gender Responsive Budgeting by informing and building capability of decision makers, embedding GEAP strategies and measures into the budget process and supporting documentation, and monitoring and assessing impact and progress</w:t>
            </w:r>
          </w:p>
        </w:tc>
        <w:tc>
          <w:tcPr>
            <w:tcW w:w="3118" w:type="dxa"/>
          </w:tcPr>
          <w:p w14:paraId="69DD155E" w14:textId="77777777" w:rsidR="004C694A" w:rsidRPr="00EC33CE" w:rsidRDefault="004C694A" w:rsidP="004C694A">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Budget templates and documentation updated to reflect requirements </w:t>
            </w:r>
          </w:p>
          <w:p w14:paraId="3CE8A641" w14:textId="6189A97D" w:rsidR="00457516" w:rsidRPr="00EC33CE" w:rsidRDefault="004C694A" w:rsidP="004C694A">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Evidence of progress and impacts supplied</w:t>
            </w:r>
          </w:p>
        </w:tc>
        <w:tc>
          <w:tcPr>
            <w:tcW w:w="1418" w:type="dxa"/>
          </w:tcPr>
          <w:p w14:paraId="443EE83A" w14:textId="110652D0" w:rsidR="00457516" w:rsidRPr="00EC33CE" w:rsidRDefault="00DC7C7E"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ongoing</w:t>
            </w:r>
          </w:p>
        </w:tc>
        <w:tc>
          <w:tcPr>
            <w:tcW w:w="2126" w:type="dxa"/>
          </w:tcPr>
          <w:p w14:paraId="15808248" w14:textId="77777777" w:rsidR="00DC7C7E" w:rsidRPr="00EC33CE" w:rsidRDefault="00DC7C7E" w:rsidP="00DC7C7E">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Finance </w:t>
            </w:r>
          </w:p>
          <w:p w14:paraId="574DEE5E" w14:textId="300D08A9" w:rsidR="00457516" w:rsidRPr="00EC33CE" w:rsidRDefault="00DC7C7E" w:rsidP="00DC7C7E">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bl>
    <w:p w14:paraId="48DB0E6B" w14:textId="77777777" w:rsidR="00FA3A9C" w:rsidRPr="00FA3A9C" w:rsidRDefault="00FA3A9C" w:rsidP="00EC33CE">
      <w:pPr>
        <w:pStyle w:val="Body"/>
        <w:rPr>
          <w:rFonts w:eastAsia="MS Gothic"/>
          <w:color w:val="201547"/>
          <w:sz w:val="27"/>
          <w:szCs w:val="26"/>
        </w:rPr>
      </w:pPr>
      <w:r w:rsidRPr="00FA3A9C">
        <w:br w:type="page"/>
      </w:r>
    </w:p>
    <w:p w14:paraId="73581DDF" w14:textId="27A6E63A" w:rsidR="00B828E0" w:rsidRPr="00FA3A9C" w:rsidRDefault="00B828E0" w:rsidP="00B828E0">
      <w:pPr>
        <w:pStyle w:val="Heading3"/>
      </w:pPr>
      <w:bookmarkStart w:id="118" w:name="_Toc102112632"/>
      <w:r w:rsidRPr="00FA3A9C">
        <w:lastRenderedPageBreak/>
        <w:t xml:space="preserve">Short-term outcome: </w:t>
      </w:r>
      <w:r w:rsidR="007455E8" w:rsidRPr="00FA3A9C">
        <w:t>DFFH change processes consider gender equality principles and risks</w:t>
      </w:r>
      <w:bookmarkEnd w:id="118"/>
    </w:p>
    <w:p w14:paraId="167EF2A5" w14:textId="65F56A02" w:rsidR="00B828E0" w:rsidRPr="00FA3A9C" w:rsidRDefault="00B828E0" w:rsidP="00B828E0">
      <w:pPr>
        <w:pStyle w:val="Body"/>
        <w:rPr>
          <w:b/>
          <w:bCs/>
        </w:rPr>
      </w:pPr>
      <w:r w:rsidRPr="00FA3A9C">
        <w:rPr>
          <w:b/>
          <w:bCs/>
        </w:rPr>
        <w:t xml:space="preserve">Strategy: 1.6 </w:t>
      </w:r>
      <w:r w:rsidR="009B3EB4" w:rsidRPr="00FA3A9C">
        <w:rPr>
          <w:b/>
          <w:bCs/>
        </w:rPr>
        <w:t xml:space="preserve">Assess DFFH’s organisational change </w:t>
      </w:r>
      <w:r w:rsidR="00744F4F" w:rsidRPr="00FA3A9C">
        <w:rPr>
          <w:b/>
          <w:bCs/>
        </w:rPr>
        <w:t xml:space="preserve">processes </w:t>
      </w:r>
      <w:r w:rsidR="009B3EB4" w:rsidRPr="00FA3A9C">
        <w:rPr>
          <w:b/>
          <w:bCs/>
        </w:rPr>
        <w:t>for gender-based impacts, risks and opportunities</w:t>
      </w:r>
    </w:p>
    <w:tbl>
      <w:tblPr>
        <w:tblStyle w:val="Guidetable"/>
        <w:tblW w:w="9351" w:type="dxa"/>
        <w:tblInd w:w="5" w:type="dxa"/>
        <w:tblLook w:val="06A0" w:firstRow="1" w:lastRow="0" w:firstColumn="1" w:lastColumn="0" w:noHBand="1" w:noVBand="1"/>
      </w:tblPr>
      <w:tblGrid>
        <w:gridCol w:w="2689"/>
        <w:gridCol w:w="3118"/>
        <w:gridCol w:w="1418"/>
        <w:gridCol w:w="2126"/>
      </w:tblGrid>
      <w:tr w:rsidR="00B828E0" w:rsidRPr="00FA3A9C" w14:paraId="7D7F817E" w14:textId="77777777" w:rsidTr="008C44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1F2F5685" w14:textId="77777777" w:rsidR="00B828E0" w:rsidRPr="00FA3A9C" w:rsidRDefault="00B828E0" w:rsidP="008C4423">
            <w:pPr>
              <w:pStyle w:val="Tablecolhead"/>
              <w:rPr>
                <w:lang w:val="en-AU"/>
              </w:rPr>
            </w:pPr>
            <w:r w:rsidRPr="00FA3A9C">
              <w:t>Implementation actions</w:t>
            </w:r>
          </w:p>
        </w:tc>
        <w:tc>
          <w:tcPr>
            <w:tcW w:w="3118" w:type="dxa"/>
          </w:tcPr>
          <w:p w14:paraId="7616F718" w14:textId="77777777" w:rsidR="00B828E0" w:rsidRPr="00FA3A9C" w:rsidRDefault="00B828E0"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6A123832" w14:textId="77777777" w:rsidR="00B828E0" w:rsidRPr="00FA3A9C" w:rsidRDefault="00B828E0"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5802C655" w14:textId="77777777" w:rsidR="00B828E0" w:rsidRPr="00FA3A9C" w:rsidRDefault="00B828E0"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B828E0" w:rsidRPr="00FA3A9C" w14:paraId="001F0FCB"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1F97BE14" w14:textId="36312EFD" w:rsidR="00B828E0" w:rsidRPr="00FA3A9C" w:rsidRDefault="00FE22C6" w:rsidP="008C4423">
            <w:pPr>
              <w:pStyle w:val="Tabletext"/>
              <w:rPr>
                <w:lang w:val="en-AU"/>
              </w:rPr>
            </w:pPr>
            <w:r w:rsidRPr="00FA3A9C">
              <w:rPr>
                <w:lang w:val="en-AU"/>
              </w:rPr>
              <w:t xml:space="preserve">Assess DFFH </w:t>
            </w:r>
            <w:r w:rsidR="00CE72D8" w:rsidRPr="00FA3A9C">
              <w:rPr>
                <w:lang w:val="en-AU"/>
              </w:rPr>
              <w:t xml:space="preserve">change </w:t>
            </w:r>
            <w:r w:rsidR="00A80B8A" w:rsidRPr="00FA3A9C">
              <w:rPr>
                <w:lang w:val="en-AU"/>
              </w:rPr>
              <w:t>processes</w:t>
            </w:r>
            <w:r w:rsidR="00CE72D8" w:rsidRPr="00FA3A9C">
              <w:rPr>
                <w:lang w:val="en-AU"/>
              </w:rPr>
              <w:t xml:space="preserve"> </w:t>
            </w:r>
            <w:r w:rsidRPr="00FA3A9C">
              <w:rPr>
                <w:lang w:val="en-AU"/>
              </w:rPr>
              <w:t xml:space="preserve">using a process modelled on the GIA </w:t>
            </w:r>
            <w:r w:rsidR="006074F1" w:rsidRPr="00FA3A9C">
              <w:rPr>
                <w:lang w:val="en-AU"/>
              </w:rPr>
              <w:t>template</w:t>
            </w:r>
          </w:p>
        </w:tc>
        <w:tc>
          <w:tcPr>
            <w:tcW w:w="3118" w:type="dxa"/>
          </w:tcPr>
          <w:p w14:paraId="1B63D01F" w14:textId="5FAC664E" w:rsidR="00B828E0" w:rsidRPr="00FA3A9C" w:rsidRDefault="00E55433" w:rsidP="008C442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Gender based risks, issues and opportunities are identified and relevant actions taken</w:t>
            </w:r>
            <w:r w:rsidR="00744F4F" w:rsidRPr="00FA3A9C">
              <w:rPr>
                <w:lang w:val="en-AU"/>
              </w:rPr>
              <w:t xml:space="preserve"> </w:t>
            </w:r>
            <w:r w:rsidR="007F585C" w:rsidRPr="00FA3A9C">
              <w:rPr>
                <w:lang w:val="en-AU"/>
              </w:rPr>
              <w:t>in respect of</w:t>
            </w:r>
            <w:r w:rsidR="00744F4F" w:rsidRPr="00FA3A9C">
              <w:rPr>
                <w:lang w:val="en-AU"/>
              </w:rPr>
              <w:t xml:space="preserve"> key organisational change processes</w:t>
            </w:r>
          </w:p>
        </w:tc>
        <w:tc>
          <w:tcPr>
            <w:tcW w:w="1418" w:type="dxa"/>
          </w:tcPr>
          <w:p w14:paraId="5F33FA58" w14:textId="2EC0A501" w:rsidR="00B828E0" w:rsidRPr="00FA3A9C" w:rsidRDefault="00A47B41"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Q2 2022</w:t>
            </w:r>
          </w:p>
        </w:tc>
        <w:tc>
          <w:tcPr>
            <w:tcW w:w="2126" w:type="dxa"/>
          </w:tcPr>
          <w:p w14:paraId="784F82C1" w14:textId="60489A08" w:rsidR="00A47B41" w:rsidRPr="00FA3A9C" w:rsidRDefault="007F585C" w:rsidP="00A47B41">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Organisational Development and Performance</w:t>
            </w:r>
          </w:p>
          <w:p w14:paraId="76D90EF0" w14:textId="1D582D36" w:rsidR="00B828E0" w:rsidRPr="00FA3A9C" w:rsidRDefault="00A47B41" w:rsidP="00A47B41">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tc>
      </w:tr>
    </w:tbl>
    <w:p w14:paraId="290D6556" w14:textId="5576A4BB" w:rsidR="00A47B41" w:rsidRPr="00FA3A9C" w:rsidRDefault="00A47B41" w:rsidP="00A47B41">
      <w:pPr>
        <w:pStyle w:val="Heading3"/>
      </w:pPr>
      <w:bookmarkStart w:id="119" w:name="_Toc102112633"/>
      <w:r w:rsidRPr="00FA3A9C">
        <w:t xml:space="preserve">Short-term outcome: </w:t>
      </w:r>
      <w:r w:rsidR="00CD4769" w:rsidRPr="00FA3A9C">
        <w:t>Diversity and inclusion are embedded at all levels of DFFH</w:t>
      </w:r>
      <w:bookmarkEnd w:id="119"/>
    </w:p>
    <w:p w14:paraId="01F55F2D" w14:textId="445D1857" w:rsidR="00A47B41" w:rsidRPr="00FA3A9C" w:rsidRDefault="00A47B41" w:rsidP="00A47B41">
      <w:pPr>
        <w:pStyle w:val="Body"/>
        <w:rPr>
          <w:b/>
          <w:bCs/>
        </w:rPr>
      </w:pPr>
      <w:r w:rsidRPr="00FA3A9C">
        <w:rPr>
          <w:b/>
          <w:bCs/>
        </w:rPr>
        <w:t xml:space="preserve">Strategy: 1.7 </w:t>
      </w:r>
      <w:r w:rsidR="00BA1941" w:rsidRPr="00FA3A9C">
        <w:rPr>
          <w:b/>
          <w:bCs/>
        </w:rPr>
        <w:t xml:space="preserve">Implement a DFFH Diversity and </w:t>
      </w:r>
      <w:r w:rsidR="0010631D" w:rsidRPr="00FA3A9C">
        <w:rPr>
          <w:b/>
          <w:bCs/>
        </w:rPr>
        <w:t>i</w:t>
      </w:r>
      <w:r w:rsidR="00BA1941" w:rsidRPr="00FA3A9C">
        <w:rPr>
          <w:b/>
          <w:bCs/>
        </w:rPr>
        <w:t>nclusion</w:t>
      </w:r>
      <w:r w:rsidR="004A255C" w:rsidRPr="00FA3A9C">
        <w:rPr>
          <w:b/>
          <w:bCs/>
        </w:rPr>
        <w:t xml:space="preserve"> </w:t>
      </w:r>
      <w:r w:rsidR="0010631D" w:rsidRPr="00FA3A9C">
        <w:rPr>
          <w:b/>
          <w:bCs/>
        </w:rPr>
        <w:t>f</w:t>
      </w:r>
      <w:r w:rsidR="00BA1941" w:rsidRPr="00FA3A9C">
        <w:rPr>
          <w:b/>
          <w:bCs/>
        </w:rPr>
        <w:t xml:space="preserve">ramework </w:t>
      </w:r>
      <w:r w:rsidR="005D19D8" w:rsidRPr="00FA3A9C">
        <w:rPr>
          <w:b/>
          <w:bCs/>
        </w:rPr>
        <w:t xml:space="preserve">(DI framework) </w:t>
      </w:r>
      <w:r w:rsidR="00BA1941" w:rsidRPr="00FA3A9C">
        <w:rPr>
          <w:b/>
          <w:bCs/>
        </w:rPr>
        <w:t xml:space="preserve">to complement the GEAP, </w:t>
      </w:r>
      <w:r w:rsidR="000C7AF0" w:rsidRPr="00FA3A9C">
        <w:rPr>
          <w:b/>
          <w:bCs/>
        </w:rPr>
        <w:t>integrating</w:t>
      </w:r>
      <w:r w:rsidR="00BA1941" w:rsidRPr="00FA3A9C">
        <w:rPr>
          <w:b/>
          <w:bCs/>
        </w:rPr>
        <w:t xml:space="preserve"> strategies and measures into the business cycle</w:t>
      </w:r>
    </w:p>
    <w:tbl>
      <w:tblPr>
        <w:tblStyle w:val="Guidetable"/>
        <w:tblW w:w="9351" w:type="dxa"/>
        <w:tblInd w:w="5" w:type="dxa"/>
        <w:tblLook w:val="06A0" w:firstRow="1" w:lastRow="0" w:firstColumn="1" w:lastColumn="0" w:noHBand="1" w:noVBand="1"/>
      </w:tblPr>
      <w:tblGrid>
        <w:gridCol w:w="2689"/>
        <w:gridCol w:w="3118"/>
        <w:gridCol w:w="1418"/>
        <w:gridCol w:w="2126"/>
      </w:tblGrid>
      <w:tr w:rsidR="00A47B41" w:rsidRPr="00FA3A9C" w14:paraId="08A34480" w14:textId="77777777" w:rsidTr="008C44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3D50E709" w14:textId="77777777" w:rsidR="00A47B41" w:rsidRPr="00FA3A9C" w:rsidRDefault="00A47B41" w:rsidP="008C4423">
            <w:pPr>
              <w:pStyle w:val="Tablecolhead"/>
              <w:rPr>
                <w:lang w:val="en-AU"/>
              </w:rPr>
            </w:pPr>
            <w:r w:rsidRPr="00FA3A9C">
              <w:t>Implementation actions</w:t>
            </w:r>
          </w:p>
        </w:tc>
        <w:tc>
          <w:tcPr>
            <w:tcW w:w="3118" w:type="dxa"/>
          </w:tcPr>
          <w:p w14:paraId="63BC2C1F" w14:textId="77777777" w:rsidR="00A47B41" w:rsidRPr="00FA3A9C" w:rsidRDefault="00A47B41"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44F588AA" w14:textId="77777777" w:rsidR="00A47B41" w:rsidRPr="00FA3A9C" w:rsidRDefault="00A47B41"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1A88AEB6" w14:textId="77777777" w:rsidR="00A47B41" w:rsidRPr="00FA3A9C" w:rsidRDefault="00A47B41" w:rsidP="008C442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A47B41" w:rsidRPr="00FA3A9C" w14:paraId="180958ED" w14:textId="77777777" w:rsidTr="008C4423">
        <w:tc>
          <w:tcPr>
            <w:cnfStyle w:val="001000000000" w:firstRow="0" w:lastRow="0" w:firstColumn="1" w:lastColumn="0" w:oddVBand="0" w:evenVBand="0" w:oddHBand="0" w:evenHBand="0" w:firstRowFirstColumn="0" w:firstRowLastColumn="0" w:lastRowFirstColumn="0" w:lastRowLastColumn="0"/>
            <w:tcW w:w="2689" w:type="dxa"/>
          </w:tcPr>
          <w:p w14:paraId="7A87A7CE" w14:textId="1A8C99F3" w:rsidR="00A47B41" w:rsidRPr="00FA3A9C" w:rsidRDefault="002D2942" w:rsidP="008C4423">
            <w:pPr>
              <w:pStyle w:val="Tabletext"/>
              <w:rPr>
                <w:lang w:val="en-AU"/>
              </w:rPr>
            </w:pPr>
            <w:r w:rsidRPr="00FA3A9C">
              <w:rPr>
                <w:lang w:val="en-AU"/>
              </w:rPr>
              <w:t xml:space="preserve">Complete the DI framework including endorsement by the Diversity and Inclusion </w:t>
            </w:r>
            <w:r w:rsidR="00204564">
              <w:rPr>
                <w:lang w:val="en-AU"/>
              </w:rPr>
              <w:t>Advisory</w:t>
            </w:r>
            <w:r w:rsidR="00204564" w:rsidRPr="00FA3A9C">
              <w:rPr>
                <w:lang w:val="en-AU"/>
              </w:rPr>
              <w:t xml:space="preserve"> </w:t>
            </w:r>
            <w:r w:rsidRPr="00FA3A9C">
              <w:rPr>
                <w:lang w:val="en-AU"/>
              </w:rPr>
              <w:t>Group</w:t>
            </w:r>
          </w:p>
        </w:tc>
        <w:tc>
          <w:tcPr>
            <w:tcW w:w="3118" w:type="dxa"/>
          </w:tcPr>
          <w:p w14:paraId="778306A7" w14:textId="6A9B7842" w:rsidR="00400D04" w:rsidRPr="00FA3A9C" w:rsidRDefault="00400D04" w:rsidP="00400D0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 framework completed</w:t>
            </w:r>
          </w:p>
          <w:p w14:paraId="413D8AB6" w14:textId="21E6A289" w:rsidR="00A47B41" w:rsidRPr="00FA3A9C" w:rsidRDefault="00400D04" w:rsidP="00400D0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Implementation occurs along published timeframes</w:t>
            </w:r>
            <w:r w:rsidR="009021A9" w:rsidRPr="00FA3A9C">
              <w:rPr>
                <w:lang w:val="en-AU"/>
              </w:rPr>
              <w:t>, with strategies and measures embedded in the business cycle</w:t>
            </w:r>
          </w:p>
        </w:tc>
        <w:tc>
          <w:tcPr>
            <w:tcW w:w="1418" w:type="dxa"/>
          </w:tcPr>
          <w:p w14:paraId="70FF5223" w14:textId="77777777" w:rsidR="00A47B41" w:rsidRPr="00FA3A9C" w:rsidRDefault="00A47B41"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Q2 2022</w:t>
            </w:r>
          </w:p>
        </w:tc>
        <w:tc>
          <w:tcPr>
            <w:tcW w:w="2126" w:type="dxa"/>
          </w:tcPr>
          <w:p w14:paraId="0C258FC6" w14:textId="77777777" w:rsidR="00A47B41" w:rsidRPr="00FA3A9C" w:rsidRDefault="00A47B41" w:rsidP="008C442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tc>
      </w:tr>
    </w:tbl>
    <w:p w14:paraId="5300B5B6" w14:textId="242D844B" w:rsidR="00917F3F" w:rsidRPr="00FA3A9C" w:rsidRDefault="00917F3F" w:rsidP="00917F3F">
      <w:pPr>
        <w:pStyle w:val="Heading2"/>
      </w:pPr>
      <w:bookmarkStart w:id="120" w:name="_Toc97714263"/>
      <w:bookmarkStart w:id="121" w:name="_Toc99464357"/>
      <w:bookmarkStart w:id="122" w:name="_Toc102112634"/>
      <w:r w:rsidRPr="00FA3A9C">
        <w:t>Focus area 2: Leadership and accountability</w:t>
      </w:r>
      <w:bookmarkEnd w:id="120"/>
      <w:bookmarkEnd w:id="121"/>
      <w:bookmarkEnd w:id="122"/>
    </w:p>
    <w:p w14:paraId="63CF3350" w14:textId="41F6A561" w:rsidR="00917F3F" w:rsidRPr="00FA3A9C" w:rsidRDefault="00917F3F" w:rsidP="00931545">
      <w:pPr>
        <w:pStyle w:val="Heading3"/>
      </w:pPr>
      <w:bookmarkStart w:id="123" w:name="_Toc102112635"/>
      <w:r w:rsidRPr="00FA3A9C">
        <w:t>Short-term outcome:</w:t>
      </w:r>
      <w:r w:rsidR="003C4A30" w:rsidRPr="00FA3A9C">
        <w:t xml:space="preserve"> DFFH Board maintains and communicates a commitment to gender and intersectional equality</w:t>
      </w:r>
      <w:bookmarkEnd w:id="123"/>
    </w:p>
    <w:p w14:paraId="1EF08192" w14:textId="4C9CE334" w:rsidR="00917F3F" w:rsidRPr="00FA3A9C" w:rsidRDefault="0899FCC2" w:rsidP="00E408CB">
      <w:pPr>
        <w:pStyle w:val="Body"/>
        <w:rPr>
          <w:b/>
          <w:bCs/>
        </w:rPr>
      </w:pPr>
      <w:r w:rsidRPr="00FA3A9C">
        <w:rPr>
          <w:b/>
          <w:bCs/>
        </w:rPr>
        <w:t>Strategy:</w:t>
      </w:r>
      <w:r w:rsidR="5AD6EAD4" w:rsidRPr="00FA3A9C">
        <w:rPr>
          <w:b/>
          <w:bCs/>
        </w:rPr>
        <w:t xml:space="preserve"> 2.1 DFFH Board to biannually discuss gender and intersectional equality in the department and how to ensure diversity on the Board and internal </w:t>
      </w:r>
      <w:r w:rsidR="00917F3F" w:rsidRPr="00FA3A9C" w:rsidDel="5AD6EAD4">
        <w:rPr>
          <w:b/>
          <w:bCs/>
        </w:rPr>
        <w:t>committee</w:t>
      </w:r>
      <w:r w:rsidR="5AD6EAD4" w:rsidRPr="00FA3A9C">
        <w:rPr>
          <w:b/>
          <w:bCs/>
        </w:rPr>
        <w:t>s</w:t>
      </w:r>
    </w:p>
    <w:tbl>
      <w:tblPr>
        <w:tblStyle w:val="Guidetable"/>
        <w:tblW w:w="9354" w:type="dxa"/>
        <w:tblInd w:w="5" w:type="dxa"/>
        <w:tblLook w:val="06A0" w:firstRow="1" w:lastRow="0" w:firstColumn="1" w:lastColumn="0" w:noHBand="1" w:noVBand="1"/>
      </w:tblPr>
      <w:tblGrid>
        <w:gridCol w:w="2835"/>
        <w:gridCol w:w="3118"/>
        <w:gridCol w:w="1417"/>
        <w:gridCol w:w="1984"/>
      </w:tblGrid>
      <w:tr w:rsidR="00DC1B9D" w:rsidRPr="00FA3A9C" w14:paraId="1C7E651E"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68CFCBE2" w14:textId="77777777" w:rsidR="003C4A30" w:rsidRPr="00FA3A9C" w:rsidRDefault="003C4A30" w:rsidP="00CB266F">
            <w:pPr>
              <w:pStyle w:val="Tablecolhead"/>
              <w:rPr>
                <w:lang w:val="en-AU"/>
              </w:rPr>
            </w:pPr>
            <w:r w:rsidRPr="00FA3A9C">
              <w:t>Implementation actions</w:t>
            </w:r>
          </w:p>
        </w:tc>
        <w:tc>
          <w:tcPr>
            <w:tcW w:w="3118" w:type="dxa"/>
          </w:tcPr>
          <w:p w14:paraId="06CD9836" w14:textId="77777777" w:rsidR="003C4A30" w:rsidRPr="00FA3A9C" w:rsidRDefault="003C4A30"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7" w:type="dxa"/>
          </w:tcPr>
          <w:p w14:paraId="185513CE" w14:textId="77777777" w:rsidR="003C4A30" w:rsidRPr="00FA3A9C" w:rsidRDefault="003C4A30"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1984" w:type="dxa"/>
          </w:tcPr>
          <w:p w14:paraId="12E5848E" w14:textId="77777777" w:rsidR="003C4A30" w:rsidRPr="00FA3A9C" w:rsidRDefault="003C4A30"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E556F2" w:rsidRPr="00FA3A9C" w14:paraId="2A62236F"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4275BE4E" w14:textId="5857B075" w:rsidR="00C329A3" w:rsidRPr="00FA3A9C" w:rsidRDefault="00C329A3" w:rsidP="00C329A3">
            <w:pPr>
              <w:pStyle w:val="Tabletext"/>
              <w:rPr>
                <w:lang w:val="en-AU"/>
              </w:rPr>
            </w:pPr>
            <w:r w:rsidRPr="00FA3A9C">
              <w:t>Add biannual agenda item to Board meetings to discuss the GEAP progress report and actions to improve:</w:t>
            </w:r>
          </w:p>
          <w:p w14:paraId="3A129725" w14:textId="4D26C5E0" w:rsidR="00C329A3" w:rsidRPr="00FA3A9C" w:rsidRDefault="00C329A3" w:rsidP="00931545">
            <w:pPr>
              <w:pStyle w:val="Tablebullet1"/>
              <w:rPr>
                <w:lang w:val="en-AU"/>
              </w:rPr>
            </w:pPr>
            <w:r w:rsidRPr="00FA3A9C">
              <w:t>demographic data</w:t>
            </w:r>
            <w:r w:rsidR="0043008F" w:rsidRPr="00FA3A9C">
              <w:rPr>
                <w:lang w:val="en-AU"/>
              </w:rPr>
              <w:t xml:space="preserve"> or </w:t>
            </w:r>
            <w:r w:rsidRPr="00FA3A9C">
              <w:t xml:space="preserve">intersectional attributes of the DFFH workforce (gender, Aboriginality, disability, ethnicity, race, </w:t>
            </w:r>
            <w:r w:rsidRPr="00FA3A9C">
              <w:lastRenderedPageBreak/>
              <w:t>religion and sexual orientation)</w:t>
            </w:r>
          </w:p>
          <w:p w14:paraId="4682E849" w14:textId="393F0F9C" w:rsidR="003C4A30" w:rsidRPr="00FA3A9C" w:rsidRDefault="6295A460" w:rsidP="00931545">
            <w:pPr>
              <w:pStyle w:val="Tablebullet1"/>
              <w:rPr>
                <w:lang w:val="en-AU"/>
              </w:rPr>
            </w:pPr>
            <w:r w:rsidRPr="00FA3A9C">
              <w:t>demographic data</w:t>
            </w:r>
            <w:r w:rsidR="49CF9522" w:rsidRPr="00FA3A9C">
              <w:rPr>
                <w:lang w:val="en-AU"/>
              </w:rPr>
              <w:t xml:space="preserve"> or </w:t>
            </w:r>
            <w:r w:rsidRPr="00FA3A9C">
              <w:t xml:space="preserve">intersectional attributes of the Board and internal </w:t>
            </w:r>
            <w:r w:rsidR="00442E13">
              <w:t>committee</w:t>
            </w:r>
            <w:r w:rsidRPr="00FA3A9C">
              <w:t>s</w:t>
            </w:r>
          </w:p>
        </w:tc>
        <w:tc>
          <w:tcPr>
            <w:tcW w:w="3118" w:type="dxa"/>
          </w:tcPr>
          <w:p w14:paraId="1070D6DD" w14:textId="6E5D533F" w:rsidR="00C329A3" w:rsidRPr="00FA3A9C" w:rsidRDefault="00C329A3" w:rsidP="00C329A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Board minutes to reflect biannual discussion and agreed actions</w:t>
            </w:r>
          </w:p>
          <w:p w14:paraId="15B9BA5D" w14:textId="29BB4E62" w:rsidR="003C4A30" w:rsidRPr="00FA3A9C" w:rsidRDefault="00C329A3" w:rsidP="00C329A3">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Composition of DFFH governance bodies to reflect gender and intersectional equality</w:t>
            </w:r>
          </w:p>
        </w:tc>
        <w:tc>
          <w:tcPr>
            <w:tcW w:w="1417" w:type="dxa"/>
          </w:tcPr>
          <w:p w14:paraId="112F3809" w14:textId="6604F743" w:rsidR="003C4A30" w:rsidRPr="00FA3A9C" w:rsidRDefault="00C329A3"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w:t>
            </w:r>
            <w:r w:rsidR="00D32B6E" w:rsidRPr="00FA3A9C">
              <w:t>4</w:t>
            </w:r>
            <w:r w:rsidRPr="00FA3A9C">
              <w:t xml:space="preserve"> 2022 and biannually</w:t>
            </w:r>
          </w:p>
        </w:tc>
        <w:tc>
          <w:tcPr>
            <w:tcW w:w="1984" w:type="dxa"/>
          </w:tcPr>
          <w:p w14:paraId="3205C979" w14:textId="77777777" w:rsidR="00C329A3" w:rsidRPr="00FA3A9C" w:rsidRDefault="00C329A3"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DFFH Board</w:t>
            </w:r>
          </w:p>
          <w:p w14:paraId="5B85783A" w14:textId="72C95D1B" w:rsidR="003C4A30" w:rsidRPr="00FA3A9C" w:rsidRDefault="003C4A30"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6FB0ABFA"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11F6356A" w14:textId="21BB8B7B" w:rsidR="003C4A30" w:rsidRPr="00FA3A9C" w:rsidRDefault="00C329A3" w:rsidP="00CB266F">
            <w:pPr>
              <w:pStyle w:val="Tabletext"/>
              <w:rPr>
                <w:lang w:val="en-AU"/>
              </w:rPr>
            </w:pPr>
            <w:r w:rsidRPr="00FA3A9C">
              <w:t>Communicate to staff the GEAP progress report and outcome of the Board agenda item to demonstrate the commitment to increasing gender and intersectional equality</w:t>
            </w:r>
          </w:p>
        </w:tc>
        <w:tc>
          <w:tcPr>
            <w:tcW w:w="3118" w:type="dxa"/>
          </w:tcPr>
          <w:p w14:paraId="1E7F2393" w14:textId="1EFABEF8" w:rsidR="003C4A30" w:rsidRPr="00FA3A9C" w:rsidRDefault="00C329A3"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Biannual communiqu</w:t>
            </w:r>
            <w:r w:rsidR="009E62E5" w:rsidRPr="00FA3A9C">
              <w:rPr>
                <w:rFonts w:cs="Arial"/>
                <w:lang w:val="en-AU"/>
              </w:rPr>
              <w:t>é</w:t>
            </w:r>
            <w:r w:rsidRPr="00FA3A9C">
              <w:t xml:space="preserve"> delivered to staff summarising the GEAP progress report and Board discussion</w:t>
            </w:r>
          </w:p>
        </w:tc>
        <w:tc>
          <w:tcPr>
            <w:tcW w:w="1417" w:type="dxa"/>
          </w:tcPr>
          <w:p w14:paraId="0E847182" w14:textId="68437970" w:rsidR="003C4A30" w:rsidRPr="00FA3A9C" w:rsidRDefault="00C329A3"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w:t>
            </w:r>
            <w:r w:rsidR="00A7306B" w:rsidRPr="00FA3A9C">
              <w:t>4</w:t>
            </w:r>
            <w:r w:rsidRPr="00FA3A9C">
              <w:t xml:space="preserve"> 2022 and biannually</w:t>
            </w:r>
          </w:p>
        </w:tc>
        <w:tc>
          <w:tcPr>
            <w:tcW w:w="1984" w:type="dxa"/>
          </w:tcPr>
          <w:p w14:paraId="52BA5E84" w14:textId="77777777" w:rsidR="00C329A3" w:rsidRPr="00FA3A9C" w:rsidRDefault="00C329A3" w:rsidP="00C329A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DFFH Board</w:t>
            </w:r>
          </w:p>
          <w:p w14:paraId="38640215" w14:textId="52C8DF52" w:rsidR="003C4A30" w:rsidRPr="00FA3A9C" w:rsidRDefault="00C329A3" w:rsidP="00C329A3">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Engagement and Reform</w:t>
            </w:r>
          </w:p>
        </w:tc>
      </w:tr>
    </w:tbl>
    <w:p w14:paraId="22F382C1" w14:textId="371AC74F" w:rsidR="00C329A3" w:rsidRPr="00FA3A9C" w:rsidRDefault="00C329A3" w:rsidP="00931545">
      <w:pPr>
        <w:pStyle w:val="Heading3"/>
      </w:pPr>
      <w:bookmarkStart w:id="124" w:name="_Toc102112636"/>
      <w:r w:rsidRPr="00FA3A9C">
        <w:t>Short-term outcome: Divisions identify, monitor and address gender inequalities</w:t>
      </w:r>
      <w:bookmarkEnd w:id="124"/>
    </w:p>
    <w:p w14:paraId="72EBEA25" w14:textId="4DE02176" w:rsidR="00C329A3" w:rsidRPr="00FA3A9C" w:rsidRDefault="00C329A3" w:rsidP="00E408CB">
      <w:pPr>
        <w:pStyle w:val="Body"/>
        <w:rPr>
          <w:b/>
          <w:bCs/>
        </w:rPr>
      </w:pPr>
      <w:r w:rsidRPr="00FA3A9C">
        <w:rPr>
          <w:b/>
          <w:bCs/>
        </w:rPr>
        <w:t>Strategy: 2.2 Increase divisional transparency and accountability for addressing gender inequalities</w:t>
      </w:r>
    </w:p>
    <w:tbl>
      <w:tblPr>
        <w:tblStyle w:val="Guidetable"/>
        <w:tblW w:w="0" w:type="auto"/>
        <w:tblInd w:w="5" w:type="dxa"/>
        <w:tblLook w:val="06A0" w:firstRow="1" w:lastRow="0" w:firstColumn="1" w:lastColumn="0" w:noHBand="1" w:noVBand="1"/>
      </w:tblPr>
      <w:tblGrid>
        <w:gridCol w:w="2830"/>
        <w:gridCol w:w="2977"/>
        <w:gridCol w:w="1418"/>
        <w:gridCol w:w="2063"/>
      </w:tblGrid>
      <w:tr w:rsidR="00DC1B9D" w:rsidRPr="00FA3A9C" w14:paraId="754ECF4E"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531FD4FF" w14:textId="77777777" w:rsidR="00C329A3" w:rsidRPr="00FA3A9C" w:rsidRDefault="00C329A3" w:rsidP="00CB266F">
            <w:pPr>
              <w:pStyle w:val="Tablecolhead"/>
              <w:rPr>
                <w:lang w:val="en-AU"/>
              </w:rPr>
            </w:pPr>
            <w:r w:rsidRPr="00FA3A9C">
              <w:t>Implementation actions</w:t>
            </w:r>
          </w:p>
        </w:tc>
        <w:tc>
          <w:tcPr>
            <w:tcW w:w="2977" w:type="dxa"/>
          </w:tcPr>
          <w:p w14:paraId="073B0D36" w14:textId="77777777" w:rsidR="00C329A3" w:rsidRPr="00FA3A9C" w:rsidRDefault="00C329A3"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7F768A89" w14:textId="77777777" w:rsidR="00C329A3" w:rsidRPr="00FA3A9C" w:rsidRDefault="00C329A3"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063" w:type="dxa"/>
          </w:tcPr>
          <w:p w14:paraId="01AD9346" w14:textId="77777777" w:rsidR="00C329A3" w:rsidRPr="00FA3A9C" w:rsidRDefault="00C329A3"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4C7CF0" w:rsidRPr="00FA3A9C" w14:paraId="73146ED3" w14:textId="77777777" w:rsidTr="5A5259F2">
        <w:tc>
          <w:tcPr>
            <w:cnfStyle w:val="001000000000" w:firstRow="0" w:lastRow="0" w:firstColumn="1" w:lastColumn="0" w:oddVBand="0" w:evenVBand="0" w:oddHBand="0" w:evenHBand="0" w:firstRowFirstColumn="0" w:firstRowLastColumn="0" w:lastRowFirstColumn="0" w:lastRowLastColumn="0"/>
            <w:tcW w:w="2830" w:type="dxa"/>
          </w:tcPr>
          <w:p w14:paraId="1D35B159" w14:textId="4AE9B1B5" w:rsidR="00C329A3" w:rsidRPr="00FA3A9C" w:rsidRDefault="00C329A3" w:rsidP="00931545">
            <w:pPr>
              <w:pStyle w:val="Tabletext"/>
              <w:rPr>
                <w:lang w:val="en-AU"/>
              </w:rPr>
            </w:pPr>
            <w:r w:rsidRPr="00FA3A9C">
              <w:t>Divisions to establish, monitor and report on divisional actions, KPIs and targets to address localised gender inequalities</w:t>
            </w:r>
          </w:p>
        </w:tc>
        <w:tc>
          <w:tcPr>
            <w:tcW w:w="2977" w:type="dxa"/>
          </w:tcPr>
          <w:p w14:paraId="74810136" w14:textId="1ADC1807" w:rsidR="00C329A3" w:rsidRPr="00FA3A9C" w:rsidRDefault="6295A460"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Actions, KPIs and targets for divisions established, monitored and reported on biannually to the Equality, Diversity and Inclusion Committee and to divisional staff</w:t>
            </w:r>
          </w:p>
        </w:tc>
        <w:tc>
          <w:tcPr>
            <w:tcW w:w="1418" w:type="dxa"/>
          </w:tcPr>
          <w:p w14:paraId="141867C9" w14:textId="56E43B36" w:rsidR="00C329A3" w:rsidRPr="00FA3A9C" w:rsidRDefault="001A433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Q3 2022 and </w:t>
            </w:r>
            <w:r w:rsidR="005448A2" w:rsidRPr="00FA3A9C">
              <w:t>bi</w:t>
            </w:r>
            <w:r w:rsidRPr="00FA3A9C">
              <w:t>annually</w:t>
            </w:r>
          </w:p>
        </w:tc>
        <w:tc>
          <w:tcPr>
            <w:tcW w:w="2063" w:type="dxa"/>
          </w:tcPr>
          <w:p w14:paraId="7A1C36A6" w14:textId="4D5C4D61" w:rsidR="00C329A3" w:rsidRPr="00FA3A9C" w:rsidRDefault="001A433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4C7CF0" w:rsidRPr="00FA3A9C" w14:paraId="3561C652" w14:textId="77777777" w:rsidTr="5A5259F2">
        <w:tc>
          <w:tcPr>
            <w:cnfStyle w:val="001000000000" w:firstRow="0" w:lastRow="0" w:firstColumn="1" w:lastColumn="0" w:oddVBand="0" w:evenVBand="0" w:oddHBand="0" w:evenHBand="0" w:firstRowFirstColumn="0" w:firstRowLastColumn="0" w:lastRowFirstColumn="0" w:lastRowLastColumn="0"/>
            <w:tcW w:w="2830" w:type="dxa"/>
          </w:tcPr>
          <w:p w14:paraId="14861A38" w14:textId="7F96A8FB" w:rsidR="00C329A3" w:rsidRPr="00FA3A9C" w:rsidRDefault="001A433B" w:rsidP="00CB266F">
            <w:pPr>
              <w:pStyle w:val="Tabletext"/>
              <w:rPr>
                <w:lang w:val="en-AU"/>
              </w:rPr>
            </w:pPr>
            <w:r w:rsidRPr="00FA3A9C">
              <w:rPr>
                <w:lang w:val="en-AU"/>
              </w:rPr>
              <w:t xml:space="preserve">Divisional KPIs and targets </w:t>
            </w:r>
            <w:r w:rsidR="002F7564" w:rsidRPr="00FA3A9C">
              <w:rPr>
                <w:lang w:val="en-AU"/>
              </w:rPr>
              <w:t xml:space="preserve">to be </w:t>
            </w:r>
            <w:r w:rsidRPr="00FA3A9C">
              <w:rPr>
                <w:lang w:val="en-AU"/>
              </w:rPr>
              <w:t>included in Executive and senior manager PDP goal plans and work plans</w:t>
            </w:r>
          </w:p>
        </w:tc>
        <w:tc>
          <w:tcPr>
            <w:tcW w:w="2977" w:type="dxa"/>
          </w:tcPr>
          <w:p w14:paraId="77A890EF" w14:textId="1C78B4B1" w:rsidR="00C329A3" w:rsidRPr="00FA3A9C" w:rsidRDefault="001A433B"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PDP goal plans and work plans include gender and intersectional equality KPIs and targets, as appropriate.</w:t>
            </w:r>
          </w:p>
        </w:tc>
        <w:tc>
          <w:tcPr>
            <w:tcW w:w="1418" w:type="dxa"/>
          </w:tcPr>
          <w:p w14:paraId="18CD22AD" w14:textId="5633BD71" w:rsidR="00C329A3" w:rsidRPr="00FA3A9C" w:rsidRDefault="001A433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Q3 2022 and annually</w:t>
            </w:r>
          </w:p>
        </w:tc>
        <w:tc>
          <w:tcPr>
            <w:tcW w:w="2063" w:type="dxa"/>
          </w:tcPr>
          <w:p w14:paraId="018E9FD7" w14:textId="4B6E4392" w:rsidR="00C329A3" w:rsidRPr="00FA3A9C" w:rsidRDefault="001A433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Divisions</w:t>
            </w:r>
          </w:p>
        </w:tc>
      </w:tr>
    </w:tbl>
    <w:p w14:paraId="1C66A836" w14:textId="77777777" w:rsidR="00E408CB" w:rsidRPr="00FA3A9C" w:rsidRDefault="00E408CB" w:rsidP="00E408CB">
      <w:pPr>
        <w:pStyle w:val="Heading3"/>
      </w:pPr>
      <w:bookmarkStart w:id="125" w:name="_Toc102112637"/>
      <w:r w:rsidRPr="00FA3A9C">
        <w:t>Short-term outcome: Adequate resources are allocated for GEAP implementation</w:t>
      </w:r>
      <w:bookmarkEnd w:id="125"/>
    </w:p>
    <w:p w14:paraId="294FCDB3" w14:textId="77777777" w:rsidR="00E408CB" w:rsidRPr="00FA3A9C" w:rsidRDefault="00E408CB" w:rsidP="00E408CB">
      <w:pPr>
        <w:pStyle w:val="Body"/>
        <w:rPr>
          <w:b/>
          <w:bCs/>
        </w:rPr>
      </w:pPr>
      <w:r w:rsidRPr="00FA3A9C">
        <w:rPr>
          <w:b/>
          <w:bCs/>
        </w:rPr>
        <w:t>Strategy: 2.3 Implement a strategic resource plan for the DFFH GEAP implementation</w:t>
      </w:r>
    </w:p>
    <w:tbl>
      <w:tblPr>
        <w:tblStyle w:val="Guidetable"/>
        <w:tblW w:w="0" w:type="auto"/>
        <w:tblInd w:w="5" w:type="dxa"/>
        <w:tblLook w:val="06A0" w:firstRow="1" w:lastRow="0" w:firstColumn="1" w:lastColumn="0" w:noHBand="1" w:noVBand="1"/>
      </w:tblPr>
      <w:tblGrid>
        <w:gridCol w:w="2830"/>
        <w:gridCol w:w="2977"/>
        <w:gridCol w:w="1418"/>
        <w:gridCol w:w="2063"/>
      </w:tblGrid>
      <w:tr w:rsidR="00DC1B9D" w:rsidRPr="00FA3A9C" w14:paraId="55DF6D7A" w14:textId="77777777" w:rsidTr="009315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75931AB3" w14:textId="77777777" w:rsidR="00E408CB" w:rsidRPr="00FA3A9C" w:rsidRDefault="00E408CB" w:rsidP="00CB266F">
            <w:pPr>
              <w:pStyle w:val="Tablecolhead"/>
              <w:rPr>
                <w:lang w:val="en-AU"/>
              </w:rPr>
            </w:pPr>
            <w:r w:rsidRPr="00FA3A9C">
              <w:t>Implementation actions</w:t>
            </w:r>
          </w:p>
        </w:tc>
        <w:tc>
          <w:tcPr>
            <w:tcW w:w="2977" w:type="dxa"/>
          </w:tcPr>
          <w:p w14:paraId="27743A97"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8" w:type="dxa"/>
          </w:tcPr>
          <w:p w14:paraId="30F88C8C"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063" w:type="dxa"/>
          </w:tcPr>
          <w:p w14:paraId="4A349A98"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4DE5ACF5" w14:textId="77777777" w:rsidTr="00931545">
        <w:tc>
          <w:tcPr>
            <w:cnfStyle w:val="001000000000" w:firstRow="0" w:lastRow="0" w:firstColumn="1" w:lastColumn="0" w:oddVBand="0" w:evenVBand="0" w:oddHBand="0" w:evenHBand="0" w:firstRowFirstColumn="0" w:firstRowLastColumn="0" w:lastRowFirstColumn="0" w:lastRowLastColumn="0"/>
            <w:tcW w:w="2830" w:type="dxa"/>
          </w:tcPr>
          <w:p w14:paraId="41106AAC" w14:textId="77777777" w:rsidR="00E408CB" w:rsidRPr="00FA3A9C" w:rsidRDefault="00E408CB" w:rsidP="00CB266F">
            <w:pPr>
              <w:pStyle w:val="Tabletext"/>
              <w:rPr>
                <w:lang w:val="en-AU"/>
              </w:rPr>
            </w:pPr>
            <w:r w:rsidRPr="00FA3A9C">
              <w:rPr>
                <w:lang w:val="en-AU"/>
              </w:rPr>
              <w:t>Develop a strategic resource plan including human resources and budget to be allocated to GEAP implementation activities</w:t>
            </w:r>
          </w:p>
        </w:tc>
        <w:tc>
          <w:tcPr>
            <w:tcW w:w="2977" w:type="dxa"/>
          </w:tcPr>
          <w:p w14:paraId="2DD91B48" w14:textId="77777777" w:rsidR="00E408CB" w:rsidRPr="00FA3A9C" w:rsidRDefault="00E408CB"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Human resources and budget are sufficient to achieve GEAP measures</w:t>
            </w:r>
          </w:p>
        </w:tc>
        <w:tc>
          <w:tcPr>
            <w:tcW w:w="1418" w:type="dxa"/>
          </w:tcPr>
          <w:p w14:paraId="7CF867FA" w14:textId="0BC338CB"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Q2 2022</w:t>
            </w:r>
          </w:p>
        </w:tc>
        <w:tc>
          <w:tcPr>
            <w:tcW w:w="2063" w:type="dxa"/>
          </w:tcPr>
          <w:p w14:paraId="60B9E551"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tc>
      </w:tr>
      <w:tr w:rsidR="00DC1B9D" w:rsidRPr="00FA3A9C" w14:paraId="0CD424AB" w14:textId="77777777" w:rsidTr="00931545">
        <w:tc>
          <w:tcPr>
            <w:cnfStyle w:val="001000000000" w:firstRow="0" w:lastRow="0" w:firstColumn="1" w:lastColumn="0" w:oddVBand="0" w:evenVBand="0" w:oddHBand="0" w:evenHBand="0" w:firstRowFirstColumn="0" w:firstRowLastColumn="0" w:lastRowFirstColumn="0" w:lastRowLastColumn="0"/>
            <w:tcW w:w="2830" w:type="dxa"/>
          </w:tcPr>
          <w:p w14:paraId="383C84A5" w14:textId="77777777" w:rsidR="00E408CB" w:rsidRPr="00FA3A9C" w:rsidRDefault="00E408CB" w:rsidP="00CB266F">
            <w:pPr>
              <w:pStyle w:val="Tabletext"/>
              <w:rPr>
                <w:lang w:val="en-AU"/>
              </w:rPr>
            </w:pPr>
            <w:r w:rsidRPr="00FA3A9C">
              <w:rPr>
                <w:lang w:val="en-AU"/>
              </w:rPr>
              <w:lastRenderedPageBreak/>
              <w:t>Review strategic resource plan annually and report to DFFH Board on allocation of time and budget</w:t>
            </w:r>
          </w:p>
        </w:tc>
        <w:tc>
          <w:tcPr>
            <w:tcW w:w="2977" w:type="dxa"/>
          </w:tcPr>
          <w:p w14:paraId="04B98889" w14:textId="77777777" w:rsidR="00E408CB" w:rsidRPr="00FA3A9C" w:rsidRDefault="00E408CB"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Annual review of resource plan undertaken</w:t>
            </w:r>
          </w:p>
        </w:tc>
        <w:tc>
          <w:tcPr>
            <w:tcW w:w="1418" w:type="dxa"/>
          </w:tcPr>
          <w:p w14:paraId="5CB79409"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2023 and annually</w:t>
            </w:r>
          </w:p>
        </w:tc>
        <w:tc>
          <w:tcPr>
            <w:tcW w:w="2063" w:type="dxa"/>
          </w:tcPr>
          <w:p w14:paraId="09B6F3D1"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People and Culture</w:t>
            </w:r>
          </w:p>
        </w:tc>
      </w:tr>
    </w:tbl>
    <w:p w14:paraId="01647B10" w14:textId="77777777" w:rsidR="00E408CB" w:rsidRPr="00FA3A9C" w:rsidRDefault="00E408CB" w:rsidP="00E408CB">
      <w:pPr>
        <w:pStyle w:val="Heading3"/>
      </w:pPr>
      <w:bookmarkStart w:id="126" w:name="_Toc102112638"/>
      <w:r w:rsidRPr="00FA3A9C">
        <w:t>Short-term outcome: A governance structure oversees GEAP implementation</w:t>
      </w:r>
      <w:bookmarkEnd w:id="126"/>
    </w:p>
    <w:p w14:paraId="06D1CAEA" w14:textId="7985A1C8" w:rsidR="00E408CB" w:rsidRPr="00FA3A9C" w:rsidRDefault="11670B92" w:rsidP="00E408CB">
      <w:pPr>
        <w:pStyle w:val="Body"/>
        <w:rPr>
          <w:b/>
          <w:bCs/>
        </w:rPr>
      </w:pPr>
      <w:r w:rsidRPr="00FA3A9C">
        <w:rPr>
          <w:b/>
          <w:bCs/>
        </w:rPr>
        <w:t xml:space="preserve">Strategy: 2.4 Establish an Equality, Diversity and Inclusion Committee to govern GEAP and </w:t>
      </w:r>
      <w:r w:rsidR="49CF9522" w:rsidRPr="00FA3A9C">
        <w:rPr>
          <w:b/>
          <w:bCs/>
        </w:rPr>
        <w:t>DI framework</w:t>
      </w:r>
      <w:r w:rsidRPr="00FA3A9C">
        <w:rPr>
          <w:b/>
          <w:bCs/>
        </w:rPr>
        <w:t xml:space="preserve"> implementation</w:t>
      </w:r>
    </w:p>
    <w:tbl>
      <w:tblPr>
        <w:tblStyle w:val="Guidetable"/>
        <w:tblW w:w="9351" w:type="dxa"/>
        <w:tblInd w:w="5" w:type="dxa"/>
        <w:tblLook w:val="06A0" w:firstRow="1" w:lastRow="0" w:firstColumn="1" w:lastColumn="0" w:noHBand="1" w:noVBand="1"/>
      </w:tblPr>
      <w:tblGrid>
        <w:gridCol w:w="2829"/>
        <w:gridCol w:w="2976"/>
        <w:gridCol w:w="1417"/>
        <w:gridCol w:w="2129"/>
      </w:tblGrid>
      <w:tr w:rsidR="00DC1B9D" w:rsidRPr="00FA3A9C" w14:paraId="77EACD90"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9" w:type="dxa"/>
          </w:tcPr>
          <w:p w14:paraId="39622C08" w14:textId="77777777" w:rsidR="00E408CB" w:rsidRPr="00FA3A9C" w:rsidRDefault="00E408CB" w:rsidP="00CB266F">
            <w:pPr>
              <w:pStyle w:val="Tablecolhead"/>
              <w:rPr>
                <w:lang w:val="en-AU"/>
              </w:rPr>
            </w:pPr>
            <w:r w:rsidRPr="00FA3A9C">
              <w:t>Implementation actions</w:t>
            </w:r>
          </w:p>
        </w:tc>
        <w:tc>
          <w:tcPr>
            <w:tcW w:w="2976" w:type="dxa"/>
          </w:tcPr>
          <w:p w14:paraId="063FF6A7"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17" w:type="dxa"/>
          </w:tcPr>
          <w:p w14:paraId="5EE62840"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9" w:type="dxa"/>
          </w:tcPr>
          <w:p w14:paraId="3EA3194F"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0B12EE5A" w14:textId="77777777" w:rsidTr="5A5259F2">
        <w:tc>
          <w:tcPr>
            <w:cnfStyle w:val="001000000000" w:firstRow="0" w:lastRow="0" w:firstColumn="1" w:lastColumn="0" w:oddVBand="0" w:evenVBand="0" w:oddHBand="0" w:evenHBand="0" w:firstRowFirstColumn="0" w:firstRowLastColumn="0" w:lastRowFirstColumn="0" w:lastRowLastColumn="0"/>
            <w:tcW w:w="2829" w:type="dxa"/>
          </w:tcPr>
          <w:p w14:paraId="5B1EF7EB" w14:textId="7C34940F" w:rsidR="00E408CB" w:rsidRPr="00FA3A9C" w:rsidRDefault="11670B92" w:rsidP="00CB266F">
            <w:pPr>
              <w:pStyle w:val="Tabletext"/>
              <w:rPr>
                <w:lang w:val="en-AU"/>
              </w:rPr>
            </w:pPr>
            <w:r w:rsidRPr="00FA3A9C">
              <w:t xml:space="preserve">Establish GEAP governance structure and </w:t>
            </w:r>
            <w:r w:rsidR="004A255C" w:rsidRPr="00FA3A9C">
              <w:rPr>
                <w:lang w:val="en-AU"/>
              </w:rPr>
              <w:t>committee</w:t>
            </w:r>
            <w:r w:rsidRPr="00FA3A9C">
              <w:t>:</w:t>
            </w:r>
          </w:p>
          <w:p w14:paraId="4E23AC25" w14:textId="77777777" w:rsidR="00E408CB" w:rsidRPr="00FA3A9C" w:rsidRDefault="00E408CB" w:rsidP="00CB266F">
            <w:pPr>
              <w:pStyle w:val="Tablebullet1"/>
              <w:rPr>
                <w:lang w:val="en-AU"/>
              </w:rPr>
            </w:pPr>
            <w:r w:rsidRPr="00FA3A9C">
              <w:t>embed quorum of diverse staff into Terms of Reference, with transparent appointment and tenure processes</w:t>
            </w:r>
          </w:p>
          <w:p w14:paraId="498FD511" w14:textId="77777777" w:rsidR="00E408CB" w:rsidRPr="00FA3A9C" w:rsidRDefault="00E408CB" w:rsidP="00CB266F">
            <w:pPr>
              <w:pStyle w:val="Tablebullet1"/>
              <w:rPr>
                <w:lang w:val="en-AU"/>
              </w:rPr>
            </w:pPr>
            <w:r w:rsidRPr="00FA3A9C">
              <w:t>articulate and acknowledge workload of diverse staff representatives</w:t>
            </w:r>
          </w:p>
        </w:tc>
        <w:tc>
          <w:tcPr>
            <w:tcW w:w="2976" w:type="dxa"/>
          </w:tcPr>
          <w:p w14:paraId="2DEDCDE9" w14:textId="74204039" w:rsidR="00E408CB" w:rsidRPr="00FA3A9C" w:rsidRDefault="11670B92"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w:t>
            </w:r>
            <w:r w:rsidR="00E408CB" w:rsidRPr="00FA3A9C">
              <w:t>ommittee</w:t>
            </w:r>
            <w:r w:rsidRPr="00FA3A9C">
              <w:t xml:space="preserve"> established with clear reporting lines</w:t>
            </w:r>
            <w:r w:rsidR="1011B31C" w:rsidRPr="00FA3A9C">
              <w:t xml:space="preserve"> and accountability</w:t>
            </w:r>
          </w:p>
          <w:p w14:paraId="17012A3B" w14:textId="209D44C6" w:rsidR="00E408CB" w:rsidRPr="00FA3A9C" w:rsidRDefault="00E408CB"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Workload of diverse staff formally acknowledged (</w:t>
            </w:r>
            <w:r w:rsidR="00162A6F" w:rsidRPr="00FA3A9C">
              <w:rPr>
                <w:lang w:val="en-AU"/>
              </w:rPr>
              <w:t>such as</w:t>
            </w:r>
            <w:r w:rsidRPr="00FA3A9C">
              <w:rPr>
                <w:lang w:val="en-AU"/>
              </w:rPr>
              <w:t xml:space="preserve"> PDP, agreed hours with management)</w:t>
            </w:r>
          </w:p>
        </w:tc>
        <w:tc>
          <w:tcPr>
            <w:tcW w:w="1417" w:type="dxa"/>
          </w:tcPr>
          <w:p w14:paraId="22BDD0F5" w14:textId="7DC82C02"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Q2 2022</w:t>
            </w:r>
          </w:p>
        </w:tc>
        <w:tc>
          <w:tcPr>
            <w:tcW w:w="2129" w:type="dxa"/>
          </w:tcPr>
          <w:p w14:paraId="67061155" w14:textId="31335DC2"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6ED3CAE9"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p w14:paraId="4E1C2F1A"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Staff networks</w:t>
            </w:r>
          </w:p>
        </w:tc>
      </w:tr>
      <w:tr w:rsidR="00DC1B9D" w:rsidRPr="00FA3A9C" w14:paraId="3434404A" w14:textId="77777777" w:rsidTr="5A5259F2">
        <w:tc>
          <w:tcPr>
            <w:cnfStyle w:val="001000000000" w:firstRow="0" w:lastRow="0" w:firstColumn="1" w:lastColumn="0" w:oddVBand="0" w:evenVBand="0" w:oddHBand="0" w:evenHBand="0" w:firstRowFirstColumn="0" w:firstRowLastColumn="0" w:lastRowFirstColumn="0" w:lastRowLastColumn="0"/>
            <w:tcW w:w="2829" w:type="dxa"/>
          </w:tcPr>
          <w:p w14:paraId="1E83A167" w14:textId="144CD015" w:rsidR="00E408CB" w:rsidRPr="00FA3A9C" w:rsidRDefault="11670B92" w:rsidP="00CB266F">
            <w:pPr>
              <w:pStyle w:val="Tabletext"/>
              <w:rPr>
                <w:lang w:val="en-AU"/>
              </w:rPr>
            </w:pPr>
            <w:r w:rsidRPr="00FA3A9C">
              <w:rPr>
                <w:lang w:eastAsia="en-AU"/>
              </w:rPr>
              <w:t>Establish forums (</w:t>
            </w:r>
            <w:r w:rsidR="338FEDD0" w:rsidRPr="00FA3A9C">
              <w:rPr>
                <w:lang w:val="en-AU" w:eastAsia="en-AU"/>
              </w:rPr>
              <w:t>such as</w:t>
            </w:r>
            <w:r w:rsidRPr="00FA3A9C">
              <w:rPr>
                <w:lang w:eastAsia="en-AU"/>
              </w:rPr>
              <w:t xml:space="preserve"> working parties and communities of practice) to support the work of the </w:t>
            </w:r>
            <w:r w:rsidR="004A255C" w:rsidRPr="00FA3A9C">
              <w:rPr>
                <w:lang w:val="en-AU" w:eastAsia="en-AU"/>
              </w:rPr>
              <w:t>committee</w:t>
            </w:r>
            <w:r w:rsidRPr="00FA3A9C">
              <w:rPr>
                <w:lang w:eastAsia="en-AU"/>
              </w:rPr>
              <w:t>.</w:t>
            </w:r>
          </w:p>
        </w:tc>
        <w:tc>
          <w:tcPr>
            <w:tcW w:w="2976" w:type="dxa"/>
          </w:tcPr>
          <w:p w14:paraId="3AD3B71F" w14:textId="77777777" w:rsidR="00E408CB" w:rsidRPr="00FA3A9C" w:rsidRDefault="00E408CB" w:rsidP="00CB266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rPr>
                <w:lang w:eastAsia="en-AU"/>
              </w:rPr>
              <w:t>Forums established as appropriate to provide opportunities for staff engagement and lived experience input to GEAP implementation</w:t>
            </w:r>
          </w:p>
        </w:tc>
        <w:tc>
          <w:tcPr>
            <w:tcW w:w="1417" w:type="dxa"/>
          </w:tcPr>
          <w:p w14:paraId="6724FDC5" w14:textId="208B7962"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Q2 2022</w:t>
            </w:r>
          </w:p>
        </w:tc>
        <w:tc>
          <w:tcPr>
            <w:tcW w:w="2129" w:type="dxa"/>
          </w:tcPr>
          <w:p w14:paraId="112862C9"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556261EE" w14:textId="77777777" w:rsidR="00E408CB" w:rsidRPr="00FA3A9C" w:rsidRDefault="00E408CB" w:rsidP="00CB266F">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Staff networks</w:t>
            </w:r>
          </w:p>
        </w:tc>
      </w:tr>
    </w:tbl>
    <w:p w14:paraId="3BF49753" w14:textId="37046549" w:rsidR="00E408CB" w:rsidRPr="00FA3A9C" w:rsidRDefault="00E408CB" w:rsidP="00E408CB">
      <w:pPr>
        <w:pStyle w:val="Heading3"/>
      </w:pPr>
      <w:bookmarkStart w:id="127" w:name="_Toc102112639"/>
      <w:r w:rsidRPr="00FA3A9C">
        <w:t>Short-term outcome: DFFH leadership development programs focus on gender and intersectional equality</w:t>
      </w:r>
      <w:bookmarkEnd w:id="127"/>
    </w:p>
    <w:p w14:paraId="315E2A63" w14:textId="0C64DD85" w:rsidR="00E408CB" w:rsidRPr="00FA3A9C" w:rsidRDefault="00E408CB" w:rsidP="00E408CB">
      <w:pPr>
        <w:pStyle w:val="Body"/>
        <w:rPr>
          <w:b/>
          <w:bCs/>
        </w:rPr>
      </w:pPr>
      <w:r w:rsidRPr="00FA3A9C">
        <w:rPr>
          <w:b/>
          <w:bCs/>
        </w:rPr>
        <w:t>Strategy: 2.5 Embed Inclusive Leadership principles and practices into DFFH leadership development programs</w:t>
      </w:r>
    </w:p>
    <w:tbl>
      <w:tblPr>
        <w:tblStyle w:val="Guidetable"/>
        <w:tblW w:w="9351" w:type="dxa"/>
        <w:tblInd w:w="5" w:type="dxa"/>
        <w:tblLook w:val="06A0" w:firstRow="1" w:lastRow="0" w:firstColumn="1" w:lastColumn="0" w:noHBand="1" w:noVBand="1"/>
      </w:tblPr>
      <w:tblGrid>
        <w:gridCol w:w="3175"/>
        <w:gridCol w:w="2976"/>
        <w:gridCol w:w="1276"/>
        <w:gridCol w:w="1924"/>
      </w:tblGrid>
      <w:tr w:rsidR="00DC1B9D" w:rsidRPr="00FA3A9C" w14:paraId="42EACF8C" w14:textId="77777777" w:rsidTr="6409C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48CECA3" w14:textId="77777777" w:rsidR="00E408CB" w:rsidRPr="00FA3A9C" w:rsidRDefault="00E408CB" w:rsidP="00CB266F">
            <w:pPr>
              <w:pStyle w:val="Tablecolhead"/>
              <w:rPr>
                <w:lang w:val="en-AU"/>
              </w:rPr>
            </w:pPr>
            <w:r w:rsidRPr="00FA3A9C">
              <w:t>Implementation actions</w:t>
            </w:r>
          </w:p>
        </w:tc>
        <w:tc>
          <w:tcPr>
            <w:tcW w:w="2976" w:type="dxa"/>
          </w:tcPr>
          <w:p w14:paraId="2D5EE66F"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2CBAF329"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1924" w:type="dxa"/>
          </w:tcPr>
          <w:p w14:paraId="1B0F46A3" w14:textId="77777777" w:rsidR="00E408CB" w:rsidRPr="00FA3A9C" w:rsidRDefault="00E408CB"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7876D5A0" w14:textId="77777777" w:rsidTr="6409CC50">
        <w:tc>
          <w:tcPr>
            <w:cnfStyle w:val="001000000000" w:firstRow="0" w:lastRow="0" w:firstColumn="1" w:lastColumn="0" w:oddVBand="0" w:evenVBand="0" w:oddHBand="0" w:evenHBand="0" w:firstRowFirstColumn="0" w:firstRowLastColumn="0" w:lastRowFirstColumn="0" w:lastRowLastColumn="0"/>
            <w:tcW w:w="3175" w:type="dxa"/>
          </w:tcPr>
          <w:p w14:paraId="2848B6EE" w14:textId="1699427D" w:rsidR="00E408CB" w:rsidRPr="00EC33CE" w:rsidRDefault="00E408CB" w:rsidP="00931545">
            <w:pPr>
              <w:pStyle w:val="Tabletext"/>
              <w:rPr>
                <w:lang w:val="en-AU"/>
              </w:rPr>
            </w:pPr>
            <w:r w:rsidRPr="00FA3A9C">
              <w:t xml:space="preserve">Prepare a DFFH </w:t>
            </w:r>
            <w:r w:rsidR="00545A15" w:rsidRPr="00FA3A9C">
              <w:t xml:space="preserve">leadership development strategy </w:t>
            </w:r>
            <w:r w:rsidRPr="00FA3A9C">
              <w:t>that incorporates Inclusive Leadership principles and practices, based on evidence, best practice and consultation with staff networks.</w:t>
            </w:r>
          </w:p>
        </w:tc>
        <w:tc>
          <w:tcPr>
            <w:tcW w:w="2976" w:type="dxa"/>
          </w:tcPr>
          <w:p w14:paraId="477204E8" w14:textId="403C7C39" w:rsidR="00E408CB" w:rsidRPr="00FA3A9C" w:rsidRDefault="00E408CB"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DFFH </w:t>
            </w:r>
            <w:r w:rsidR="00545A15" w:rsidRPr="00FA3A9C">
              <w:rPr>
                <w:lang w:val="en-AU"/>
              </w:rPr>
              <w:t>leadership development s</w:t>
            </w:r>
            <w:r w:rsidRPr="00FA3A9C">
              <w:t xml:space="preserve">trategy prepared incorporating </w:t>
            </w:r>
            <w:r w:rsidR="00A66451" w:rsidRPr="00FA3A9C">
              <w:rPr>
                <w:lang w:val="en-AU"/>
              </w:rPr>
              <w:t>inclusive leadership</w:t>
            </w:r>
          </w:p>
        </w:tc>
        <w:tc>
          <w:tcPr>
            <w:tcW w:w="1276" w:type="dxa"/>
          </w:tcPr>
          <w:p w14:paraId="7C33053B" w14:textId="0A3DEAF4"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Q2 2022</w:t>
            </w:r>
          </w:p>
        </w:tc>
        <w:tc>
          <w:tcPr>
            <w:tcW w:w="1924" w:type="dxa"/>
          </w:tcPr>
          <w:p w14:paraId="55A1AB12" w14:textId="676211A0"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DC1B9D" w:rsidRPr="00FA3A9C" w14:paraId="00A7AB71" w14:textId="77777777" w:rsidTr="6409CC50">
        <w:tc>
          <w:tcPr>
            <w:cnfStyle w:val="001000000000" w:firstRow="0" w:lastRow="0" w:firstColumn="1" w:lastColumn="0" w:oddVBand="0" w:evenVBand="0" w:oddHBand="0" w:evenHBand="0" w:firstRowFirstColumn="0" w:firstRowLastColumn="0" w:lastRowFirstColumn="0" w:lastRowLastColumn="0"/>
            <w:tcW w:w="3175" w:type="dxa"/>
          </w:tcPr>
          <w:p w14:paraId="6BE82C33" w14:textId="6B933E3A" w:rsidR="00E408CB" w:rsidRPr="00EC33CE" w:rsidRDefault="00E408CB" w:rsidP="00545A15">
            <w:pPr>
              <w:pStyle w:val="Tabletext"/>
              <w:rPr>
                <w:lang w:val="en-AU"/>
              </w:rPr>
            </w:pPr>
            <w:r w:rsidRPr="00FA3A9C">
              <w:t xml:space="preserve">Review and revise all existing DFFH leadership development </w:t>
            </w:r>
            <w:r w:rsidRPr="00FA3A9C">
              <w:lastRenderedPageBreak/>
              <w:t xml:space="preserve">offers to align to the </w:t>
            </w:r>
            <w:r w:rsidR="00545A15" w:rsidRPr="00FA3A9C">
              <w:t>leadership development s</w:t>
            </w:r>
            <w:r w:rsidRPr="00FA3A9C">
              <w:t>trategy</w:t>
            </w:r>
          </w:p>
        </w:tc>
        <w:tc>
          <w:tcPr>
            <w:tcW w:w="2976" w:type="dxa"/>
          </w:tcPr>
          <w:p w14:paraId="44F49172" w14:textId="7573F16C" w:rsidR="00E408CB" w:rsidRPr="00FA3A9C" w:rsidRDefault="00E408CB"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 xml:space="preserve">DFFH leadership development offers support </w:t>
            </w:r>
            <w:r w:rsidRPr="00FA3A9C">
              <w:lastRenderedPageBreak/>
              <w:t>gender and intersectional equality</w:t>
            </w:r>
          </w:p>
        </w:tc>
        <w:tc>
          <w:tcPr>
            <w:tcW w:w="1276" w:type="dxa"/>
          </w:tcPr>
          <w:p w14:paraId="757C920F" w14:textId="1BEBA1F2"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2023</w:t>
            </w:r>
          </w:p>
        </w:tc>
        <w:tc>
          <w:tcPr>
            <w:tcW w:w="1924" w:type="dxa"/>
          </w:tcPr>
          <w:p w14:paraId="581DF7ED" w14:textId="2183B0BE"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DC1B9D" w:rsidRPr="00FA3A9C" w14:paraId="27DDA861" w14:textId="77777777" w:rsidTr="6409CC50">
        <w:tc>
          <w:tcPr>
            <w:cnfStyle w:val="001000000000" w:firstRow="0" w:lastRow="0" w:firstColumn="1" w:lastColumn="0" w:oddVBand="0" w:evenVBand="0" w:oddHBand="0" w:evenHBand="0" w:firstRowFirstColumn="0" w:firstRowLastColumn="0" w:lastRowFirstColumn="0" w:lastRowLastColumn="0"/>
            <w:tcW w:w="3175" w:type="dxa"/>
          </w:tcPr>
          <w:p w14:paraId="351857AA" w14:textId="2887849B" w:rsidR="00545A15" w:rsidRPr="00EC33CE" w:rsidRDefault="00E408CB" w:rsidP="00545A15">
            <w:pPr>
              <w:pStyle w:val="Tabletext"/>
              <w:rPr>
                <w:lang w:val="en-AU"/>
              </w:rPr>
            </w:pPr>
            <w:r w:rsidRPr="00FA3A9C">
              <w:t>Lead the development of a VPS leadership program to train and support leaders to positively influence their workplaces by challenging stereotypical gender norms and constructively intervening</w:t>
            </w:r>
            <w:r w:rsidR="00545A15" w:rsidRPr="00FA3A9C">
              <w:t xml:space="preserve"> </w:t>
            </w:r>
            <w:r w:rsidRPr="00FA3A9C">
              <w:t>to improve culture</w:t>
            </w:r>
          </w:p>
          <w:p w14:paraId="1F0A4DDE" w14:textId="52C7A247" w:rsidR="00E408CB" w:rsidRPr="00EC33CE" w:rsidRDefault="00E408CB" w:rsidP="00931545">
            <w:pPr>
              <w:pStyle w:val="Tabletext"/>
              <w:rPr>
                <w:lang w:val="en-AU"/>
              </w:rPr>
            </w:pPr>
            <w:r w:rsidRPr="00FA3A9C">
              <w:t>Include awareness raising workshops and an intensive training and community of practice to develop the capability of cohorts of workplace leaders</w:t>
            </w:r>
          </w:p>
        </w:tc>
        <w:tc>
          <w:tcPr>
            <w:tcW w:w="2976" w:type="dxa"/>
          </w:tcPr>
          <w:p w14:paraId="0A83B705" w14:textId="43994F92" w:rsidR="00E408CB" w:rsidRPr="00FA3A9C" w:rsidRDefault="00E408CB" w:rsidP="00931545">
            <w:pPr>
              <w:pStyle w:val="Tablebullet1"/>
              <w:cnfStyle w:val="000000000000" w:firstRow="0" w:lastRow="0" w:firstColumn="0" w:lastColumn="0" w:oddVBand="0" w:evenVBand="0" w:oddHBand="0" w:evenHBand="0" w:firstRowFirstColumn="0" w:firstRowLastColumn="0" w:lastRowFirstColumn="0" w:lastRowLastColumn="0"/>
              <w:rPr>
                <w:rFonts w:eastAsia="Calibri"/>
                <w:lang w:val="en-AU"/>
              </w:rPr>
            </w:pPr>
            <w:r w:rsidRPr="00FA3A9C">
              <w:rPr>
                <w:rFonts w:eastAsia="Calibri"/>
              </w:rPr>
              <w:t>Pilot implemented and evaluated</w:t>
            </w:r>
          </w:p>
          <w:p w14:paraId="7A10E898" w14:textId="77777777" w:rsidR="00E408CB" w:rsidRPr="00FA3A9C" w:rsidRDefault="00E408CB"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Program scaled up and delivered on an ongoing basis</w:t>
            </w:r>
          </w:p>
          <w:p w14:paraId="695A0FD8" w14:textId="304DA402" w:rsidR="00E408CB" w:rsidRPr="00FA3A9C" w:rsidRDefault="00E408CB"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Partner</w:t>
            </w:r>
            <w:r w:rsidR="00CC42EF">
              <w:t>ship</w:t>
            </w:r>
            <w:r w:rsidRPr="00FA3A9C">
              <w:t xml:space="preserve"> with VPS departments to lead program implementation</w:t>
            </w:r>
          </w:p>
        </w:tc>
        <w:tc>
          <w:tcPr>
            <w:tcW w:w="1276" w:type="dxa"/>
          </w:tcPr>
          <w:p w14:paraId="3F1EB546" w14:textId="3447C3C8"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w:t>
            </w:r>
            <w:r w:rsidR="002E4E9E" w:rsidRPr="00FA3A9C">
              <w:t>4</w:t>
            </w:r>
          </w:p>
        </w:tc>
        <w:tc>
          <w:tcPr>
            <w:tcW w:w="1924" w:type="dxa"/>
          </w:tcPr>
          <w:p w14:paraId="181D162C" w14:textId="73B6CA89" w:rsidR="00E408CB" w:rsidRPr="00FA3A9C" w:rsidRDefault="00E408CB"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48F02A15" w14:textId="3E50B585" w:rsidR="00A64C66" w:rsidRPr="00FA3A9C" w:rsidRDefault="00A64C66" w:rsidP="00A64C66">
      <w:pPr>
        <w:pStyle w:val="Heading3"/>
      </w:pPr>
      <w:bookmarkStart w:id="128" w:name="_Toc102112640"/>
      <w:r w:rsidRPr="00FA3A9C">
        <w:t>Short-term outcome: Managers and people leaders tailor people management to individuals’ needs</w:t>
      </w:r>
      <w:bookmarkEnd w:id="128"/>
    </w:p>
    <w:p w14:paraId="408B351B" w14:textId="0904C878" w:rsidR="00A64C66" w:rsidRPr="00FA3A9C" w:rsidRDefault="00A64C66" w:rsidP="00A64C66">
      <w:pPr>
        <w:pStyle w:val="Body"/>
        <w:rPr>
          <w:b/>
          <w:bCs/>
        </w:rPr>
      </w:pPr>
      <w:r w:rsidRPr="00FA3A9C">
        <w:rPr>
          <w:b/>
          <w:bCs/>
        </w:rPr>
        <w:t>Strategy: 2.6 Review PDP and performance guidance materials to improve performance and development goal setting, 1-1 meetings and PDP reviews</w:t>
      </w:r>
    </w:p>
    <w:tbl>
      <w:tblPr>
        <w:tblStyle w:val="Guidetable"/>
        <w:tblW w:w="9350" w:type="dxa"/>
        <w:tblInd w:w="5" w:type="dxa"/>
        <w:tblLook w:val="06A0" w:firstRow="1" w:lastRow="0" w:firstColumn="1" w:lastColumn="0" w:noHBand="1" w:noVBand="1"/>
      </w:tblPr>
      <w:tblGrid>
        <w:gridCol w:w="3659"/>
        <w:gridCol w:w="1843"/>
        <w:gridCol w:w="1470"/>
        <w:gridCol w:w="2378"/>
      </w:tblGrid>
      <w:tr w:rsidR="00DC1B9D" w:rsidRPr="00FA3A9C" w14:paraId="6870D177" w14:textId="77777777" w:rsidTr="003105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9" w:type="dxa"/>
          </w:tcPr>
          <w:p w14:paraId="37811F9B" w14:textId="77777777" w:rsidR="00A64C66" w:rsidRPr="00FA3A9C" w:rsidRDefault="00A64C66" w:rsidP="00CB266F">
            <w:pPr>
              <w:pStyle w:val="Tablecolhead"/>
              <w:rPr>
                <w:lang w:val="en-AU"/>
              </w:rPr>
            </w:pPr>
            <w:r w:rsidRPr="00FA3A9C">
              <w:t>Implementation actions</w:t>
            </w:r>
          </w:p>
        </w:tc>
        <w:tc>
          <w:tcPr>
            <w:tcW w:w="1843" w:type="dxa"/>
          </w:tcPr>
          <w:p w14:paraId="6FA64C21"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470" w:type="dxa"/>
          </w:tcPr>
          <w:p w14:paraId="59C3917C"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378" w:type="dxa"/>
          </w:tcPr>
          <w:p w14:paraId="3EB139DC"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2401B49C" w14:textId="77777777" w:rsidTr="003105D4">
        <w:tc>
          <w:tcPr>
            <w:cnfStyle w:val="001000000000" w:firstRow="0" w:lastRow="0" w:firstColumn="1" w:lastColumn="0" w:oddVBand="0" w:evenVBand="0" w:oddHBand="0" w:evenHBand="0" w:firstRowFirstColumn="0" w:firstRowLastColumn="0" w:lastRowFirstColumn="0" w:lastRowLastColumn="0"/>
            <w:tcW w:w="3659" w:type="dxa"/>
          </w:tcPr>
          <w:p w14:paraId="5BDC7D5E" w14:textId="738C348F" w:rsidR="00A64C66" w:rsidRPr="00FA3A9C" w:rsidRDefault="00A64C66" w:rsidP="00931545">
            <w:pPr>
              <w:pStyle w:val="Tabletext"/>
              <w:rPr>
                <w:color w:val="000000"/>
                <w:lang w:val="en-AU" w:eastAsia="en-AU"/>
              </w:rPr>
            </w:pPr>
            <w:r w:rsidRPr="00FA3A9C">
              <w:rPr>
                <w:lang w:eastAsia="en-AU"/>
              </w:rPr>
              <w:t xml:space="preserve">Review and update PDP and performance and development guidance to reflect </w:t>
            </w:r>
            <w:r w:rsidR="00545A15" w:rsidRPr="00FA3A9C">
              <w:rPr>
                <w:lang w:val="en-AU" w:eastAsia="en-AU"/>
              </w:rPr>
              <w:t xml:space="preserve">inclusive leadership </w:t>
            </w:r>
            <w:r w:rsidRPr="00FA3A9C">
              <w:rPr>
                <w:lang w:eastAsia="en-AU"/>
              </w:rPr>
              <w:t>and support goal setting that incorporates gender equality principles</w:t>
            </w:r>
          </w:p>
        </w:tc>
        <w:tc>
          <w:tcPr>
            <w:tcW w:w="1843" w:type="dxa"/>
          </w:tcPr>
          <w:p w14:paraId="34C27024" w14:textId="4370FE86"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PDP and performance and development guidance updated</w:t>
            </w:r>
          </w:p>
        </w:tc>
        <w:tc>
          <w:tcPr>
            <w:tcW w:w="1470" w:type="dxa"/>
          </w:tcPr>
          <w:p w14:paraId="2254EB9F" w14:textId="32685322"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Q3 2022</w:t>
            </w:r>
          </w:p>
        </w:tc>
        <w:tc>
          <w:tcPr>
            <w:tcW w:w="2378" w:type="dxa"/>
          </w:tcPr>
          <w:p w14:paraId="63226F32" w14:textId="79860678"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26F2FDD6" w14:textId="5961669B" w:rsidR="00917F3F" w:rsidRPr="00FA3A9C" w:rsidRDefault="00917F3F" w:rsidP="00917F3F">
      <w:pPr>
        <w:pStyle w:val="Heading2"/>
      </w:pPr>
      <w:bookmarkStart w:id="129" w:name="_Toc97714264"/>
      <w:bookmarkStart w:id="130" w:name="_Toc99464358"/>
      <w:bookmarkStart w:id="131" w:name="_Toc102112641"/>
      <w:r w:rsidRPr="00FA3A9C">
        <w:t>Focus area 3: Employment and careers</w:t>
      </w:r>
      <w:bookmarkEnd w:id="129"/>
      <w:bookmarkEnd w:id="130"/>
      <w:bookmarkEnd w:id="131"/>
    </w:p>
    <w:p w14:paraId="4495760F" w14:textId="7EFB10FE" w:rsidR="00A64C66" w:rsidRPr="00FA3A9C" w:rsidRDefault="00A64C66" w:rsidP="00A64C66">
      <w:pPr>
        <w:pStyle w:val="Heading3"/>
      </w:pPr>
      <w:bookmarkStart w:id="132" w:name="_Toc102112642"/>
      <w:r w:rsidRPr="00FA3A9C">
        <w:t>Short-term outcome: DFFH has a representative and sustainable gender diverse talent pipeline</w:t>
      </w:r>
      <w:bookmarkEnd w:id="132"/>
    </w:p>
    <w:p w14:paraId="34DEEE00" w14:textId="5C54005D" w:rsidR="00A64C66" w:rsidRPr="00FA3A9C" w:rsidRDefault="00A64C66" w:rsidP="00A64C66">
      <w:pPr>
        <w:pStyle w:val="Body"/>
        <w:rPr>
          <w:b/>
          <w:bCs/>
        </w:rPr>
      </w:pPr>
      <w:r w:rsidRPr="00FA3A9C">
        <w:rPr>
          <w:b/>
          <w:bCs/>
        </w:rPr>
        <w:t>Strategy: 3.1 Identify and address barriers to employment, promotion and retention for diverse staff</w:t>
      </w:r>
    </w:p>
    <w:tbl>
      <w:tblPr>
        <w:tblStyle w:val="Guidetable"/>
        <w:tblW w:w="9351" w:type="dxa"/>
        <w:tblInd w:w="5" w:type="dxa"/>
        <w:tblLook w:val="06A0" w:firstRow="1" w:lastRow="0" w:firstColumn="1" w:lastColumn="0" w:noHBand="1" w:noVBand="1"/>
      </w:tblPr>
      <w:tblGrid>
        <w:gridCol w:w="3114"/>
        <w:gridCol w:w="2977"/>
        <w:gridCol w:w="1134"/>
        <w:gridCol w:w="2126"/>
      </w:tblGrid>
      <w:tr w:rsidR="00A66451" w:rsidRPr="00FA3A9C" w14:paraId="646E0397" w14:textId="77777777" w:rsidTr="5A5259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675D3397" w14:textId="77777777" w:rsidR="00A64C66" w:rsidRPr="00FA3A9C" w:rsidRDefault="00A64C66" w:rsidP="00CB266F">
            <w:pPr>
              <w:pStyle w:val="Tablecolhead"/>
              <w:rPr>
                <w:lang w:val="en-AU"/>
              </w:rPr>
            </w:pPr>
            <w:r w:rsidRPr="00FA3A9C">
              <w:rPr>
                <w:lang w:val="en-AU"/>
              </w:rPr>
              <w:t>Implementation actions</w:t>
            </w:r>
          </w:p>
        </w:tc>
        <w:tc>
          <w:tcPr>
            <w:tcW w:w="2977" w:type="dxa"/>
          </w:tcPr>
          <w:p w14:paraId="7D910D88"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Process measures</w:t>
            </w:r>
          </w:p>
        </w:tc>
        <w:tc>
          <w:tcPr>
            <w:tcW w:w="1134" w:type="dxa"/>
          </w:tcPr>
          <w:p w14:paraId="40C106E7"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Deadline</w:t>
            </w:r>
          </w:p>
        </w:tc>
        <w:tc>
          <w:tcPr>
            <w:tcW w:w="2126" w:type="dxa"/>
          </w:tcPr>
          <w:p w14:paraId="4832A65B"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Responsible</w:t>
            </w:r>
          </w:p>
        </w:tc>
      </w:tr>
      <w:tr w:rsidR="00A66451" w:rsidRPr="00FA3A9C" w14:paraId="782B0205"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51EA3B52" w14:textId="5D7A9E7B" w:rsidR="00A64C66" w:rsidRPr="00FA3A9C" w:rsidRDefault="00A64C66" w:rsidP="00931545">
            <w:pPr>
              <w:pStyle w:val="Tabletext"/>
              <w:rPr>
                <w:lang w:val="en-AU"/>
              </w:rPr>
            </w:pPr>
            <w:r w:rsidRPr="00FA3A9C">
              <w:t xml:space="preserve">Analyse intersectional gender data across all levels of the workforce to identify and address systemic barriers to </w:t>
            </w:r>
            <w:r w:rsidRPr="00FA3A9C">
              <w:lastRenderedPageBreak/>
              <w:t>employment, promotion and retention for diverse staff, including recruitment and applicant data, exit data, employee experience data and organisational and divisional trends</w:t>
            </w:r>
          </w:p>
        </w:tc>
        <w:tc>
          <w:tcPr>
            <w:tcW w:w="2977" w:type="dxa"/>
          </w:tcPr>
          <w:p w14:paraId="0492FC87" w14:textId="35D4A9BF"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 xml:space="preserve">Biannual report </w:t>
            </w:r>
            <w:r w:rsidR="00B94CB4" w:rsidRPr="00FA3A9C">
              <w:t xml:space="preserve">completed </w:t>
            </w:r>
            <w:r w:rsidRPr="00FA3A9C">
              <w:t xml:space="preserve">on key gender and intersectional metrics and </w:t>
            </w:r>
            <w:r w:rsidRPr="00FA3A9C">
              <w:lastRenderedPageBreak/>
              <w:t>trends</w:t>
            </w:r>
            <w:r w:rsidR="006B5A8F" w:rsidRPr="00FA3A9C">
              <w:t xml:space="preserve"> in employment, promotion and retention</w:t>
            </w:r>
          </w:p>
          <w:p w14:paraId="15EE7ABF" w14:textId="77777777"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KPIs and targets incorporated in divisional actions as appropriate</w:t>
            </w:r>
          </w:p>
          <w:p w14:paraId="21F28A03" w14:textId="210182DC"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Analysis informs recruitment, selection, retention and career development strategies and supports</w:t>
            </w:r>
          </w:p>
        </w:tc>
        <w:tc>
          <w:tcPr>
            <w:tcW w:w="1134" w:type="dxa"/>
          </w:tcPr>
          <w:p w14:paraId="70A56B08" w14:textId="402E9664"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 xml:space="preserve">2023 and </w:t>
            </w:r>
            <w:r w:rsidR="00B77FA6" w:rsidRPr="00FA3A9C">
              <w:t>biannually</w:t>
            </w:r>
          </w:p>
        </w:tc>
        <w:tc>
          <w:tcPr>
            <w:tcW w:w="2126" w:type="dxa"/>
          </w:tcPr>
          <w:p w14:paraId="347947C9" w14:textId="77777777" w:rsidR="00A64C66" w:rsidRPr="00EC33CE"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6DE2D993" w14:textId="53666F37" w:rsidR="00706BAA" w:rsidRPr="00FA3A9C" w:rsidRDefault="00706BAA"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66451" w:rsidRPr="00FA3A9C" w14:paraId="00B4A5FF"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4FA6B5BF" w14:textId="7C55E543" w:rsidR="00A64C66" w:rsidRPr="00FA3A9C" w:rsidRDefault="0E026BA1" w:rsidP="00931545">
            <w:pPr>
              <w:pStyle w:val="Tabletext"/>
              <w:rPr>
                <w:lang w:val="en-AU"/>
              </w:rPr>
            </w:pPr>
            <w:r w:rsidRPr="00FA3A9C">
              <w:t xml:space="preserve">Implement </w:t>
            </w:r>
            <w:r w:rsidRPr="003105D4">
              <w:rPr>
                <w:i/>
                <w:iCs/>
              </w:rPr>
              <w:t xml:space="preserve">Recruit </w:t>
            </w:r>
            <w:r w:rsidR="004A315E" w:rsidRPr="003105D4">
              <w:rPr>
                <w:i/>
                <w:iCs/>
              </w:rPr>
              <w:t>s</w:t>
            </w:r>
            <w:r w:rsidRPr="003105D4">
              <w:rPr>
                <w:i/>
                <w:iCs/>
              </w:rPr>
              <w:t xml:space="preserve">marter: </w:t>
            </w:r>
            <w:r w:rsidR="004A315E" w:rsidRPr="003105D4">
              <w:rPr>
                <w:i/>
                <w:iCs/>
              </w:rPr>
              <w:t>b</w:t>
            </w:r>
            <w:r w:rsidRPr="003105D4">
              <w:rPr>
                <w:i/>
                <w:iCs/>
              </w:rPr>
              <w:t xml:space="preserve">est </w:t>
            </w:r>
            <w:r w:rsidR="004A315E" w:rsidRPr="003105D4">
              <w:rPr>
                <w:i/>
                <w:iCs/>
              </w:rPr>
              <w:t>p</w:t>
            </w:r>
            <w:r w:rsidRPr="003105D4">
              <w:rPr>
                <w:i/>
                <w:iCs/>
              </w:rPr>
              <w:t xml:space="preserve">ractice </w:t>
            </w:r>
            <w:r w:rsidR="004A315E" w:rsidRPr="003105D4">
              <w:rPr>
                <w:i/>
                <w:iCs/>
              </w:rPr>
              <w:t>g</w:t>
            </w:r>
            <w:r w:rsidRPr="003105D4">
              <w:rPr>
                <w:i/>
                <w:iCs/>
              </w:rPr>
              <w:t xml:space="preserve">uidelines for </w:t>
            </w:r>
            <w:r w:rsidR="008C70E4">
              <w:rPr>
                <w:i/>
                <w:iCs/>
              </w:rPr>
              <w:t>i</w:t>
            </w:r>
            <w:r w:rsidRPr="003105D4">
              <w:rPr>
                <w:i/>
                <w:iCs/>
              </w:rPr>
              <w:t xml:space="preserve">nclusive </w:t>
            </w:r>
            <w:r w:rsidR="008C70E4">
              <w:rPr>
                <w:i/>
                <w:iCs/>
              </w:rPr>
              <w:t>r</w:t>
            </w:r>
            <w:r w:rsidRPr="003105D4">
              <w:rPr>
                <w:i/>
                <w:iCs/>
              </w:rPr>
              <w:t>ecruitment</w:t>
            </w:r>
            <w:r w:rsidRPr="00FA3A9C">
              <w:t>, supporting the full employee lifecycle and diverse, transparent selection, onboarding and induction practices.</w:t>
            </w:r>
          </w:p>
        </w:tc>
        <w:tc>
          <w:tcPr>
            <w:tcW w:w="2977" w:type="dxa"/>
          </w:tcPr>
          <w:p w14:paraId="4997385A" w14:textId="21BF6D46" w:rsidR="00A64C66" w:rsidRPr="00FA3A9C" w:rsidRDefault="0E026BA1" w:rsidP="00EC33CE">
            <w:pPr>
              <w:pStyle w:val="Tablebullet1"/>
              <w:cnfStyle w:val="000000000000" w:firstRow="0" w:lastRow="0" w:firstColumn="0" w:lastColumn="0" w:oddVBand="0" w:evenVBand="0" w:oddHBand="0" w:evenHBand="0" w:firstRowFirstColumn="0" w:firstRowLastColumn="0" w:lastRowFirstColumn="0" w:lastRowLastColumn="0"/>
              <w:rPr>
                <w:rFonts w:eastAsia="Times New Roman"/>
                <w:szCs w:val="21"/>
                <w:lang w:val="en-AU"/>
              </w:rPr>
            </w:pPr>
            <w:r w:rsidRPr="00FA3A9C">
              <w:t>Guidelines embedded into DFFH recruitment policy, procedures and documents in consultation with staff networks</w:t>
            </w:r>
          </w:p>
        </w:tc>
        <w:tc>
          <w:tcPr>
            <w:tcW w:w="1134" w:type="dxa"/>
          </w:tcPr>
          <w:p w14:paraId="4959B7FA" w14:textId="60240617"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6A605D70" w14:textId="77777777"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11F3BF26" w14:textId="6A315578"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66451" w:rsidRPr="00FA3A9C" w14:paraId="06349D6D"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488EEC0A" w14:textId="458FCE12" w:rsidR="00A64C66" w:rsidRPr="00FA3A9C" w:rsidRDefault="0E026BA1" w:rsidP="00931545">
            <w:pPr>
              <w:pStyle w:val="Tabletext"/>
              <w:rPr>
                <w:lang w:val="en-AU"/>
              </w:rPr>
            </w:pPr>
            <w:r w:rsidRPr="00FA3A9C">
              <w:t>Explore and implement innovative recruitment and entry processes to attract and improve selection of diverse staff, including special measure roles to address workforce diversity gaps.</w:t>
            </w:r>
          </w:p>
        </w:tc>
        <w:tc>
          <w:tcPr>
            <w:tcW w:w="2977" w:type="dxa"/>
          </w:tcPr>
          <w:p w14:paraId="2C22DACA" w14:textId="77777777"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New and innovative recruitment practices trialled and evaluated</w:t>
            </w:r>
          </w:p>
          <w:p w14:paraId="7A75AF85" w14:textId="17DEB397" w:rsidR="7CBF29E5" w:rsidRPr="00FA3A9C" w:rsidRDefault="0E026BA1" w:rsidP="7CBF29E5">
            <w:pPr>
              <w:pStyle w:val="Tablebullet1"/>
              <w:cnfStyle w:val="000000000000" w:firstRow="0" w:lastRow="0" w:firstColumn="0" w:lastColumn="0" w:oddVBand="0" w:evenVBand="0" w:oddHBand="0" w:evenHBand="0" w:firstRowFirstColumn="0" w:firstRowLastColumn="0" w:lastRowFirstColumn="0" w:lastRowLastColumn="0"/>
              <w:rPr>
                <w:rFonts w:eastAsia="Arial" w:cs="Arial"/>
                <w:szCs w:val="21"/>
                <w:lang w:val="en-AU"/>
              </w:rPr>
            </w:pPr>
            <w:r w:rsidRPr="00FA3A9C">
              <w:t>Graduate, trainee and internship processes aligned with GEAP outcomes</w:t>
            </w:r>
          </w:p>
          <w:p w14:paraId="325EE1F5" w14:textId="669AC10B"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Special measure roles implemented within identified roles or settings</w:t>
            </w:r>
          </w:p>
        </w:tc>
        <w:tc>
          <w:tcPr>
            <w:tcW w:w="1134" w:type="dxa"/>
          </w:tcPr>
          <w:p w14:paraId="7D0F3B1C" w14:textId="564C3FC9"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w:t>
            </w:r>
            <w:r w:rsidR="00900DC3" w:rsidRPr="00FA3A9C">
              <w:t>4</w:t>
            </w:r>
          </w:p>
        </w:tc>
        <w:tc>
          <w:tcPr>
            <w:tcW w:w="2126" w:type="dxa"/>
          </w:tcPr>
          <w:p w14:paraId="2BD2A458" w14:textId="77777777" w:rsidR="00A64C66" w:rsidRPr="00EC33CE"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4C5B8979" w14:textId="2FB921CA" w:rsidR="00102DB9" w:rsidRPr="00FA3A9C" w:rsidRDefault="00102DB9"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66451" w:rsidRPr="00FA3A9C" w14:paraId="2183D65E"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3D924EFD" w14:textId="1B4FD9D3" w:rsidR="00A64C66" w:rsidRPr="00FA3A9C" w:rsidRDefault="00A64C66" w:rsidP="00931545">
            <w:pPr>
              <w:pStyle w:val="Tabletext"/>
              <w:rPr>
                <w:lang w:val="en-AU"/>
              </w:rPr>
            </w:pPr>
            <w:r w:rsidRPr="00FA3A9C">
              <w:t xml:space="preserve">Deliver an executive and senior management leadership development program for women, targeted to priority groups identified through the </w:t>
            </w:r>
            <w:r w:rsidR="00EC33CE">
              <w:t>w</w:t>
            </w:r>
            <w:r w:rsidR="086596CA" w:rsidRPr="00FA3A9C">
              <w:t xml:space="preserve">orkplace </w:t>
            </w:r>
            <w:r w:rsidR="00EC33CE">
              <w:t>g</w:t>
            </w:r>
            <w:r w:rsidR="086596CA" w:rsidRPr="00FA3A9C">
              <w:t xml:space="preserve">ender </w:t>
            </w:r>
            <w:r w:rsidR="00EC33CE">
              <w:t>a</w:t>
            </w:r>
            <w:r w:rsidR="086596CA" w:rsidRPr="00FA3A9C">
              <w:t>udit</w:t>
            </w:r>
            <w:r w:rsidRPr="00FA3A9C">
              <w:t xml:space="preserve">, with defined progression points to management and leadership roles. </w:t>
            </w:r>
          </w:p>
        </w:tc>
        <w:tc>
          <w:tcPr>
            <w:tcW w:w="2977" w:type="dxa"/>
          </w:tcPr>
          <w:p w14:paraId="4BF610F1" w14:textId="77777777"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Aboriginal women in leadership program delivered and evaluated </w:t>
            </w:r>
          </w:p>
          <w:p w14:paraId="30ED1FAB" w14:textId="7832CDC3" w:rsidR="00A64C66" w:rsidRPr="00FA3A9C" w:rsidRDefault="0E026BA1"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Leadership development program adapted and expanded across other diverse staff groups</w:t>
            </w:r>
          </w:p>
        </w:tc>
        <w:tc>
          <w:tcPr>
            <w:tcW w:w="1134" w:type="dxa"/>
          </w:tcPr>
          <w:p w14:paraId="13E4C235" w14:textId="616439DC"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w:t>
            </w:r>
            <w:r w:rsidR="00773FA8">
              <w:t>4</w:t>
            </w:r>
            <w:r w:rsidRPr="00FA3A9C">
              <w:t xml:space="preserve"> 2022 and ongoing</w:t>
            </w:r>
          </w:p>
        </w:tc>
        <w:tc>
          <w:tcPr>
            <w:tcW w:w="2126" w:type="dxa"/>
          </w:tcPr>
          <w:p w14:paraId="64B0A918" w14:textId="77777777"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49FB31FC" w14:textId="433FF579"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66451" w:rsidRPr="00FA3A9C" w14:paraId="4EEFE6B0"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1521D8B7" w14:textId="29EBC381" w:rsidR="00A64C66" w:rsidRPr="00FA3A9C" w:rsidRDefault="00A64C66" w:rsidP="00931545">
            <w:pPr>
              <w:pStyle w:val="Tabletext"/>
              <w:rPr>
                <w:lang w:val="en-AU"/>
              </w:rPr>
            </w:pPr>
            <w:r w:rsidRPr="00FA3A9C">
              <w:t>Implement a recruitment plan to address inequalities in occupations that show a gender imbalance.</w:t>
            </w:r>
          </w:p>
        </w:tc>
        <w:tc>
          <w:tcPr>
            <w:tcW w:w="2977" w:type="dxa"/>
          </w:tcPr>
          <w:p w14:paraId="35B8421B" w14:textId="77777777"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Recruitment plan prepared and implemented.</w:t>
            </w:r>
          </w:p>
          <w:p w14:paraId="4E83B2DB" w14:textId="78CCD082"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Occupational based gender imbalances are reduced</w:t>
            </w:r>
          </w:p>
        </w:tc>
        <w:tc>
          <w:tcPr>
            <w:tcW w:w="1134" w:type="dxa"/>
          </w:tcPr>
          <w:p w14:paraId="2D715540" w14:textId="64680F19"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ongoing</w:t>
            </w:r>
          </w:p>
        </w:tc>
        <w:tc>
          <w:tcPr>
            <w:tcW w:w="2126" w:type="dxa"/>
          </w:tcPr>
          <w:p w14:paraId="0718264D" w14:textId="77777777"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6FE03BFC" w14:textId="4A68BEAF"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66451" w:rsidRPr="00FA3A9C" w14:paraId="0ADF3CD6"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5224C0B2" w14:textId="24E59591" w:rsidR="00A64C66" w:rsidRPr="00FA3A9C" w:rsidRDefault="00A64C66" w:rsidP="00931545">
            <w:pPr>
              <w:pStyle w:val="Tabletext"/>
              <w:rPr>
                <w:lang w:val="en-AU"/>
              </w:rPr>
            </w:pPr>
            <w:r w:rsidRPr="00FA3A9C">
              <w:t>Review and update DFFH’s learning and career development programs to ensure opportunities and access for diverse staff.</w:t>
            </w:r>
          </w:p>
        </w:tc>
        <w:tc>
          <w:tcPr>
            <w:tcW w:w="2977" w:type="dxa"/>
          </w:tcPr>
          <w:p w14:paraId="67015CAE" w14:textId="0C3C52BE" w:rsidR="00A64C66" w:rsidRPr="00FA3A9C" w:rsidRDefault="00A64C66"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Review undertaken and program content, accessibility and promotion revised as appropriate.</w:t>
            </w:r>
          </w:p>
        </w:tc>
        <w:tc>
          <w:tcPr>
            <w:tcW w:w="1134" w:type="dxa"/>
          </w:tcPr>
          <w:p w14:paraId="3A4D6E41" w14:textId="013EE891"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478B94CC" w14:textId="505BD60C" w:rsidR="00A64C66" w:rsidRPr="00FA3A9C" w:rsidRDefault="00A64C6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A66451" w:rsidRPr="00FA3A9C" w14:paraId="479C086F" w14:textId="77777777" w:rsidTr="5A5259F2">
        <w:tc>
          <w:tcPr>
            <w:cnfStyle w:val="001000000000" w:firstRow="0" w:lastRow="0" w:firstColumn="1" w:lastColumn="0" w:oddVBand="0" w:evenVBand="0" w:oddHBand="0" w:evenHBand="0" w:firstRowFirstColumn="0" w:firstRowLastColumn="0" w:lastRowFirstColumn="0" w:lastRowLastColumn="0"/>
            <w:tcW w:w="3114" w:type="dxa"/>
          </w:tcPr>
          <w:p w14:paraId="1E98DBB5" w14:textId="54873C8A" w:rsidR="00A64C66" w:rsidRPr="00FA3A9C" w:rsidRDefault="00A64C66" w:rsidP="00931545">
            <w:pPr>
              <w:pStyle w:val="Tabletext"/>
              <w:rPr>
                <w:lang w:val="en-AU"/>
              </w:rPr>
            </w:pPr>
            <w:r w:rsidRPr="00FA3A9C">
              <w:lastRenderedPageBreak/>
              <w:t>Implement strategies to support women and diverse staff through key life stages including career breaks</w:t>
            </w:r>
            <w:r w:rsidR="003E0FC1" w:rsidRPr="00FA3A9C">
              <w:t>, menopause</w:t>
            </w:r>
            <w:r w:rsidRPr="00FA3A9C">
              <w:t xml:space="preserve"> and retirement</w:t>
            </w:r>
          </w:p>
        </w:tc>
        <w:tc>
          <w:tcPr>
            <w:tcW w:w="2977" w:type="dxa"/>
          </w:tcPr>
          <w:p w14:paraId="6931691F" w14:textId="32D64876" w:rsidR="00A64C66" w:rsidRPr="00FA3A9C" w:rsidRDefault="00A64C66" w:rsidP="389C139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Consultation and scoping exercise undertaken and </w:t>
            </w:r>
            <w:r w:rsidR="00597E9D" w:rsidRPr="00FA3A9C">
              <w:t>recruitment, employme</w:t>
            </w:r>
            <w:r w:rsidR="008A3D27" w:rsidRPr="00FA3A9C">
              <w:t>nt</w:t>
            </w:r>
            <w:r w:rsidR="00597E9D" w:rsidRPr="00FA3A9C">
              <w:t xml:space="preserve"> and wellb</w:t>
            </w:r>
            <w:r w:rsidR="008A3D27" w:rsidRPr="00FA3A9C">
              <w:t>e</w:t>
            </w:r>
            <w:r w:rsidR="00597E9D" w:rsidRPr="00FA3A9C">
              <w:t xml:space="preserve">ing </w:t>
            </w:r>
            <w:r w:rsidRPr="00FA3A9C">
              <w:t>strategies implemented that consider differing stages and needs for diverse staff.</w:t>
            </w:r>
          </w:p>
        </w:tc>
        <w:tc>
          <w:tcPr>
            <w:tcW w:w="1134" w:type="dxa"/>
          </w:tcPr>
          <w:p w14:paraId="279AB736" w14:textId="764EF163"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2024</w:t>
            </w:r>
          </w:p>
        </w:tc>
        <w:tc>
          <w:tcPr>
            <w:tcW w:w="2126" w:type="dxa"/>
          </w:tcPr>
          <w:p w14:paraId="75734A23" w14:textId="3987129A"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695BC448" w14:textId="69200F3C" w:rsidR="00A64C66" w:rsidRPr="00FA3A9C" w:rsidRDefault="00A64C66" w:rsidP="00A64C66">
      <w:pPr>
        <w:pStyle w:val="Heading3"/>
      </w:pPr>
      <w:bookmarkStart w:id="133" w:name="_Toc102112643"/>
      <w:r w:rsidRPr="00FA3A9C">
        <w:t>Short-term outcome: Gender pay gaps are addressed</w:t>
      </w:r>
      <w:bookmarkEnd w:id="133"/>
    </w:p>
    <w:p w14:paraId="0085E8DC" w14:textId="5D97789E" w:rsidR="00A64C66" w:rsidRPr="00FA3A9C" w:rsidRDefault="00A64C66" w:rsidP="00A64C66">
      <w:pPr>
        <w:pStyle w:val="Body"/>
        <w:rPr>
          <w:b/>
          <w:bCs/>
        </w:rPr>
      </w:pPr>
      <w:r w:rsidRPr="00FA3A9C">
        <w:rPr>
          <w:b/>
          <w:bCs/>
        </w:rPr>
        <w:t>Strategy: 3.2 Increase transparency and accountability for addressing gender pay gaps (including intersectional gender pay gaps)</w:t>
      </w:r>
    </w:p>
    <w:tbl>
      <w:tblPr>
        <w:tblStyle w:val="Guidetable"/>
        <w:tblW w:w="9351" w:type="dxa"/>
        <w:tblInd w:w="5" w:type="dxa"/>
        <w:tblLook w:val="06A0" w:firstRow="1" w:lastRow="0" w:firstColumn="1" w:lastColumn="0" w:noHBand="1" w:noVBand="1"/>
      </w:tblPr>
      <w:tblGrid>
        <w:gridCol w:w="3114"/>
        <w:gridCol w:w="2977"/>
        <w:gridCol w:w="1134"/>
        <w:gridCol w:w="2126"/>
      </w:tblGrid>
      <w:tr w:rsidR="00E556F2" w:rsidRPr="00FA3A9C" w14:paraId="606F9C6A" w14:textId="77777777" w:rsidTr="6409C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2C42E636" w14:textId="77777777" w:rsidR="00A64C66" w:rsidRPr="00FA3A9C" w:rsidRDefault="00A64C66" w:rsidP="00CB266F">
            <w:pPr>
              <w:pStyle w:val="Tablecolhead"/>
              <w:rPr>
                <w:lang w:val="en-AU"/>
              </w:rPr>
            </w:pPr>
            <w:r w:rsidRPr="00FA3A9C">
              <w:rPr>
                <w:lang w:val="en-AU"/>
              </w:rPr>
              <w:t>Implementation actions</w:t>
            </w:r>
          </w:p>
        </w:tc>
        <w:tc>
          <w:tcPr>
            <w:tcW w:w="2977" w:type="dxa"/>
          </w:tcPr>
          <w:p w14:paraId="1D86787E"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Process measures</w:t>
            </w:r>
          </w:p>
        </w:tc>
        <w:tc>
          <w:tcPr>
            <w:tcW w:w="1134" w:type="dxa"/>
          </w:tcPr>
          <w:p w14:paraId="4AC934B4"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Deadline</w:t>
            </w:r>
          </w:p>
        </w:tc>
        <w:tc>
          <w:tcPr>
            <w:tcW w:w="2126" w:type="dxa"/>
          </w:tcPr>
          <w:p w14:paraId="23F7C50E" w14:textId="77777777" w:rsidR="00A64C66" w:rsidRPr="00FA3A9C" w:rsidRDefault="00A64C6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Responsible</w:t>
            </w:r>
          </w:p>
        </w:tc>
      </w:tr>
      <w:tr w:rsidR="00E556F2" w:rsidRPr="00FA3A9C" w14:paraId="3D188841"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4B5CDA17" w14:textId="564FBEE8" w:rsidR="00A64C66" w:rsidRPr="00FA3A9C" w:rsidRDefault="00A64C66" w:rsidP="00A64C66">
            <w:pPr>
              <w:pStyle w:val="Tabletext"/>
              <w:rPr>
                <w:lang w:val="en-AU"/>
              </w:rPr>
            </w:pPr>
            <w:r w:rsidRPr="00FA3A9C">
              <w:t>Establish pay equity dashboards to enhance transparency and inform decisions around salary at commencement, promotion or higher duties</w:t>
            </w:r>
          </w:p>
        </w:tc>
        <w:tc>
          <w:tcPr>
            <w:tcW w:w="2977" w:type="dxa"/>
          </w:tcPr>
          <w:p w14:paraId="5E92C737" w14:textId="3C5516FE" w:rsidR="00A64C66" w:rsidRPr="00FA3A9C" w:rsidRDefault="00A64C66" w:rsidP="389C139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D</w:t>
            </w:r>
            <w:r w:rsidR="00C00C8E" w:rsidRPr="00FA3A9C">
              <w:t xml:space="preserve">FFH and divisional </w:t>
            </w:r>
            <w:r w:rsidR="00D7393C" w:rsidRPr="00FA3A9C">
              <w:t xml:space="preserve">data </w:t>
            </w:r>
            <w:r w:rsidR="00C00C8E" w:rsidRPr="00FA3A9C">
              <w:t>d</w:t>
            </w:r>
            <w:r w:rsidRPr="00FA3A9C">
              <w:t xml:space="preserve">ashboards established and shared with staff and divisions, incorporating disaggregated and deidentified intersectional gender pay gap data. </w:t>
            </w:r>
          </w:p>
          <w:p w14:paraId="0FD0938D" w14:textId="77777777"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Pay equity metrics tabled at the Board biannually</w:t>
            </w:r>
          </w:p>
          <w:p w14:paraId="4427804B" w14:textId="4FB930D5" w:rsidR="003A6108" w:rsidRPr="00FA3A9C" w:rsidRDefault="003A6108"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Workforce data shows reductions in pay inequities where they occur</w:t>
            </w:r>
          </w:p>
        </w:tc>
        <w:tc>
          <w:tcPr>
            <w:tcW w:w="1134" w:type="dxa"/>
          </w:tcPr>
          <w:p w14:paraId="3A719237" w14:textId="4D020D66" w:rsidR="00A64C66" w:rsidRPr="00FA3A9C" w:rsidRDefault="3019D25A"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Q4 2022 and biannually</w:t>
            </w:r>
          </w:p>
        </w:tc>
        <w:tc>
          <w:tcPr>
            <w:tcW w:w="2126" w:type="dxa"/>
          </w:tcPr>
          <w:p w14:paraId="32032112" w14:textId="2812CC06"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70BA8E96"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1343DFB9" w14:textId="2612B782" w:rsidR="00A64C66" w:rsidRPr="00FA3A9C" w:rsidRDefault="00A64C66" w:rsidP="00A64C66">
            <w:pPr>
              <w:pStyle w:val="Tabletext"/>
              <w:rPr>
                <w:lang w:val="en-AU"/>
              </w:rPr>
            </w:pPr>
            <w:r w:rsidRPr="00FA3A9C">
              <w:t>Prepare guidance for divisions and hiring managers to assist in implementing interventions that are likely to address a</w:t>
            </w:r>
            <w:r w:rsidR="00CD0286" w:rsidRPr="00FA3A9C">
              <w:t>n identified</w:t>
            </w:r>
            <w:r w:rsidRPr="00FA3A9C">
              <w:t xml:space="preserve"> pay inequity</w:t>
            </w:r>
          </w:p>
        </w:tc>
        <w:tc>
          <w:tcPr>
            <w:tcW w:w="2977" w:type="dxa"/>
          </w:tcPr>
          <w:p w14:paraId="2DEA7454" w14:textId="34049EDA" w:rsidR="00A64C66" w:rsidRPr="00FA3A9C" w:rsidRDefault="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Guidance on the factors likely to improve pay equity</w:t>
            </w:r>
            <w:r w:rsidR="00105A5E" w:rsidRPr="00FA3A9C">
              <w:t xml:space="preserve">, and options for action, </w:t>
            </w:r>
            <w:r w:rsidRPr="00FA3A9C">
              <w:t>disseminated</w:t>
            </w:r>
          </w:p>
        </w:tc>
        <w:tc>
          <w:tcPr>
            <w:tcW w:w="1134" w:type="dxa"/>
          </w:tcPr>
          <w:p w14:paraId="167D963B" w14:textId="34B9A76A"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Q2 2022</w:t>
            </w:r>
          </w:p>
        </w:tc>
        <w:tc>
          <w:tcPr>
            <w:tcW w:w="2126" w:type="dxa"/>
          </w:tcPr>
          <w:p w14:paraId="6AF9157F" w14:textId="1954A7C9"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5F1D3662"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54362A26" w14:textId="304ED276" w:rsidR="00A64C66" w:rsidRPr="00FA3A9C" w:rsidRDefault="00A64C66" w:rsidP="00A64C66">
            <w:pPr>
              <w:pStyle w:val="Tabletext"/>
              <w:rPr>
                <w:lang w:val="en-AU"/>
              </w:rPr>
            </w:pPr>
            <w:r w:rsidRPr="00FA3A9C">
              <w:t>Review the pay policy and work value review policy and provide clear and transparent advice and support to staff, applicants and hiring managers on options to address</w:t>
            </w:r>
            <w:r w:rsidR="00346003" w:rsidRPr="00FA3A9C">
              <w:t xml:space="preserve"> identified</w:t>
            </w:r>
            <w:r w:rsidRPr="00FA3A9C">
              <w:t xml:space="preserve"> pay inequit</w:t>
            </w:r>
            <w:r w:rsidR="000F3227" w:rsidRPr="00FA3A9C">
              <w:t>ies</w:t>
            </w:r>
            <w:r w:rsidRPr="00FA3A9C">
              <w:t>, including salary negotiation</w:t>
            </w:r>
            <w:r w:rsidR="002B4715" w:rsidRPr="00FA3A9C">
              <w:t xml:space="preserve"> parameters</w:t>
            </w:r>
            <w:r w:rsidRPr="00FA3A9C">
              <w:t xml:space="preserve"> and reclassification proposals</w:t>
            </w:r>
          </w:p>
        </w:tc>
        <w:tc>
          <w:tcPr>
            <w:tcW w:w="2977" w:type="dxa"/>
          </w:tcPr>
          <w:p w14:paraId="164A08CF" w14:textId="59FB1844" w:rsidR="00A64C66" w:rsidRPr="00FA3A9C" w:rsidRDefault="00A64C66" w:rsidP="389C139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Pay policy and work value review policy </w:t>
            </w:r>
            <w:r w:rsidR="00AC137A" w:rsidRPr="00FA3A9C">
              <w:t>updated, within the scope of the VPS enterprise agreement, to support actions needed to address identified pay inequities</w:t>
            </w:r>
          </w:p>
          <w:p w14:paraId="3CFBC733" w14:textId="745BAD5D" w:rsidR="00A64C66" w:rsidRPr="00FA3A9C" w:rsidRDefault="00FF40A4" w:rsidP="389C139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Updated advice </w:t>
            </w:r>
            <w:r w:rsidR="00A64C66" w:rsidRPr="00FA3A9C">
              <w:t xml:space="preserve">on salary negotiation </w:t>
            </w:r>
            <w:r w:rsidR="00910FD9" w:rsidRPr="00FA3A9C">
              <w:t xml:space="preserve">parameters included in recruitment </w:t>
            </w:r>
            <w:r w:rsidR="00A64C66" w:rsidRPr="00FA3A9C">
              <w:t>guidance materials for applicants and hiring managers.</w:t>
            </w:r>
          </w:p>
        </w:tc>
        <w:tc>
          <w:tcPr>
            <w:tcW w:w="1134" w:type="dxa"/>
          </w:tcPr>
          <w:p w14:paraId="2215CFBD" w14:textId="0FB97437"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w:t>
            </w:r>
            <w:r w:rsidR="002D2CBD" w:rsidRPr="00FA3A9C">
              <w:t>4</w:t>
            </w:r>
            <w:r w:rsidR="000C6113" w:rsidRPr="00FA3A9C">
              <w:rPr>
                <w:lang w:val="en-AU"/>
              </w:rPr>
              <w:t xml:space="preserve"> </w:t>
            </w:r>
            <w:r w:rsidRPr="00FA3A9C">
              <w:t xml:space="preserve">2022 </w:t>
            </w:r>
          </w:p>
        </w:tc>
        <w:tc>
          <w:tcPr>
            <w:tcW w:w="2126" w:type="dxa"/>
          </w:tcPr>
          <w:p w14:paraId="39CF41D4" w14:textId="08121E96"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74D3D7BE"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6450FD0D" w14:textId="5C4D0059" w:rsidR="00A64C66" w:rsidRPr="00FA3A9C" w:rsidRDefault="00A64C66" w:rsidP="00A64C66">
            <w:pPr>
              <w:pStyle w:val="Tabletext"/>
              <w:rPr>
                <w:lang w:val="en-AU"/>
              </w:rPr>
            </w:pPr>
            <w:r w:rsidRPr="00FA3A9C">
              <w:lastRenderedPageBreak/>
              <w:t xml:space="preserve">Prepare targeted strategies to respond to </w:t>
            </w:r>
            <w:r w:rsidR="00F75992" w:rsidRPr="00FA3A9C">
              <w:t xml:space="preserve">significant </w:t>
            </w:r>
            <w:r w:rsidRPr="00FA3A9C">
              <w:t xml:space="preserve">pay gaps identified </w:t>
            </w:r>
            <w:r w:rsidR="008332D9" w:rsidRPr="00FA3A9C">
              <w:t xml:space="preserve">for </w:t>
            </w:r>
            <w:r w:rsidR="00190817" w:rsidRPr="00FA3A9C">
              <w:t xml:space="preserve">Aboriginal women and other </w:t>
            </w:r>
            <w:r w:rsidRPr="00FA3A9C">
              <w:t xml:space="preserve">diverse staff </w:t>
            </w:r>
          </w:p>
        </w:tc>
        <w:tc>
          <w:tcPr>
            <w:tcW w:w="2977" w:type="dxa"/>
          </w:tcPr>
          <w:p w14:paraId="1208C766" w14:textId="11133B1D"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Strategies implemented and address the identified pay inequity</w:t>
            </w:r>
          </w:p>
        </w:tc>
        <w:tc>
          <w:tcPr>
            <w:tcW w:w="1134" w:type="dxa"/>
          </w:tcPr>
          <w:p w14:paraId="75D64834" w14:textId="29CF86C7"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389CDCEA" w14:textId="7A8388C1"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781100C2" w14:textId="77777777" w:rsidTr="6409CC50">
        <w:tc>
          <w:tcPr>
            <w:cnfStyle w:val="001000000000" w:firstRow="0" w:lastRow="0" w:firstColumn="1" w:lastColumn="0" w:oddVBand="0" w:evenVBand="0" w:oddHBand="0" w:evenHBand="0" w:firstRowFirstColumn="0" w:firstRowLastColumn="0" w:lastRowFirstColumn="0" w:lastRowLastColumn="0"/>
            <w:tcW w:w="3114" w:type="dxa"/>
          </w:tcPr>
          <w:p w14:paraId="2FF300DD" w14:textId="4EF94A10" w:rsidR="00A64C66" w:rsidRPr="00FA3A9C" w:rsidRDefault="000D34FC" w:rsidP="00A64C66">
            <w:pPr>
              <w:pStyle w:val="Tabletext"/>
              <w:rPr>
                <w:lang w:val="en-AU"/>
              </w:rPr>
            </w:pPr>
            <w:r w:rsidRPr="00FA3A9C">
              <w:t xml:space="preserve">Nominate </w:t>
            </w:r>
            <w:r w:rsidR="00A64C66" w:rsidRPr="00FA3A9C">
              <w:t>and apply special measure conditions to higher classification positions and manager</w:t>
            </w:r>
            <w:r w:rsidR="0043008F" w:rsidRPr="00FA3A9C">
              <w:rPr>
                <w:lang w:val="en-AU"/>
              </w:rPr>
              <w:t xml:space="preserve"> or </w:t>
            </w:r>
            <w:r w:rsidR="00A64C66" w:rsidRPr="00FA3A9C">
              <w:t xml:space="preserve">leadership positions to address </w:t>
            </w:r>
            <w:r w:rsidR="00B02110" w:rsidRPr="00FA3A9C">
              <w:t xml:space="preserve">identified </w:t>
            </w:r>
            <w:r w:rsidR="00A64C66" w:rsidRPr="00FA3A9C">
              <w:t>intersectional pay inequities</w:t>
            </w:r>
          </w:p>
        </w:tc>
        <w:tc>
          <w:tcPr>
            <w:tcW w:w="2977" w:type="dxa"/>
          </w:tcPr>
          <w:p w14:paraId="1874F0EF" w14:textId="1D5153DE" w:rsidR="00A64C66" w:rsidRPr="00FA3A9C" w:rsidRDefault="00A64C66" w:rsidP="00A64C6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Divisional targets </w:t>
            </w:r>
            <w:r w:rsidR="006A0D4C" w:rsidRPr="00FA3A9C">
              <w:t xml:space="preserve">set </w:t>
            </w:r>
            <w:r w:rsidR="0098116E" w:rsidRPr="00FA3A9C">
              <w:t>for</w:t>
            </w:r>
            <w:r w:rsidRPr="00FA3A9C">
              <w:t xml:space="preserve"> special measure </w:t>
            </w:r>
            <w:r w:rsidR="0098116E" w:rsidRPr="00FA3A9C">
              <w:t xml:space="preserve">conditions </w:t>
            </w:r>
            <w:r w:rsidR="006A0D4C" w:rsidRPr="00FA3A9C">
              <w:t xml:space="preserve">for </w:t>
            </w:r>
            <w:r w:rsidRPr="00FA3A9C">
              <w:t>higher</w:t>
            </w:r>
            <w:r w:rsidR="00C66023" w:rsidRPr="00FA3A9C">
              <w:t xml:space="preserve"> classification</w:t>
            </w:r>
            <w:r w:rsidRPr="00FA3A9C">
              <w:t xml:space="preserve"> </w:t>
            </w:r>
            <w:r w:rsidR="006A0D4C" w:rsidRPr="00FA3A9C">
              <w:t xml:space="preserve">positions </w:t>
            </w:r>
            <w:r w:rsidRPr="00FA3A9C">
              <w:t>and manager</w:t>
            </w:r>
            <w:r w:rsidR="0043008F" w:rsidRPr="00FA3A9C">
              <w:rPr>
                <w:lang w:val="en-AU"/>
              </w:rPr>
              <w:t xml:space="preserve"> or </w:t>
            </w:r>
            <w:r w:rsidRPr="00FA3A9C">
              <w:t>leadership roles</w:t>
            </w:r>
            <w:r w:rsidR="00C66023" w:rsidRPr="00FA3A9C">
              <w:t>, where inequities are identified</w:t>
            </w:r>
          </w:p>
        </w:tc>
        <w:tc>
          <w:tcPr>
            <w:tcW w:w="1134" w:type="dxa"/>
          </w:tcPr>
          <w:p w14:paraId="594BC1B6" w14:textId="223751B6"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048BF42A" w14:textId="41E01347" w:rsidR="00A64C66" w:rsidRPr="00FA3A9C" w:rsidRDefault="00A64C66" w:rsidP="389C139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4A53487F" w14:textId="0822A609" w:rsidR="00A64C66" w:rsidRPr="00FA3A9C" w:rsidRDefault="00A64C66" w:rsidP="00A64C6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bl>
    <w:p w14:paraId="4C696C57" w14:textId="6E8A3CE3" w:rsidR="00917F3F" w:rsidRPr="00FA3A9C" w:rsidRDefault="00A413FD" w:rsidP="00931545">
      <w:pPr>
        <w:pStyle w:val="Heading2"/>
      </w:pPr>
      <w:bookmarkStart w:id="134" w:name="_Toc97714265"/>
      <w:bookmarkStart w:id="135" w:name="_Toc99464359"/>
      <w:bookmarkStart w:id="136" w:name="_Toc102112644"/>
      <w:r w:rsidRPr="00FA3A9C">
        <w:t>Focus area 4: Culture and safety</w:t>
      </w:r>
      <w:bookmarkEnd w:id="134"/>
      <w:bookmarkEnd w:id="135"/>
      <w:bookmarkEnd w:id="136"/>
    </w:p>
    <w:p w14:paraId="0FFCC044" w14:textId="0336A5ED" w:rsidR="00875A45" w:rsidRPr="00FA3A9C" w:rsidRDefault="00875A45" w:rsidP="00875A45">
      <w:pPr>
        <w:pStyle w:val="Heading3"/>
      </w:pPr>
      <w:bookmarkStart w:id="137" w:name="_Toc102112645"/>
      <w:r w:rsidRPr="00FA3A9C">
        <w:t>Short-term outcome: Reports and responses to sexual harassment and other inappropriate behaviours are timely and appropriate</w:t>
      </w:r>
      <w:bookmarkEnd w:id="137"/>
    </w:p>
    <w:p w14:paraId="6E68A85F" w14:textId="68F0093D" w:rsidR="00875A45" w:rsidRPr="00FA3A9C" w:rsidRDefault="00875A45" w:rsidP="00875A45">
      <w:pPr>
        <w:pStyle w:val="Body"/>
        <w:rPr>
          <w:b/>
          <w:bCs/>
        </w:rPr>
      </w:pPr>
      <w:r w:rsidRPr="00FA3A9C">
        <w:rPr>
          <w:b/>
          <w:bCs/>
        </w:rPr>
        <w:t>Strategy: 4.1 Strengthen organisational responses to inappropriate and harmful behaviours (</w:t>
      </w:r>
      <w:r w:rsidR="00162A6F" w:rsidRPr="00FA3A9C">
        <w:rPr>
          <w:b/>
          <w:bCs/>
        </w:rPr>
        <w:t>such as</w:t>
      </w:r>
      <w:r w:rsidRPr="00FA3A9C">
        <w:rPr>
          <w:b/>
          <w:bCs/>
        </w:rPr>
        <w:t xml:space="preserve"> racism, ableism, transphobia, homophobia, harassment, bullying) by improving notifications, support, DFFH reporting and action</w:t>
      </w:r>
    </w:p>
    <w:tbl>
      <w:tblPr>
        <w:tblStyle w:val="Guidetable"/>
        <w:tblW w:w="9349" w:type="dxa"/>
        <w:tblInd w:w="5" w:type="dxa"/>
        <w:tblLook w:val="06A0" w:firstRow="1" w:lastRow="0" w:firstColumn="1" w:lastColumn="0" w:noHBand="1" w:noVBand="1"/>
      </w:tblPr>
      <w:tblGrid>
        <w:gridCol w:w="3118"/>
        <w:gridCol w:w="2891"/>
        <w:gridCol w:w="1276"/>
        <w:gridCol w:w="2064"/>
      </w:tblGrid>
      <w:tr w:rsidR="00F24658" w:rsidRPr="00FA3A9C" w14:paraId="3E9E8336"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8" w:type="dxa"/>
          </w:tcPr>
          <w:p w14:paraId="40104324" w14:textId="77777777" w:rsidR="00875A45" w:rsidRPr="00FA3A9C" w:rsidRDefault="00875A45" w:rsidP="00CB266F">
            <w:pPr>
              <w:pStyle w:val="Tablecolhead"/>
              <w:rPr>
                <w:lang w:val="en-AU"/>
              </w:rPr>
            </w:pPr>
            <w:r w:rsidRPr="00FA3A9C">
              <w:t>Implementation actions</w:t>
            </w:r>
          </w:p>
        </w:tc>
        <w:tc>
          <w:tcPr>
            <w:tcW w:w="2891" w:type="dxa"/>
          </w:tcPr>
          <w:p w14:paraId="4AEC9505"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711DAB98"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064" w:type="dxa"/>
          </w:tcPr>
          <w:p w14:paraId="1A4CCAB3"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F24658" w:rsidRPr="00FA3A9C" w14:paraId="44F31BD3"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1C26EA8C" w14:textId="020411B2" w:rsidR="00875A45" w:rsidRPr="00FA3A9C" w:rsidRDefault="00875A45" w:rsidP="00931545">
            <w:pPr>
              <w:pStyle w:val="Tabletext"/>
              <w:rPr>
                <w:lang w:val="en-AU"/>
              </w:rPr>
            </w:pPr>
            <w:r w:rsidRPr="00FA3A9C">
              <w:t>Take action to increase perpetrator accountability and deter sexual harassment</w:t>
            </w:r>
            <w:r w:rsidR="18CFAE9C">
              <w:t>, violence</w:t>
            </w:r>
            <w:r w:rsidRPr="00FA3A9C">
              <w:t xml:space="preserve"> and other harmful behaviours, including implementing recommendations and best practice approaches from the Respect@Work Sexual Harassment National Inquiry Report (2020) and Victorian Auditor General’s Office (VAGO) report on sexual harassment in the public sector</w:t>
            </w:r>
            <w:r w:rsidRPr="00FA3A9C">
              <w:rPr>
                <w:rStyle w:val="FootnoteReference"/>
              </w:rPr>
              <w:footnoteReference w:id="11"/>
            </w:r>
          </w:p>
        </w:tc>
        <w:tc>
          <w:tcPr>
            <w:tcW w:w="2891" w:type="dxa"/>
          </w:tcPr>
          <w:p w14:paraId="6311D28C" w14:textId="6AC140A5"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Recommendations from Respect@Work and VAGO report implemented</w:t>
            </w:r>
          </w:p>
        </w:tc>
        <w:tc>
          <w:tcPr>
            <w:tcW w:w="1276" w:type="dxa"/>
          </w:tcPr>
          <w:p w14:paraId="3DC73ADF" w14:textId="29AF9271"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ongoing</w:t>
            </w:r>
          </w:p>
        </w:tc>
        <w:tc>
          <w:tcPr>
            <w:tcW w:w="2064" w:type="dxa"/>
          </w:tcPr>
          <w:p w14:paraId="36CE554F" w14:textId="699EBBB9"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61E9DE01"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615AB693" w14:textId="20657BB4" w:rsidR="00875A45" w:rsidRPr="00FA3A9C" w:rsidRDefault="00875A45" w:rsidP="00875A45">
            <w:pPr>
              <w:pStyle w:val="Tabletext"/>
              <w:rPr>
                <w:lang w:val="en-AU"/>
              </w:rPr>
            </w:pPr>
            <w:r w:rsidRPr="00FA3A9C">
              <w:t>Establish an accessible single central intake and referral point for staff to report sexual harassment,</w:t>
            </w:r>
            <w:r w:rsidR="007E616B">
              <w:t xml:space="preserve"> violence,</w:t>
            </w:r>
            <w:r w:rsidRPr="00FA3A9C">
              <w:t xml:space="preserve"> discrimination, bullying and </w:t>
            </w:r>
            <w:r w:rsidRPr="00FA3A9C">
              <w:lastRenderedPageBreak/>
              <w:t>other inappropriate behaviour, issues</w:t>
            </w:r>
            <w:r w:rsidRPr="00FA3A9C" w:rsidDel="00575B8D">
              <w:t xml:space="preserve"> </w:t>
            </w:r>
            <w:r w:rsidRPr="00FA3A9C">
              <w:t>and risks</w:t>
            </w:r>
          </w:p>
        </w:tc>
        <w:tc>
          <w:tcPr>
            <w:tcW w:w="2891" w:type="dxa"/>
          </w:tcPr>
          <w:p w14:paraId="44FA257C" w14:textId="358F9D66"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Central intake point established, with trained staff and clear, victim-centric procedures and risk management framework</w:t>
            </w:r>
          </w:p>
          <w:p w14:paraId="701B198A" w14:textId="5D0C8E54"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Policies and procedures reflect the support</w:t>
            </w:r>
            <w:r w:rsidR="0043008F" w:rsidRPr="00FA3A9C">
              <w:rPr>
                <w:lang w:val="en-AU"/>
              </w:rPr>
              <w:t xml:space="preserve"> </w:t>
            </w:r>
            <w:r w:rsidR="009C5FAB">
              <w:rPr>
                <w:lang w:val="en-AU"/>
              </w:rPr>
              <w:t>and</w:t>
            </w:r>
            <w:r w:rsidR="009C5FAB" w:rsidRPr="00FA3A9C">
              <w:rPr>
                <w:lang w:val="en-AU"/>
              </w:rPr>
              <w:t xml:space="preserve"> </w:t>
            </w:r>
            <w:r w:rsidRPr="00FA3A9C">
              <w:t>reporting pathways</w:t>
            </w:r>
          </w:p>
        </w:tc>
        <w:tc>
          <w:tcPr>
            <w:tcW w:w="1276" w:type="dxa"/>
          </w:tcPr>
          <w:p w14:paraId="5AAFB1CD" w14:textId="1834F540"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lastRenderedPageBreak/>
              <w:t>2023</w:t>
            </w:r>
          </w:p>
        </w:tc>
        <w:tc>
          <w:tcPr>
            <w:tcW w:w="2064" w:type="dxa"/>
          </w:tcPr>
          <w:p w14:paraId="6BDB7EDA" w14:textId="23F36C61"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4A37415C"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2990810C" w14:textId="196A31F4" w:rsidR="00875A45" w:rsidRPr="00FA3A9C" w:rsidRDefault="00875A45" w:rsidP="00931545">
            <w:pPr>
              <w:pStyle w:val="Tabletext"/>
              <w:rPr>
                <w:lang w:val="en-AU"/>
              </w:rPr>
            </w:pPr>
            <w:r w:rsidRPr="00FA3A9C">
              <w:t>Address barriers to staff reporting, including increasing the options available to staff to report sexual harassment, discrimination, bullying and other inappropriate behaviour, issues</w:t>
            </w:r>
            <w:r w:rsidRPr="00FA3A9C" w:rsidDel="005477A6">
              <w:t xml:space="preserve"> </w:t>
            </w:r>
            <w:r w:rsidRPr="00FA3A9C">
              <w:t>and risks</w:t>
            </w:r>
          </w:p>
        </w:tc>
        <w:tc>
          <w:tcPr>
            <w:tcW w:w="2891" w:type="dxa"/>
          </w:tcPr>
          <w:p w14:paraId="09CBAB06"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Anonymous </w:t>
            </w:r>
            <w:r w:rsidRPr="00FA3A9C" w:rsidDel="00945A29">
              <w:t xml:space="preserve">reporting </w:t>
            </w:r>
            <w:r w:rsidRPr="00FA3A9C">
              <w:t>option for staff established</w:t>
            </w:r>
          </w:p>
          <w:p w14:paraId="17DACC5C"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Resolution processes made available to staff as alternatives to formal investigation</w:t>
            </w:r>
          </w:p>
          <w:p w14:paraId="5BE1271A" w14:textId="74685DD6"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Review</w:t>
            </w:r>
            <w:r w:rsidRPr="00FA3A9C" w:rsidDel="00033F9D">
              <w:t xml:space="preserve"> </w:t>
            </w:r>
            <w:r w:rsidRPr="00FA3A9C">
              <w:t xml:space="preserve">and consultation on staff reporting policies and processes undertaken, with recommendations </w:t>
            </w:r>
            <w:r w:rsidR="00A91541" w:rsidRPr="00FA3A9C">
              <w:t>for action</w:t>
            </w:r>
          </w:p>
          <w:p w14:paraId="27B37E8E" w14:textId="607B434F"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Increase in help seeking behaviour and reporting of sexual harassment, discrimination, bullying and other inappropriate behaviour, issues and risks</w:t>
            </w:r>
          </w:p>
        </w:tc>
        <w:tc>
          <w:tcPr>
            <w:tcW w:w="1276" w:type="dxa"/>
          </w:tcPr>
          <w:p w14:paraId="2C0AD538" w14:textId="2F3D9D02"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064" w:type="dxa"/>
          </w:tcPr>
          <w:p w14:paraId="36A291B2" w14:textId="669A779A"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1D94DFC8"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7B268E69" w14:textId="703B13B9" w:rsidR="00875A45" w:rsidRPr="00FA3A9C" w:rsidRDefault="00875A45" w:rsidP="00931545">
            <w:pPr>
              <w:pStyle w:val="Tabletext"/>
              <w:rPr>
                <w:lang w:val="en-AU"/>
              </w:rPr>
            </w:pPr>
            <w:r w:rsidRPr="00FA3A9C">
              <w:t>Deliver targeted interventions for at risk groups to encourage help seeking behaviour, strengthen prevention and address barriers to reporting of sexual harassment in the workplace</w:t>
            </w:r>
          </w:p>
        </w:tc>
        <w:tc>
          <w:tcPr>
            <w:tcW w:w="2891" w:type="dxa"/>
          </w:tcPr>
          <w:p w14:paraId="113248AF" w14:textId="5696ACE6"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Minimum of one targeted communications</w:t>
            </w:r>
            <w:r w:rsidR="0043008F" w:rsidRPr="00FA3A9C">
              <w:rPr>
                <w:lang w:val="en-AU"/>
              </w:rPr>
              <w:t xml:space="preserve"> or </w:t>
            </w:r>
            <w:r w:rsidRPr="00FA3A9C">
              <w:t>cultural change intervention for each at risk group implemented annually</w:t>
            </w:r>
          </w:p>
        </w:tc>
        <w:tc>
          <w:tcPr>
            <w:tcW w:w="1276" w:type="dxa"/>
          </w:tcPr>
          <w:p w14:paraId="511B22D6" w14:textId="540B1E73" w:rsidR="00875A45" w:rsidRPr="00FA3A9C" w:rsidRDefault="005576F7"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064" w:type="dxa"/>
          </w:tcPr>
          <w:p w14:paraId="19144D9A" w14:textId="41731535"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73FA5DCE"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208F4EFA" w14:textId="6F92FA4C" w:rsidR="00875A45" w:rsidRPr="00FA3A9C" w:rsidRDefault="00875A45" w:rsidP="00931545">
            <w:pPr>
              <w:pStyle w:val="Tabletext"/>
              <w:rPr>
                <w:lang w:val="en-AU"/>
              </w:rPr>
            </w:pPr>
            <w:r w:rsidRPr="00FA3A9C">
              <w:t>Establish culturally safe mechanisms to address racism, discrimination, bullying and inappropriate behaviour in relation to diverse staff</w:t>
            </w:r>
          </w:p>
        </w:tc>
        <w:tc>
          <w:tcPr>
            <w:tcW w:w="2891" w:type="dxa"/>
          </w:tcPr>
          <w:p w14:paraId="094D2E27"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Needs assessment undertaken through staff consultation</w:t>
            </w:r>
          </w:p>
          <w:p w14:paraId="34D5A0BE" w14:textId="4E12D198"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Culturally safe mechanisms established and evaluated</w:t>
            </w:r>
          </w:p>
        </w:tc>
        <w:tc>
          <w:tcPr>
            <w:tcW w:w="1276" w:type="dxa"/>
          </w:tcPr>
          <w:p w14:paraId="02845D4A" w14:textId="42FF88F6"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2025</w:t>
            </w:r>
          </w:p>
        </w:tc>
        <w:tc>
          <w:tcPr>
            <w:tcW w:w="2064" w:type="dxa"/>
          </w:tcPr>
          <w:p w14:paraId="2AFB7F34" w14:textId="60362FEA"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F24658" w:rsidRPr="00FA3A9C" w14:paraId="2B160D9E" w14:textId="77777777" w:rsidTr="61C764EC">
        <w:tc>
          <w:tcPr>
            <w:cnfStyle w:val="001000000000" w:firstRow="0" w:lastRow="0" w:firstColumn="1" w:lastColumn="0" w:oddVBand="0" w:evenVBand="0" w:oddHBand="0" w:evenHBand="0" w:firstRowFirstColumn="0" w:firstRowLastColumn="0" w:lastRowFirstColumn="0" w:lastRowLastColumn="0"/>
            <w:tcW w:w="3118" w:type="dxa"/>
          </w:tcPr>
          <w:p w14:paraId="6A7C0D34" w14:textId="12AAF6FA" w:rsidR="00875A45" w:rsidRPr="00FA3A9C" w:rsidRDefault="00875A45" w:rsidP="00931545">
            <w:pPr>
              <w:pStyle w:val="Tabletext"/>
              <w:rPr>
                <w:lang w:val="en-AU"/>
              </w:rPr>
            </w:pPr>
            <w:r w:rsidRPr="00FA3A9C">
              <w:t>Strengthen collect</w:t>
            </w:r>
            <w:r w:rsidR="00A235D3" w:rsidRPr="00FA3A9C">
              <w:t>ion</w:t>
            </w:r>
            <w:r w:rsidRPr="00FA3A9C">
              <w:t>, analy</w:t>
            </w:r>
            <w:r w:rsidR="00A235D3" w:rsidRPr="00FA3A9C">
              <w:t>sis</w:t>
            </w:r>
            <w:r w:rsidRPr="00FA3A9C">
              <w:t xml:space="preserve"> and reporting </w:t>
            </w:r>
            <w:r w:rsidR="00A235D3" w:rsidRPr="00FA3A9C">
              <w:t xml:space="preserve">of </w:t>
            </w:r>
            <w:r w:rsidRPr="00FA3A9C">
              <w:t xml:space="preserve">data </w:t>
            </w:r>
            <w:r w:rsidR="00996A45" w:rsidRPr="00FA3A9C">
              <w:t xml:space="preserve">on sexual harassment and other inappropriate and harmful behaviours </w:t>
            </w:r>
            <w:r w:rsidRPr="00FA3A9C">
              <w:t>to understand the scope and nature of the problem and the effectiveness of workplace interventions</w:t>
            </w:r>
          </w:p>
        </w:tc>
        <w:tc>
          <w:tcPr>
            <w:tcW w:w="2891" w:type="dxa"/>
          </w:tcPr>
          <w:p w14:paraId="1C135E8C" w14:textId="375C76F2"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Develop, apply and monitor minimum standards for data collection and reporting in line with the G</w:t>
            </w:r>
            <w:r w:rsidR="00EC46B2">
              <w:t xml:space="preserve">ender </w:t>
            </w:r>
            <w:r w:rsidRPr="00FA3A9C">
              <w:t>E</w:t>
            </w:r>
            <w:r w:rsidR="00EC46B2">
              <w:t>quality</w:t>
            </w:r>
            <w:r w:rsidRPr="00FA3A9C">
              <w:t xml:space="preserve"> Act requirements and VAGO recommendations </w:t>
            </w:r>
          </w:p>
          <w:p w14:paraId="341386DE" w14:textId="641B6E85"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Report provided to Board biannually and actions undertaken</w:t>
            </w:r>
          </w:p>
        </w:tc>
        <w:tc>
          <w:tcPr>
            <w:tcW w:w="1276" w:type="dxa"/>
          </w:tcPr>
          <w:p w14:paraId="6C29B99A" w14:textId="43D18D3E" w:rsidR="00875A45" w:rsidRPr="00FA3A9C" w:rsidRDefault="004F049A"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r w:rsidR="00875A45" w:rsidRPr="00FA3A9C">
              <w:t xml:space="preserve"> and biannually</w:t>
            </w:r>
          </w:p>
        </w:tc>
        <w:tc>
          <w:tcPr>
            <w:tcW w:w="2064" w:type="dxa"/>
          </w:tcPr>
          <w:p w14:paraId="17C249AD" w14:textId="4A22294B"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7B71D5D7" w14:textId="20743331" w:rsidR="00875A45" w:rsidRPr="00FA3A9C" w:rsidRDefault="00875A45" w:rsidP="00875A45">
      <w:pPr>
        <w:pStyle w:val="Heading3"/>
      </w:pPr>
      <w:bookmarkStart w:id="138" w:name="_Toc102112646"/>
      <w:r w:rsidRPr="00FA3A9C">
        <w:lastRenderedPageBreak/>
        <w:t xml:space="preserve">Short-term outcome: </w:t>
      </w:r>
      <w:r w:rsidR="00435941" w:rsidRPr="00FA3A9C">
        <w:t>U</w:t>
      </w:r>
      <w:r w:rsidRPr="00FA3A9C">
        <w:t xml:space="preserve">ptake of </w:t>
      </w:r>
      <w:r w:rsidR="001429B3" w:rsidRPr="00FA3A9C">
        <w:t xml:space="preserve">flexible working arrangements and </w:t>
      </w:r>
      <w:r w:rsidRPr="00FA3A9C">
        <w:t xml:space="preserve">parental leave </w:t>
      </w:r>
      <w:r w:rsidR="00435941" w:rsidRPr="00FA3A9C">
        <w:t>is more equitable</w:t>
      </w:r>
      <w:bookmarkEnd w:id="138"/>
    </w:p>
    <w:p w14:paraId="592582C1" w14:textId="3F3A6491" w:rsidR="00875A45" w:rsidRPr="00FA3A9C" w:rsidRDefault="00875A45" w:rsidP="00875A45">
      <w:pPr>
        <w:pStyle w:val="Body"/>
        <w:rPr>
          <w:b/>
          <w:bCs/>
        </w:rPr>
      </w:pPr>
      <w:r w:rsidRPr="00FA3A9C">
        <w:rPr>
          <w:b/>
          <w:bCs/>
        </w:rPr>
        <w:t xml:space="preserve">Strategy: 4.2 Facilitate equitable uptake of </w:t>
      </w:r>
      <w:r w:rsidR="00E053CC" w:rsidRPr="00FA3A9C">
        <w:rPr>
          <w:b/>
          <w:bCs/>
        </w:rPr>
        <w:t>flexible working arrangements</w:t>
      </w:r>
      <w:r w:rsidR="00D9111E" w:rsidRPr="00FA3A9C">
        <w:rPr>
          <w:b/>
          <w:bCs/>
        </w:rPr>
        <w:t>,</w:t>
      </w:r>
      <w:r w:rsidR="00E053CC" w:rsidRPr="00FA3A9C">
        <w:rPr>
          <w:b/>
          <w:bCs/>
        </w:rPr>
        <w:t xml:space="preserve"> </w:t>
      </w:r>
      <w:r w:rsidRPr="00FA3A9C">
        <w:rPr>
          <w:b/>
          <w:bCs/>
        </w:rPr>
        <w:t>parental leave</w:t>
      </w:r>
      <w:r w:rsidR="00D9111E" w:rsidRPr="00FA3A9C">
        <w:rPr>
          <w:b/>
          <w:bCs/>
        </w:rPr>
        <w:t xml:space="preserve"> and </w:t>
      </w:r>
      <w:r w:rsidRPr="00FA3A9C">
        <w:rPr>
          <w:b/>
          <w:bCs/>
        </w:rPr>
        <w:t>paternity leave by promoting and monitoring leave and flexibility, and building job design capability</w:t>
      </w:r>
    </w:p>
    <w:tbl>
      <w:tblPr>
        <w:tblStyle w:val="Guidetable"/>
        <w:tblW w:w="9351" w:type="dxa"/>
        <w:tblInd w:w="5" w:type="dxa"/>
        <w:tblLook w:val="06A0" w:firstRow="1" w:lastRow="0" w:firstColumn="1" w:lastColumn="0" w:noHBand="1" w:noVBand="1"/>
      </w:tblPr>
      <w:tblGrid>
        <w:gridCol w:w="2830"/>
        <w:gridCol w:w="3119"/>
        <w:gridCol w:w="1276"/>
        <w:gridCol w:w="2126"/>
      </w:tblGrid>
      <w:tr w:rsidR="00AE6DE8" w:rsidRPr="00FA3A9C" w14:paraId="4550523B"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0F160474" w14:textId="77777777" w:rsidR="00875A45" w:rsidRPr="00FA3A9C" w:rsidRDefault="00875A45" w:rsidP="00CB266F">
            <w:pPr>
              <w:pStyle w:val="Tablecolhead"/>
              <w:rPr>
                <w:lang w:val="en-AU"/>
              </w:rPr>
            </w:pPr>
            <w:r w:rsidRPr="00FA3A9C">
              <w:t>Implementation actions</w:t>
            </w:r>
          </w:p>
        </w:tc>
        <w:tc>
          <w:tcPr>
            <w:tcW w:w="3119" w:type="dxa"/>
          </w:tcPr>
          <w:p w14:paraId="5AB57D8D"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7F9E78E3"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7D90A787"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7F317ABF" w14:textId="77777777" w:rsidTr="61C764EC">
        <w:tc>
          <w:tcPr>
            <w:cnfStyle w:val="001000000000" w:firstRow="0" w:lastRow="0" w:firstColumn="1" w:lastColumn="0" w:oddVBand="0" w:evenVBand="0" w:oddHBand="0" w:evenHBand="0" w:firstRowFirstColumn="0" w:firstRowLastColumn="0" w:lastRowFirstColumn="0" w:lastRowLastColumn="0"/>
            <w:tcW w:w="2830" w:type="dxa"/>
          </w:tcPr>
          <w:p w14:paraId="6080C85B" w14:textId="4947815B" w:rsidR="00875A45" w:rsidRPr="00FA3A9C" w:rsidRDefault="00875A45" w:rsidP="00875A45">
            <w:pPr>
              <w:pStyle w:val="Tabletext"/>
              <w:rPr>
                <w:lang w:val="en-AU"/>
              </w:rPr>
            </w:pPr>
            <w:r w:rsidRPr="00FA3A9C">
              <w:t xml:space="preserve">Centrally record and monitor uptake of flexible working arrangements. </w:t>
            </w:r>
          </w:p>
        </w:tc>
        <w:tc>
          <w:tcPr>
            <w:tcW w:w="3119" w:type="dxa"/>
          </w:tcPr>
          <w:p w14:paraId="2333D975"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Central repository established</w:t>
            </w:r>
          </w:p>
          <w:p w14:paraId="48B9C6BA"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Requirement to record arrangements socialised and embedded into policies</w:t>
            </w:r>
          </w:p>
          <w:p w14:paraId="47933036" w14:textId="7488D9E3"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rFonts w:eastAsia="Arial" w:cs="Arial"/>
                <w:szCs w:val="21"/>
                <w:lang w:val="en-AU"/>
              </w:rPr>
            </w:pPr>
            <w:r w:rsidRPr="00FA3A9C">
              <w:t>Summary data used in</w:t>
            </w:r>
            <w:r w:rsidR="003F3745" w:rsidRPr="00FA3A9C">
              <w:rPr>
                <w:lang w:val="en-AU"/>
              </w:rPr>
              <w:t xml:space="preserve"> </w:t>
            </w:r>
            <w:r w:rsidR="00EC33CE">
              <w:t>w</w:t>
            </w:r>
            <w:r w:rsidR="086596CA" w:rsidRPr="00FA3A9C">
              <w:t xml:space="preserve">orkplace </w:t>
            </w:r>
            <w:r w:rsidR="00EC33CE">
              <w:t>g</w:t>
            </w:r>
            <w:r w:rsidR="086596CA" w:rsidRPr="00FA3A9C">
              <w:t xml:space="preserve">ender </w:t>
            </w:r>
            <w:r w:rsidR="00EC33CE">
              <w:t>a</w:t>
            </w:r>
            <w:r w:rsidR="086596CA" w:rsidRPr="00FA3A9C">
              <w:t>udit</w:t>
            </w:r>
            <w:r w:rsidR="03946200" w:rsidRPr="00FA3A9C">
              <w:t xml:space="preserve"> </w:t>
            </w:r>
            <w:r w:rsidRPr="00FA3A9C">
              <w:t>to inform GEAP implementation</w:t>
            </w:r>
          </w:p>
        </w:tc>
        <w:tc>
          <w:tcPr>
            <w:tcW w:w="1276" w:type="dxa"/>
          </w:tcPr>
          <w:p w14:paraId="74AD69B2" w14:textId="5174E2E8"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Q4 2022</w:t>
            </w:r>
          </w:p>
        </w:tc>
        <w:tc>
          <w:tcPr>
            <w:tcW w:w="2126" w:type="dxa"/>
          </w:tcPr>
          <w:p w14:paraId="2E6BFBD6" w14:textId="77777777"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3BBCC8F3" w14:textId="15033C97"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DC1B9D" w:rsidRPr="00FA3A9C" w14:paraId="2D14C4B5" w14:textId="77777777" w:rsidTr="61C764EC">
        <w:tc>
          <w:tcPr>
            <w:cnfStyle w:val="001000000000" w:firstRow="0" w:lastRow="0" w:firstColumn="1" w:lastColumn="0" w:oddVBand="0" w:evenVBand="0" w:oddHBand="0" w:evenHBand="0" w:firstRowFirstColumn="0" w:firstRowLastColumn="0" w:lastRowFirstColumn="0" w:lastRowLastColumn="0"/>
            <w:tcW w:w="2830" w:type="dxa"/>
          </w:tcPr>
          <w:p w14:paraId="4BED0130" w14:textId="2464F342" w:rsidR="00875A45" w:rsidRPr="00FA3A9C" w:rsidRDefault="5A5259F2" w:rsidP="003E6E96">
            <w:pPr>
              <w:pStyle w:val="Tabletext"/>
              <w:rPr>
                <w:lang w:val="en-AU"/>
              </w:rPr>
            </w:pPr>
            <w:r w:rsidRPr="00A90CC1">
              <w:rPr>
                <w:rStyle w:val="BodyChar"/>
              </w:rPr>
              <w:t>Embed a flexible working mindset across DFFH and ensure flexible working arrangements are equitable, easy to navigate, effective and reflect changing needs of staff.</w:t>
            </w:r>
          </w:p>
        </w:tc>
        <w:tc>
          <w:tcPr>
            <w:tcW w:w="3119" w:type="dxa"/>
          </w:tcPr>
          <w:p w14:paraId="0D2F4AEA" w14:textId="4F9B4F04" w:rsidR="5A5259F2" w:rsidRPr="00A90CC1" w:rsidRDefault="5A5259F2" w:rsidP="00F041B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A90CC1">
              <w:rPr>
                <w:rFonts w:eastAsia="Times"/>
              </w:rPr>
              <w:t>Flexible working and job design policies and practices reviewed, revised, streamlined and embedded in consultation with staff</w:t>
            </w:r>
          </w:p>
          <w:p w14:paraId="5E537CCE" w14:textId="68EB1B1E"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Guidance </w:t>
            </w:r>
            <w:r w:rsidR="00E23690" w:rsidRPr="00FA3A9C">
              <w:t xml:space="preserve">prepared </w:t>
            </w:r>
            <w:r w:rsidRPr="00FA3A9C">
              <w:t>on job and team design to facilitate flexible working arrangements that consider workload management and individual and team needs</w:t>
            </w:r>
          </w:p>
        </w:tc>
        <w:tc>
          <w:tcPr>
            <w:tcW w:w="1276" w:type="dxa"/>
          </w:tcPr>
          <w:p w14:paraId="43E7DA08" w14:textId="1E7C33CE" w:rsidR="00875A45" w:rsidRPr="00FA3A9C" w:rsidRDefault="00317CAA"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Q4 2022</w:t>
            </w:r>
          </w:p>
        </w:tc>
        <w:tc>
          <w:tcPr>
            <w:tcW w:w="2126" w:type="dxa"/>
          </w:tcPr>
          <w:p w14:paraId="30A42DAA" w14:textId="5E16471C"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822FFC" w:rsidRPr="00FA3A9C" w14:paraId="4F2A20A2" w14:textId="77777777" w:rsidTr="61C764EC">
        <w:tc>
          <w:tcPr>
            <w:cnfStyle w:val="001000000000" w:firstRow="0" w:lastRow="0" w:firstColumn="1" w:lastColumn="0" w:oddVBand="0" w:evenVBand="0" w:oddHBand="0" w:evenHBand="0" w:firstRowFirstColumn="0" w:firstRowLastColumn="0" w:lastRowFirstColumn="0" w:lastRowLastColumn="0"/>
            <w:tcW w:w="2830" w:type="dxa"/>
          </w:tcPr>
          <w:p w14:paraId="2B4DBCE0" w14:textId="5924F065" w:rsidR="00875A45" w:rsidRPr="002F7F31" w:rsidRDefault="00875A45" w:rsidP="002F7F31">
            <w:pPr>
              <w:pStyle w:val="Tabletext"/>
            </w:pPr>
            <w:r w:rsidRPr="002F7F31">
              <w:t xml:space="preserve">Socialise and normalise flexible work arrangements through regular communications </w:t>
            </w:r>
          </w:p>
        </w:tc>
        <w:tc>
          <w:tcPr>
            <w:tcW w:w="3119" w:type="dxa"/>
          </w:tcPr>
          <w:p w14:paraId="0E421BED" w14:textId="1D6B1AF0"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Communications delivered to all staff</w:t>
            </w:r>
            <w:r w:rsidR="00D34271" w:rsidRPr="00FA3A9C">
              <w:t xml:space="preserve">, with targeting </w:t>
            </w:r>
            <w:r w:rsidRPr="00FA3A9C">
              <w:t xml:space="preserve">to diverse staff </w:t>
            </w:r>
          </w:p>
          <w:p w14:paraId="190AEBC6" w14:textId="69F0177C"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Staff stories of flexible working arrangements are regularly featured in DFFH staff communication, including managers and leaders role modelling flexible working. </w:t>
            </w:r>
          </w:p>
          <w:p w14:paraId="60539904" w14:textId="30F53D68" w:rsidR="00875A45" w:rsidRPr="00FA3A9C" w:rsidRDefault="003D2B08"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Equity in u</w:t>
            </w:r>
            <w:r w:rsidR="00875A45" w:rsidRPr="00FA3A9C">
              <w:t>ptake of flexible working arrangements increases</w:t>
            </w:r>
          </w:p>
        </w:tc>
        <w:tc>
          <w:tcPr>
            <w:tcW w:w="1276" w:type="dxa"/>
          </w:tcPr>
          <w:p w14:paraId="02221EC6" w14:textId="5397F756"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2022 and ongoing</w:t>
            </w:r>
          </w:p>
        </w:tc>
        <w:tc>
          <w:tcPr>
            <w:tcW w:w="2126" w:type="dxa"/>
          </w:tcPr>
          <w:p w14:paraId="07F88FD6" w14:textId="77777777"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7203501E" w14:textId="166E75B5"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Engagement and Reform</w:t>
            </w:r>
          </w:p>
        </w:tc>
      </w:tr>
      <w:tr w:rsidR="00822FFC" w:rsidRPr="00FA3A9C" w14:paraId="7D984C52" w14:textId="77777777" w:rsidTr="61C764EC">
        <w:tc>
          <w:tcPr>
            <w:cnfStyle w:val="001000000000" w:firstRow="0" w:lastRow="0" w:firstColumn="1" w:lastColumn="0" w:oddVBand="0" w:evenVBand="0" w:oddHBand="0" w:evenHBand="0" w:firstRowFirstColumn="0" w:firstRowLastColumn="0" w:lastRowFirstColumn="0" w:lastRowLastColumn="0"/>
            <w:tcW w:w="2830" w:type="dxa"/>
          </w:tcPr>
          <w:p w14:paraId="0849A2C2" w14:textId="3CFA7AF7" w:rsidR="00875A45" w:rsidRPr="00FA3A9C" w:rsidRDefault="00875A45" w:rsidP="00875A45">
            <w:pPr>
              <w:pStyle w:val="Tabletext"/>
              <w:rPr>
                <w:lang w:val="en-AU"/>
              </w:rPr>
            </w:pPr>
            <w:r w:rsidRPr="00FA3A9C">
              <w:t xml:space="preserve">Provide guidance and training for leaders and frontline managers on considering flexible working requests and leave requests, </w:t>
            </w:r>
            <w:r w:rsidR="003A150E" w:rsidRPr="00FA3A9C">
              <w:t xml:space="preserve">including </w:t>
            </w:r>
            <w:r w:rsidRPr="00FA3A9C">
              <w:t>accommodating people returning to work</w:t>
            </w:r>
            <w:r w:rsidR="00490755">
              <w:t xml:space="preserve"> and</w:t>
            </w:r>
            <w:r w:rsidRPr="00FA3A9C">
              <w:t xml:space="preserve"> </w:t>
            </w:r>
            <w:r w:rsidR="003A150E" w:rsidRPr="00FA3A9C">
              <w:t>the needs of</w:t>
            </w:r>
            <w:r w:rsidRPr="00FA3A9C">
              <w:t xml:space="preserve"> diverse staff.</w:t>
            </w:r>
          </w:p>
        </w:tc>
        <w:tc>
          <w:tcPr>
            <w:tcW w:w="3119" w:type="dxa"/>
          </w:tcPr>
          <w:p w14:paraId="27C98540" w14:textId="5A04A405"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Guidance and training provided</w:t>
            </w:r>
          </w:p>
          <w:p w14:paraId="0BF58F8C" w14:textId="47C9896B" w:rsidR="00875A45" w:rsidRPr="00FA3A9C" w:rsidRDefault="610F6487"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t xml:space="preserve">People </w:t>
            </w:r>
            <w:r w:rsidR="00FC1236">
              <w:t>M</w:t>
            </w:r>
            <w:r>
              <w:t xml:space="preserve">atter </w:t>
            </w:r>
            <w:r w:rsidR="00FC1236">
              <w:t>S</w:t>
            </w:r>
            <w:r>
              <w:t xml:space="preserve">urvey </w:t>
            </w:r>
            <w:r w:rsidR="00875A45">
              <w:t>results indicate improvement in managers’ support for flexible work arrangements.</w:t>
            </w:r>
          </w:p>
        </w:tc>
        <w:tc>
          <w:tcPr>
            <w:tcW w:w="1276" w:type="dxa"/>
          </w:tcPr>
          <w:p w14:paraId="6690A1A2" w14:textId="02D5A728"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5595B165" w14:textId="597A62B3"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822FFC" w:rsidRPr="00FA3A9C" w14:paraId="3D73AF51" w14:textId="77777777" w:rsidTr="61C764EC">
        <w:tc>
          <w:tcPr>
            <w:cnfStyle w:val="001000000000" w:firstRow="0" w:lastRow="0" w:firstColumn="1" w:lastColumn="0" w:oddVBand="0" w:evenVBand="0" w:oddHBand="0" w:evenHBand="0" w:firstRowFirstColumn="0" w:firstRowLastColumn="0" w:lastRowFirstColumn="0" w:lastRowLastColumn="0"/>
            <w:tcW w:w="2830" w:type="dxa"/>
          </w:tcPr>
          <w:p w14:paraId="3C2D9325" w14:textId="411BC12B" w:rsidR="00875A45" w:rsidRPr="00FA3A9C" w:rsidRDefault="00875A45" w:rsidP="00875A45">
            <w:pPr>
              <w:pStyle w:val="Tabletext"/>
              <w:rPr>
                <w:lang w:val="en-AU"/>
              </w:rPr>
            </w:pPr>
            <w:r w:rsidRPr="00FA3A9C">
              <w:lastRenderedPageBreak/>
              <w:t>Deliver ongoing communications</w:t>
            </w:r>
            <w:r w:rsidR="0043008F" w:rsidRPr="00FA3A9C">
              <w:rPr>
                <w:lang w:val="en-AU"/>
              </w:rPr>
              <w:t xml:space="preserve"> </w:t>
            </w:r>
            <w:r w:rsidRPr="00FA3A9C">
              <w:t>campaign</w:t>
            </w:r>
            <w:r w:rsidR="006E53B0">
              <w:t>s</w:t>
            </w:r>
            <w:r w:rsidRPr="00FA3A9C">
              <w:t xml:space="preserve"> to increase men’s uptake of parental leave, leveraging behavioural insights research to challenge gender norms that act as barriers to men's leave applications</w:t>
            </w:r>
          </w:p>
        </w:tc>
        <w:tc>
          <w:tcPr>
            <w:tcW w:w="3119" w:type="dxa"/>
          </w:tcPr>
          <w:p w14:paraId="7CAC6153" w14:textId="6D2884B9"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Targeted communications campaigns implemented</w:t>
            </w:r>
          </w:p>
          <w:p w14:paraId="3B72CF47" w14:textId="0E0945FE"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Uptake of parental leave is more equitable across genders</w:t>
            </w:r>
          </w:p>
        </w:tc>
        <w:tc>
          <w:tcPr>
            <w:tcW w:w="1276" w:type="dxa"/>
          </w:tcPr>
          <w:p w14:paraId="3E86B2A8" w14:textId="79422ACB"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2022 and ongoing</w:t>
            </w:r>
          </w:p>
        </w:tc>
        <w:tc>
          <w:tcPr>
            <w:tcW w:w="2126" w:type="dxa"/>
          </w:tcPr>
          <w:p w14:paraId="5080A508" w14:textId="42DB7306"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1DE784C5" w14:textId="6980E53E" w:rsidR="00875A45" w:rsidRPr="00FA3A9C" w:rsidRDefault="00875A45" w:rsidP="00875A45">
      <w:pPr>
        <w:pStyle w:val="Heading3"/>
      </w:pPr>
      <w:bookmarkStart w:id="139" w:name="_Toc102112647"/>
      <w:r w:rsidRPr="00FA3A9C">
        <w:t>Short-term outcome: Access to job share and innovative flexible working arrangements is improved</w:t>
      </w:r>
      <w:bookmarkEnd w:id="139"/>
    </w:p>
    <w:p w14:paraId="55DD3F19" w14:textId="71625919" w:rsidR="00875A45" w:rsidRPr="00FA3A9C" w:rsidRDefault="00875A45" w:rsidP="00875A45">
      <w:pPr>
        <w:pStyle w:val="Body"/>
        <w:rPr>
          <w:b/>
          <w:bCs/>
        </w:rPr>
      </w:pPr>
      <w:r w:rsidRPr="00FA3A9C">
        <w:rPr>
          <w:b/>
          <w:bCs/>
        </w:rPr>
        <w:t>Strategy: 4.3. Offer and promote job share and flexible working arrangements that are innovative and accessible</w:t>
      </w:r>
    </w:p>
    <w:tbl>
      <w:tblPr>
        <w:tblStyle w:val="Guidetable"/>
        <w:tblW w:w="9351" w:type="dxa"/>
        <w:tblInd w:w="5" w:type="dxa"/>
        <w:tblLook w:val="06A0" w:firstRow="1" w:lastRow="0" w:firstColumn="1" w:lastColumn="0" w:noHBand="1" w:noVBand="1"/>
      </w:tblPr>
      <w:tblGrid>
        <w:gridCol w:w="2830"/>
        <w:gridCol w:w="3119"/>
        <w:gridCol w:w="1276"/>
        <w:gridCol w:w="2126"/>
      </w:tblGrid>
      <w:tr w:rsidR="00DC1B9D" w:rsidRPr="00FA3A9C" w14:paraId="19F06836" w14:textId="77777777" w:rsidTr="6409C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23CA9181" w14:textId="77777777" w:rsidR="00875A45" w:rsidRPr="00FA3A9C" w:rsidRDefault="00875A45" w:rsidP="00CB266F">
            <w:pPr>
              <w:pStyle w:val="Tablecolhead"/>
              <w:rPr>
                <w:lang w:val="en-AU"/>
              </w:rPr>
            </w:pPr>
            <w:r w:rsidRPr="00FA3A9C">
              <w:t>Implementation actions</w:t>
            </w:r>
          </w:p>
        </w:tc>
        <w:tc>
          <w:tcPr>
            <w:tcW w:w="3119" w:type="dxa"/>
          </w:tcPr>
          <w:p w14:paraId="2D3CB929"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0D9835AF"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2350419C"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DC1B9D" w:rsidRPr="00FA3A9C" w14:paraId="7401E659" w14:textId="77777777" w:rsidTr="6409CC50">
        <w:tc>
          <w:tcPr>
            <w:cnfStyle w:val="001000000000" w:firstRow="0" w:lastRow="0" w:firstColumn="1" w:lastColumn="0" w:oddVBand="0" w:evenVBand="0" w:oddHBand="0" w:evenHBand="0" w:firstRowFirstColumn="0" w:firstRowLastColumn="0" w:lastRowFirstColumn="0" w:lastRowLastColumn="0"/>
            <w:tcW w:w="2830" w:type="dxa"/>
          </w:tcPr>
          <w:p w14:paraId="4C45438B" w14:textId="74F34C31" w:rsidR="00875A45" w:rsidRPr="00FA3A9C" w:rsidRDefault="00875A45" w:rsidP="00875A45">
            <w:pPr>
              <w:pStyle w:val="Tabletext"/>
              <w:rPr>
                <w:lang w:val="en-AU"/>
              </w:rPr>
            </w:pPr>
            <w:r w:rsidRPr="00FA3A9C">
              <w:t>Implement a job share platform</w:t>
            </w:r>
          </w:p>
        </w:tc>
        <w:tc>
          <w:tcPr>
            <w:tcW w:w="3119" w:type="dxa"/>
          </w:tcPr>
          <w:p w14:paraId="5AFD1AB1"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Job share platform options piloted and evaluated. </w:t>
            </w:r>
          </w:p>
          <w:p w14:paraId="183D0EC7" w14:textId="60CE5C9F"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Once feasibility has been assessed, an appropriate job share platform implemented</w:t>
            </w:r>
          </w:p>
        </w:tc>
        <w:tc>
          <w:tcPr>
            <w:tcW w:w="1276" w:type="dxa"/>
          </w:tcPr>
          <w:p w14:paraId="796CB59E" w14:textId="4EAC5543"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Q3 2022</w:t>
            </w:r>
          </w:p>
        </w:tc>
        <w:tc>
          <w:tcPr>
            <w:tcW w:w="2126" w:type="dxa"/>
          </w:tcPr>
          <w:p w14:paraId="5A80599F" w14:textId="2359C3C8"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DC1B9D" w:rsidRPr="00FA3A9C" w14:paraId="314423C8" w14:textId="77777777" w:rsidTr="6409CC50">
        <w:tc>
          <w:tcPr>
            <w:cnfStyle w:val="001000000000" w:firstRow="0" w:lastRow="0" w:firstColumn="1" w:lastColumn="0" w:oddVBand="0" w:evenVBand="0" w:oddHBand="0" w:evenHBand="0" w:firstRowFirstColumn="0" w:firstRowLastColumn="0" w:lastRowFirstColumn="0" w:lastRowLastColumn="0"/>
            <w:tcW w:w="2830" w:type="dxa"/>
          </w:tcPr>
          <w:p w14:paraId="20382446" w14:textId="5EB3E380" w:rsidR="00875A45" w:rsidRPr="00FA3A9C" w:rsidRDefault="00875A45" w:rsidP="00875A45">
            <w:pPr>
              <w:pStyle w:val="Tabletext"/>
              <w:rPr>
                <w:lang w:val="en-AU"/>
              </w:rPr>
            </w:pPr>
            <w:r w:rsidRPr="00FA3A9C">
              <w:t xml:space="preserve">Pilot innovative flexible working models including inter-generational, asymmetrical and vertical job-sharing arrangements </w:t>
            </w:r>
          </w:p>
        </w:tc>
        <w:tc>
          <w:tcPr>
            <w:tcW w:w="3119" w:type="dxa"/>
          </w:tcPr>
          <w:p w14:paraId="18FA79D1" w14:textId="77777777" w:rsidR="000D3771" w:rsidRPr="00EC33CE"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Innovative flexible working models piloted</w:t>
            </w:r>
          </w:p>
          <w:p w14:paraId="4A17470B" w14:textId="454A0C74" w:rsidR="00875A45" w:rsidRPr="00FA3A9C" w:rsidRDefault="75A21E6F"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t>Flexible</w:t>
            </w:r>
            <w:r w:rsidR="000D3771">
              <w:t xml:space="preserve"> working pilots evaluated (including consideration of impact on career progression)</w:t>
            </w:r>
            <w:r w:rsidR="001E1E76">
              <w:t xml:space="preserve"> </w:t>
            </w:r>
            <w:r w:rsidR="00875A45" w:rsidRPr="00FA3A9C">
              <w:t>and successful initiatives scaled up, incorporated into policy and promoted to staff</w:t>
            </w:r>
          </w:p>
          <w:p w14:paraId="24D465BA" w14:textId="7A0D4D01"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Uptake of job share and innovative flexible working arrangements increases</w:t>
            </w:r>
          </w:p>
        </w:tc>
        <w:tc>
          <w:tcPr>
            <w:tcW w:w="1276" w:type="dxa"/>
          </w:tcPr>
          <w:p w14:paraId="034F5150" w14:textId="7C284BCC"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2024</w:t>
            </w:r>
          </w:p>
        </w:tc>
        <w:tc>
          <w:tcPr>
            <w:tcW w:w="2126" w:type="dxa"/>
          </w:tcPr>
          <w:p w14:paraId="14EF1B25" w14:textId="228C30F3"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bl>
    <w:p w14:paraId="770A9849" w14:textId="77777777" w:rsidR="00FA3A9C" w:rsidRPr="00FA3A9C" w:rsidRDefault="00FA3A9C" w:rsidP="00EC33CE">
      <w:pPr>
        <w:pStyle w:val="Body"/>
        <w:rPr>
          <w:rFonts w:eastAsia="MS Gothic"/>
          <w:color w:val="201547"/>
          <w:sz w:val="27"/>
          <w:szCs w:val="26"/>
        </w:rPr>
      </w:pPr>
      <w:r w:rsidRPr="00FA3A9C">
        <w:br w:type="page"/>
      </w:r>
    </w:p>
    <w:p w14:paraId="418A7ABA" w14:textId="56D9A7E3" w:rsidR="00875A45" w:rsidRPr="00FA3A9C" w:rsidRDefault="00875A45" w:rsidP="00875A45">
      <w:pPr>
        <w:pStyle w:val="Heading3"/>
      </w:pPr>
      <w:bookmarkStart w:id="140" w:name="_Toc102112648"/>
      <w:r w:rsidRPr="00FA3A9C">
        <w:lastRenderedPageBreak/>
        <w:t>Short-term outcome: Family violence support, response and risk management are aligned with best practice</w:t>
      </w:r>
      <w:bookmarkEnd w:id="140"/>
    </w:p>
    <w:p w14:paraId="7893111A" w14:textId="1A1654FA" w:rsidR="00875A45" w:rsidRPr="00FA3A9C" w:rsidRDefault="00875A45" w:rsidP="00875A45">
      <w:pPr>
        <w:pStyle w:val="Body"/>
        <w:rPr>
          <w:b/>
          <w:bCs/>
        </w:rPr>
      </w:pPr>
      <w:r w:rsidRPr="00FA3A9C">
        <w:rPr>
          <w:b/>
          <w:bCs/>
        </w:rPr>
        <w:t>Strategy: 4.4 Strengthen organisational responses and supports for staff experiencing family violence</w:t>
      </w:r>
    </w:p>
    <w:tbl>
      <w:tblPr>
        <w:tblStyle w:val="Guidetable"/>
        <w:tblW w:w="9351" w:type="dxa"/>
        <w:tblInd w:w="5" w:type="dxa"/>
        <w:tblLook w:val="06A0" w:firstRow="1" w:lastRow="0" w:firstColumn="1" w:lastColumn="0" w:noHBand="1" w:noVBand="1"/>
      </w:tblPr>
      <w:tblGrid>
        <w:gridCol w:w="2689"/>
        <w:gridCol w:w="3260"/>
        <w:gridCol w:w="1276"/>
        <w:gridCol w:w="2126"/>
      </w:tblGrid>
      <w:tr w:rsidR="00232923" w:rsidRPr="00FA3A9C" w14:paraId="31ACC36D" w14:textId="77777777" w:rsidTr="008276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3D0402FD" w14:textId="77777777" w:rsidR="00875A45" w:rsidRPr="00FA3A9C" w:rsidRDefault="00875A45" w:rsidP="00CB266F">
            <w:pPr>
              <w:pStyle w:val="Tablecolhead"/>
              <w:rPr>
                <w:lang w:val="en-AU"/>
              </w:rPr>
            </w:pPr>
            <w:r w:rsidRPr="00FA3A9C">
              <w:t>Implementation actions</w:t>
            </w:r>
          </w:p>
        </w:tc>
        <w:tc>
          <w:tcPr>
            <w:tcW w:w="3260" w:type="dxa"/>
          </w:tcPr>
          <w:p w14:paraId="5DF37727"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602F0BCD"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07E4A240"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232923" w:rsidRPr="00FA3A9C" w14:paraId="7E21BCC7"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05544D00" w14:textId="534656A9" w:rsidR="00875A45" w:rsidRPr="00FA3A9C" w:rsidRDefault="00875A45" w:rsidP="00931545">
            <w:pPr>
              <w:pStyle w:val="Tabletext"/>
              <w:rPr>
                <w:lang w:val="en-AU"/>
              </w:rPr>
            </w:pPr>
            <w:r w:rsidRPr="00FA3A9C">
              <w:t>Roll out Multi-Agency Risk Assessment and Management (MARAM) implementation plan.</w:t>
            </w:r>
          </w:p>
        </w:tc>
        <w:tc>
          <w:tcPr>
            <w:tcW w:w="3260" w:type="dxa"/>
          </w:tcPr>
          <w:p w14:paraId="24404C69" w14:textId="61C8BFBC" w:rsidR="005C4D21"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MARAM tailored to DFFH needs, including articulating links and differences to existing procedures </w:t>
            </w:r>
            <w:r w:rsidR="00643269" w:rsidRPr="00FA3A9C">
              <w:t xml:space="preserve">and </w:t>
            </w:r>
            <w:r w:rsidRPr="00FA3A9C">
              <w:t>ensuring access</w:t>
            </w:r>
          </w:p>
          <w:p w14:paraId="32A4DB7B" w14:textId="6D708C80"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MARAM implementation action plan meets targets</w:t>
            </w:r>
          </w:p>
        </w:tc>
        <w:tc>
          <w:tcPr>
            <w:tcW w:w="1276" w:type="dxa"/>
          </w:tcPr>
          <w:p w14:paraId="7984D63F" w14:textId="3EF2017D"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2022</w:t>
            </w:r>
            <w:r w:rsidR="007E6EEF" w:rsidRPr="00FA3A9C">
              <w:t xml:space="preserve"> and ongoing</w:t>
            </w:r>
          </w:p>
        </w:tc>
        <w:tc>
          <w:tcPr>
            <w:tcW w:w="2126" w:type="dxa"/>
          </w:tcPr>
          <w:p w14:paraId="00761B91" w14:textId="77777777"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p w14:paraId="4E0C447E" w14:textId="77777777"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OPFVC</w:t>
            </w:r>
          </w:p>
          <w:p w14:paraId="3189ADB8" w14:textId="47AC862B"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FSV</w:t>
            </w:r>
          </w:p>
        </w:tc>
      </w:tr>
      <w:tr w:rsidR="00232923" w:rsidRPr="00FA3A9C" w14:paraId="6C1C7CE2"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117A2CBF" w14:textId="1B011C2D" w:rsidR="00875A45" w:rsidRPr="00FA3A9C" w:rsidRDefault="00875A45" w:rsidP="00875A45">
            <w:pPr>
              <w:pStyle w:val="Tabletext"/>
              <w:rPr>
                <w:lang w:val="en-AU"/>
              </w:rPr>
            </w:pPr>
            <w:r w:rsidRPr="00FA3A9C">
              <w:t>Clearly communicate the availability and types of support available for staff experiencing family violence, addressing barriers and communicating to staff</w:t>
            </w:r>
          </w:p>
        </w:tc>
        <w:tc>
          <w:tcPr>
            <w:tcW w:w="3260" w:type="dxa"/>
          </w:tcPr>
          <w:p w14:paraId="17135948" w14:textId="2A0FB764"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Regular communications delivered on family violence responses (annual minimum) </w:t>
            </w:r>
          </w:p>
        </w:tc>
        <w:tc>
          <w:tcPr>
            <w:tcW w:w="1276" w:type="dxa"/>
          </w:tcPr>
          <w:p w14:paraId="5C54D3FB" w14:textId="4EB4DF35"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2022</w:t>
            </w:r>
            <w:r w:rsidR="00D033DC" w:rsidRPr="00FA3A9C">
              <w:t xml:space="preserve"> and ongoing</w:t>
            </w:r>
          </w:p>
        </w:tc>
        <w:tc>
          <w:tcPr>
            <w:tcW w:w="2126" w:type="dxa"/>
          </w:tcPr>
          <w:p w14:paraId="05C0FA1B" w14:textId="1BFF5B1A"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People and Culture with OPFVC </w:t>
            </w:r>
            <w:r w:rsidR="0043008F" w:rsidRPr="00FA3A9C">
              <w:rPr>
                <w:lang w:val="en-AU"/>
              </w:rPr>
              <w:t>and</w:t>
            </w:r>
            <w:r w:rsidRPr="00FA3A9C">
              <w:t xml:space="preserve"> FSV</w:t>
            </w:r>
          </w:p>
        </w:tc>
      </w:tr>
      <w:tr w:rsidR="00232923" w:rsidRPr="00FA3A9C" w14:paraId="7394F784"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45D7E4D0" w14:textId="4833F091" w:rsidR="00875A45" w:rsidRPr="00FA3A9C" w:rsidRDefault="00875A45" w:rsidP="00875A45">
            <w:pPr>
              <w:pStyle w:val="Tabletext"/>
              <w:rPr>
                <w:lang w:val="en-AU"/>
              </w:rPr>
            </w:pPr>
            <w:r w:rsidRPr="00FA3A9C">
              <w:t>Build manager capability to implement policies and procedures on family violence support, and provide guidance on dealing with perpetrators.</w:t>
            </w:r>
          </w:p>
        </w:tc>
        <w:tc>
          <w:tcPr>
            <w:tcW w:w="3260" w:type="dxa"/>
          </w:tcPr>
          <w:p w14:paraId="0671D7C2" w14:textId="22A21D6C"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Training and guidance provided</w:t>
            </w:r>
          </w:p>
        </w:tc>
        <w:tc>
          <w:tcPr>
            <w:tcW w:w="1276" w:type="dxa"/>
          </w:tcPr>
          <w:p w14:paraId="586ED8EF" w14:textId="4F556BEA" w:rsidR="00875A45" w:rsidRPr="00FA3A9C" w:rsidRDefault="00BA3612"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Q4 </w:t>
            </w:r>
            <w:r w:rsidR="00875A45" w:rsidRPr="00FA3A9C">
              <w:t>2022</w:t>
            </w:r>
          </w:p>
        </w:tc>
        <w:tc>
          <w:tcPr>
            <w:tcW w:w="2126" w:type="dxa"/>
          </w:tcPr>
          <w:p w14:paraId="2F853027" w14:textId="509C9611"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People and Culture with OPFVC </w:t>
            </w:r>
            <w:r w:rsidR="0043008F" w:rsidRPr="00FA3A9C">
              <w:rPr>
                <w:lang w:val="en-AU"/>
              </w:rPr>
              <w:t>and</w:t>
            </w:r>
            <w:r w:rsidRPr="00FA3A9C">
              <w:t xml:space="preserve"> FSV</w:t>
            </w:r>
          </w:p>
        </w:tc>
      </w:tr>
      <w:tr w:rsidR="00232923" w:rsidRPr="00FA3A9C" w14:paraId="67FF8D03"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369638BE" w14:textId="5E209E1A" w:rsidR="00875A45" w:rsidRPr="00FA3A9C" w:rsidRDefault="00875A45" w:rsidP="00875A45">
            <w:pPr>
              <w:pStyle w:val="Tabletext"/>
              <w:rPr>
                <w:lang w:val="en-AU"/>
              </w:rPr>
            </w:pPr>
            <w:r w:rsidRPr="00FA3A9C">
              <w:t>Regularly evaluate and improve responses and supports provided for family violence</w:t>
            </w:r>
          </w:p>
        </w:tc>
        <w:tc>
          <w:tcPr>
            <w:tcW w:w="3260" w:type="dxa"/>
          </w:tcPr>
          <w:p w14:paraId="7BFF0C6E" w14:textId="13F9F5DF"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rFonts w:eastAsia="Arial" w:cs="Arial"/>
                <w:szCs w:val="21"/>
                <w:lang w:val="en-AU"/>
              </w:rPr>
            </w:pPr>
            <w:r w:rsidRPr="00FA3A9C">
              <w:t>Family violence leave uptake monitored annually via</w:t>
            </w:r>
            <w:r w:rsidR="003F3745" w:rsidRPr="00FA3A9C">
              <w:rPr>
                <w:lang w:val="en-AU"/>
              </w:rPr>
              <w:t xml:space="preserve"> </w:t>
            </w:r>
            <w:r w:rsidR="00EC33CE">
              <w:t>w</w:t>
            </w:r>
            <w:r w:rsidR="086596CA" w:rsidRPr="00FA3A9C">
              <w:t xml:space="preserve">orkplace </w:t>
            </w:r>
            <w:r w:rsidR="00EC33CE">
              <w:t>g</w:t>
            </w:r>
            <w:r w:rsidR="086596CA" w:rsidRPr="00FA3A9C">
              <w:t xml:space="preserve">ender </w:t>
            </w:r>
            <w:r w:rsidR="00EC33CE">
              <w:t>a</w:t>
            </w:r>
            <w:r w:rsidR="086596CA" w:rsidRPr="00FA3A9C">
              <w:t>udit</w:t>
            </w:r>
          </w:p>
          <w:p w14:paraId="3C0BB235" w14:textId="028CD6F8"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Evaluation undertaken of MARAM implementation</w:t>
            </w:r>
          </w:p>
        </w:tc>
        <w:tc>
          <w:tcPr>
            <w:tcW w:w="1276" w:type="dxa"/>
          </w:tcPr>
          <w:p w14:paraId="27C06549" w14:textId="701F9712"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evaluation every two years</w:t>
            </w:r>
          </w:p>
        </w:tc>
        <w:tc>
          <w:tcPr>
            <w:tcW w:w="2126" w:type="dxa"/>
          </w:tcPr>
          <w:p w14:paraId="1AFA66AE" w14:textId="0756EC31"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People and Culture with OPFVC </w:t>
            </w:r>
            <w:r w:rsidR="0043008F" w:rsidRPr="00FA3A9C">
              <w:rPr>
                <w:lang w:val="en-AU"/>
              </w:rPr>
              <w:t>and</w:t>
            </w:r>
            <w:r w:rsidRPr="00FA3A9C">
              <w:t xml:space="preserve"> FSV</w:t>
            </w:r>
          </w:p>
        </w:tc>
      </w:tr>
    </w:tbl>
    <w:p w14:paraId="6D742912" w14:textId="77777777" w:rsidR="00FA3A9C" w:rsidRPr="00FA3A9C" w:rsidRDefault="00FA3A9C" w:rsidP="00EC33CE">
      <w:pPr>
        <w:pStyle w:val="Body"/>
        <w:rPr>
          <w:rFonts w:eastAsia="MS Gothic"/>
          <w:color w:val="201547"/>
          <w:sz w:val="27"/>
          <w:szCs w:val="26"/>
        </w:rPr>
      </w:pPr>
      <w:r w:rsidRPr="00FA3A9C">
        <w:br w:type="page"/>
      </w:r>
    </w:p>
    <w:p w14:paraId="6EE29798" w14:textId="555D0ACC" w:rsidR="00875A45" w:rsidRPr="00FA3A9C" w:rsidRDefault="00875A45" w:rsidP="00875A45">
      <w:pPr>
        <w:pStyle w:val="Heading3"/>
      </w:pPr>
      <w:bookmarkStart w:id="141" w:name="_Toc102112649"/>
      <w:r w:rsidRPr="00FA3A9C">
        <w:lastRenderedPageBreak/>
        <w:t>Short-term outcome: Prevention interventions to address gender inequality are tailored to identified issues with specific behavioural outcomes</w:t>
      </w:r>
      <w:bookmarkEnd w:id="141"/>
    </w:p>
    <w:p w14:paraId="05DEA14D" w14:textId="55320998" w:rsidR="00875A45" w:rsidRPr="00FA3A9C" w:rsidRDefault="00875A45" w:rsidP="00875A45">
      <w:pPr>
        <w:pStyle w:val="Body"/>
        <w:rPr>
          <w:b/>
          <w:bCs/>
        </w:rPr>
      </w:pPr>
      <w:r w:rsidRPr="00FA3A9C">
        <w:rPr>
          <w:b/>
          <w:bCs/>
        </w:rPr>
        <w:t>Strategy: 4.5 Implement prevention actions targeting sexual harassment, discrimination, bullying and other harmful behaviours (</w:t>
      </w:r>
      <w:r w:rsidR="00162A6F" w:rsidRPr="00FA3A9C">
        <w:rPr>
          <w:b/>
          <w:bCs/>
        </w:rPr>
        <w:t>such as</w:t>
      </w:r>
      <w:r w:rsidRPr="00FA3A9C">
        <w:rPr>
          <w:b/>
          <w:bCs/>
        </w:rPr>
        <w:t xml:space="preserve"> racism, ableism, transphobia, homophobia)</w:t>
      </w:r>
    </w:p>
    <w:tbl>
      <w:tblPr>
        <w:tblStyle w:val="Guidetable"/>
        <w:tblW w:w="9351" w:type="dxa"/>
        <w:tblInd w:w="5" w:type="dxa"/>
        <w:tblLook w:val="06A0" w:firstRow="1" w:lastRow="0" w:firstColumn="1" w:lastColumn="0" w:noHBand="1" w:noVBand="1"/>
      </w:tblPr>
      <w:tblGrid>
        <w:gridCol w:w="2689"/>
        <w:gridCol w:w="3260"/>
        <w:gridCol w:w="1276"/>
        <w:gridCol w:w="2126"/>
      </w:tblGrid>
      <w:tr w:rsidR="00DC1B9D" w:rsidRPr="00FA3A9C" w14:paraId="58F51D1F" w14:textId="77777777" w:rsidTr="008276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48DEBCD9" w14:textId="77777777" w:rsidR="00875A45" w:rsidRPr="00FA3A9C" w:rsidRDefault="00875A45" w:rsidP="00CB266F">
            <w:pPr>
              <w:pStyle w:val="Tablecolhead"/>
              <w:rPr>
                <w:lang w:val="en-AU"/>
              </w:rPr>
            </w:pPr>
            <w:r w:rsidRPr="00FA3A9C">
              <w:t>Implementation actions</w:t>
            </w:r>
          </w:p>
        </w:tc>
        <w:tc>
          <w:tcPr>
            <w:tcW w:w="3260" w:type="dxa"/>
          </w:tcPr>
          <w:p w14:paraId="23FF9B50"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1FF614AC"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3E83BE56"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AE6DE8" w:rsidRPr="00FA3A9C" w14:paraId="66ED017D"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5E6D6279" w14:textId="11CB0F5A" w:rsidR="00875A45" w:rsidRPr="00FA3A9C" w:rsidRDefault="00875A45" w:rsidP="00931545">
            <w:pPr>
              <w:pStyle w:val="Tabletext"/>
              <w:rPr>
                <w:lang w:val="en-AU"/>
              </w:rPr>
            </w:pPr>
            <w:r w:rsidRPr="00FA3A9C">
              <w:t>Provide trans and gender diverse awareness training and resources for managers and staff</w:t>
            </w:r>
          </w:p>
        </w:tc>
        <w:tc>
          <w:tcPr>
            <w:tcW w:w="3260" w:type="dxa"/>
          </w:tcPr>
          <w:p w14:paraId="2567B26C" w14:textId="12B63620"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Trans and gender diverse awareness training delivered and resources developed and implemented</w:t>
            </w:r>
          </w:p>
        </w:tc>
        <w:tc>
          <w:tcPr>
            <w:tcW w:w="1276" w:type="dxa"/>
          </w:tcPr>
          <w:p w14:paraId="16349362" w14:textId="034F2616"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Q3 2022 </w:t>
            </w:r>
            <w:r w:rsidR="00817D6F" w:rsidRPr="00FA3A9C">
              <w:t xml:space="preserve">and </w:t>
            </w:r>
            <w:r w:rsidRPr="00FA3A9C">
              <w:t>ongoing</w:t>
            </w:r>
          </w:p>
        </w:tc>
        <w:tc>
          <w:tcPr>
            <w:tcW w:w="2126" w:type="dxa"/>
          </w:tcPr>
          <w:p w14:paraId="1A70F15A" w14:textId="2AB1EDF7"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r w:rsidR="00215003" w:rsidRPr="00FA3A9C">
              <w:t>, with Pride Network</w:t>
            </w:r>
          </w:p>
          <w:p w14:paraId="713E360A" w14:textId="79E7BB85"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Divisions</w:t>
            </w:r>
          </w:p>
        </w:tc>
      </w:tr>
      <w:tr w:rsidR="00AE6DE8" w:rsidRPr="00FA3A9C" w14:paraId="7EDCEB1C"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358908F1" w14:textId="4D971B7E" w:rsidR="00875A45" w:rsidRPr="00FA3A9C" w:rsidRDefault="00875A45" w:rsidP="00931545">
            <w:pPr>
              <w:pStyle w:val="Tabletext"/>
              <w:rPr>
                <w:lang w:val="en-AU"/>
              </w:rPr>
            </w:pPr>
            <w:r w:rsidRPr="00FA3A9C">
              <w:t>Establish a bystander project to implement behaviourally informed bystander interventions</w:t>
            </w:r>
          </w:p>
        </w:tc>
        <w:tc>
          <w:tcPr>
            <w:tcW w:w="3260" w:type="dxa"/>
          </w:tcPr>
          <w:p w14:paraId="6528D7E5" w14:textId="6A6C3F39"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Bystander project plan developed based on staff consultation and best practice advice, and bystander interventions implemented </w:t>
            </w:r>
          </w:p>
        </w:tc>
        <w:tc>
          <w:tcPr>
            <w:tcW w:w="1276" w:type="dxa"/>
          </w:tcPr>
          <w:p w14:paraId="6AEF5DEE" w14:textId="7A40D398"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2024</w:t>
            </w:r>
          </w:p>
        </w:tc>
        <w:tc>
          <w:tcPr>
            <w:tcW w:w="2126" w:type="dxa"/>
          </w:tcPr>
          <w:p w14:paraId="7BF36952" w14:textId="0C391839"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AE6DE8" w:rsidRPr="00FA3A9C" w14:paraId="2030A89E"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688F5BB3" w14:textId="7425E0F2" w:rsidR="00875A45" w:rsidRPr="00FA3A9C" w:rsidRDefault="00875A45" w:rsidP="00931545">
            <w:pPr>
              <w:pStyle w:val="Tabletext"/>
              <w:rPr>
                <w:lang w:val="en-AU"/>
              </w:rPr>
            </w:pPr>
            <w:r w:rsidRPr="00FA3A9C">
              <w:t>Implement a holistic program developed and evaluated by the Victorian Equal Opportunity and Human Rights Commission which addresses sexual harassment and sex discrimination around pregnancy, parental leave and access to flexible working arrangements and builds confidence and competence among participants to have conversations about these issues</w:t>
            </w:r>
          </w:p>
        </w:tc>
        <w:tc>
          <w:tcPr>
            <w:tcW w:w="3260" w:type="dxa"/>
          </w:tcPr>
          <w:p w14:paraId="19BCF8CF" w14:textId="2569B89A"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 program piloted and evaluated</w:t>
            </w:r>
          </w:p>
        </w:tc>
        <w:tc>
          <w:tcPr>
            <w:tcW w:w="1276" w:type="dxa"/>
          </w:tcPr>
          <w:p w14:paraId="01A1EC07" w14:textId="7FFD902C"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 and ongoing</w:t>
            </w:r>
          </w:p>
        </w:tc>
        <w:tc>
          <w:tcPr>
            <w:tcW w:w="2126" w:type="dxa"/>
          </w:tcPr>
          <w:p w14:paraId="3BE87F51" w14:textId="7B4509E3"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12A1E2E0"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63CC3920" w14:textId="782814DC" w:rsidR="00875A45" w:rsidRPr="00FA3A9C" w:rsidRDefault="00875A45" w:rsidP="00931545">
            <w:pPr>
              <w:pStyle w:val="Tabletext"/>
              <w:rPr>
                <w:lang w:val="en-AU"/>
              </w:rPr>
            </w:pPr>
            <w:r w:rsidRPr="00FA3A9C">
              <w:t xml:space="preserve">Implement evidence-based awareness raising workshops on harmful gender stereotypes </w:t>
            </w:r>
          </w:p>
        </w:tc>
        <w:tc>
          <w:tcPr>
            <w:tcW w:w="3260" w:type="dxa"/>
          </w:tcPr>
          <w:p w14:paraId="1FEB361F"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Workshops delivered and available to all staff </w:t>
            </w:r>
          </w:p>
          <w:p w14:paraId="2CB85E83" w14:textId="1D881636" w:rsidR="00875A45" w:rsidRPr="00FA3A9C" w:rsidRDefault="00875A45" w:rsidP="00875A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DFFH demonstrates partnership with other VPS departments to increase impact</w:t>
            </w:r>
          </w:p>
        </w:tc>
        <w:tc>
          <w:tcPr>
            <w:tcW w:w="1276" w:type="dxa"/>
          </w:tcPr>
          <w:p w14:paraId="380E91EB" w14:textId="3618A51F"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w:t>
            </w:r>
            <w:r w:rsidR="00E8132A" w:rsidRPr="00FA3A9C">
              <w:t>3</w:t>
            </w:r>
          </w:p>
        </w:tc>
        <w:tc>
          <w:tcPr>
            <w:tcW w:w="2126" w:type="dxa"/>
          </w:tcPr>
          <w:p w14:paraId="2200C568" w14:textId="70208AED"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p>
        </w:tc>
      </w:tr>
      <w:tr w:rsidR="00E556F2" w:rsidRPr="00FA3A9C" w14:paraId="14F21CEC" w14:textId="77777777" w:rsidTr="00827631">
        <w:tc>
          <w:tcPr>
            <w:cnfStyle w:val="001000000000" w:firstRow="0" w:lastRow="0" w:firstColumn="1" w:lastColumn="0" w:oddVBand="0" w:evenVBand="0" w:oddHBand="0" w:evenHBand="0" w:firstRowFirstColumn="0" w:firstRowLastColumn="0" w:lastRowFirstColumn="0" w:lastRowLastColumn="0"/>
            <w:tcW w:w="2689" w:type="dxa"/>
          </w:tcPr>
          <w:p w14:paraId="0473719E" w14:textId="4CA60FAC" w:rsidR="00875A45" w:rsidRPr="00FA3A9C" w:rsidRDefault="00875A45" w:rsidP="00931545">
            <w:pPr>
              <w:pStyle w:val="Tabletext"/>
              <w:rPr>
                <w:lang w:val="en-AU"/>
              </w:rPr>
            </w:pPr>
            <w:r w:rsidRPr="00FA3A9C">
              <w:t xml:space="preserve">Apply for </w:t>
            </w:r>
            <w:r w:rsidR="0050774B" w:rsidRPr="00FA3A9C">
              <w:t xml:space="preserve">and progress </w:t>
            </w:r>
            <w:r w:rsidRPr="00FA3A9C">
              <w:t>Australian Workplace Equality Index</w:t>
            </w:r>
            <w:r w:rsidR="00006C1B" w:rsidRPr="00FA3A9C">
              <w:rPr>
                <w:lang w:val="en-AU"/>
              </w:rPr>
              <w:t xml:space="preserve"> (AWEI)</w:t>
            </w:r>
            <w:r w:rsidRPr="00FA3A9C">
              <w:t xml:space="preserve"> accreditation</w:t>
            </w:r>
          </w:p>
        </w:tc>
        <w:tc>
          <w:tcPr>
            <w:tcW w:w="3260" w:type="dxa"/>
          </w:tcPr>
          <w:p w14:paraId="1CEED9D2" w14:textId="77777777" w:rsidR="00875A45" w:rsidRPr="00FA3A9C" w:rsidRDefault="00875A4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Application for AWEI accreditation lodged</w:t>
            </w:r>
          </w:p>
          <w:p w14:paraId="5BDA6C60" w14:textId="60FA61B0" w:rsidR="00817355" w:rsidRPr="00FA3A9C" w:rsidRDefault="00817355" w:rsidP="00931545">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Accreditation gained</w:t>
            </w:r>
          </w:p>
        </w:tc>
        <w:tc>
          <w:tcPr>
            <w:tcW w:w="1276" w:type="dxa"/>
          </w:tcPr>
          <w:p w14:paraId="657C7EA2" w14:textId="152EC009" w:rsidR="00875A45" w:rsidRPr="00FA3A9C" w:rsidRDefault="00875A45" w:rsidP="00875A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 xml:space="preserve">2022 and annually </w:t>
            </w:r>
          </w:p>
        </w:tc>
        <w:tc>
          <w:tcPr>
            <w:tcW w:w="2126" w:type="dxa"/>
          </w:tcPr>
          <w:p w14:paraId="7412EBEF" w14:textId="7E295F33" w:rsidR="00875A45" w:rsidRPr="00FA3A9C" w:rsidRDefault="00875A45"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r w:rsidR="00464793" w:rsidRPr="00FA3A9C">
              <w:t>, with Pride Network</w:t>
            </w:r>
          </w:p>
        </w:tc>
      </w:tr>
    </w:tbl>
    <w:p w14:paraId="0DD4110E" w14:textId="77777777" w:rsidR="00FA3A9C" w:rsidRPr="00FA3A9C" w:rsidRDefault="00FA3A9C" w:rsidP="00EC33CE">
      <w:pPr>
        <w:pStyle w:val="Body"/>
        <w:rPr>
          <w:rFonts w:eastAsia="MS Gothic"/>
          <w:color w:val="201547"/>
          <w:sz w:val="27"/>
          <w:szCs w:val="26"/>
        </w:rPr>
      </w:pPr>
      <w:r w:rsidRPr="00FA3A9C">
        <w:br w:type="page"/>
      </w:r>
    </w:p>
    <w:p w14:paraId="17C2DC75" w14:textId="026C3FB1" w:rsidR="00875A45" w:rsidRPr="00FA3A9C" w:rsidRDefault="00875A45" w:rsidP="00875A45">
      <w:pPr>
        <w:pStyle w:val="Heading3"/>
      </w:pPr>
      <w:bookmarkStart w:id="142" w:name="_Toc102112650"/>
      <w:r w:rsidRPr="00FA3A9C">
        <w:lastRenderedPageBreak/>
        <w:t xml:space="preserve">Short-term outcome: </w:t>
      </w:r>
      <w:r w:rsidR="00363F86" w:rsidRPr="00FA3A9C">
        <w:t>Employee systems, processes and facilities are safe for trans and gender diverse staff</w:t>
      </w:r>
      <w:bookmarkEnd w:id="142"/>
    </w:p>
    <w:p w14:paraId="299024D6" w14:textId="29666293" w:rsidR="00875A45" w:rsidRPr="00FA3A9C" w:rsidRDefault="00875A45" w:rsidP="00875A45">
      <w:pPr>
        <w:pStyle w:val="Body"/>
        <w:rPr>
          <w:b/>
          <w:bCs/>
        </w:rPr>
      </w:pPr>
      <w:r w:rsidRPr="00FA3A9C">
        <w:rPr>
          <w:b/>
          <w:bCs/>
        </w:rPr>
        <w:t xml:space="preserve">Strategy: </w:t>
      </w:r>
      <w:r w:rsidR="00363F86" w:rsidRPr="00FA3A9C">
        <w:rPr>
          <w:b/>
          <w:bCs/>
        </w:rPr>
        <w:t xml:space="preserve">4.6 Implement a DFFH 'Trans and </w:t>
      </w:r>
      <w:r w:rsidR="00DE4E2A">
        <w:rPr>
          <w:b/>
          <w:bCs/>
        </w:rPr>
        <w:t>g</w:t>
      </w:r>
      <w:r w:rsidR="00363F86" w:rsidRPr="00FA3A9C">
        <w:rPr>
          <w:b/>
          <w:bCs/>
        </w:rPr>
        <w:t xml:space="preserve">ender </w:t>
      </w:r>
      <w:r w:rsidR="00DE4E2A">
        <w:rPr>
          <w:b/>
          <w:bCs/>
        </w:rPr>
        <w:t>d</w:t>
      </w:r>
      <w:r w:rsidR="00363F86" w:rsidRPr="00FA3A9C">
        <w:rPr>
          <w:b/>
          <w:bCs/>
        </w:rPr>
        <w:t xml:space="preserve">iverse </w:t>
      </w:r>
      <w:r w:rsidR="00DE4E2A">
        <w:rPr>
          <w:b/>
          <w:bCs/>
        </w:rPr>
        <w:t>a</w:t>
      </w:r>
      <w:r w:rsidR="00363F86" w:rsidRPr="00FA3A9C">
        <w:rPr>
          <w:b/>
          <w:bCs/>
        </w:rPr>
        <w:t>ffirmation' policy and resources</w:t>
      </w:r>
    </w:p>
    <w:tbl>
      <w:tblPr>
        <w:tblStyle w:val="Guidetable"/>
        <w:tblW w:w="9351" w:type="dxa"/>
        <w:tblInd w:w="5" w:type="dxa"/>
        <w:tblLook w:val="06A0" w:firstRow="1" w:lastRow="0" w:firstColumn="1" w:lastColumn="0" w:noHBand="1" w:noVBand="1"/>
      </w:tblPr>
      <w:tblGrid>
        <w:gridCol w:w="2972"/>
        <w:gridCol w:w="2977"/>
        <w:gridCol w:w="1276"/>
        <w:gridCol w:w="2126"/>
      </w:tblGrid>
      <w:tr w:rsidR="00E556F2" w:rsidRPr="00FA3A9C" w14:paraId="7285F21A" w14:textId="77777777" w:rsidTr="008276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19E1DF4A" w14:textId="77777777" w:rsidR="00875A45" w:rsidRPr="00FA3A9C" w:rsidRDefault="00875A45" w:rsidP="00CB266F">
            <w:pPr>
              <w:pStyle w:val="Tablecolhead"/>
              <w:rPr>
                <w:lang w:val="en-AU"/>
              </w:rPr>
            </w:pPr>
            <w:r w:rsidRPr="00FA3A9C">
              <w:t>Implementation actions</w:t>
            </w:r>
          </w:p>
        </w:tc>
        <w:tc>
          <w:tcPr>
            <w:tcW w:w="2977" w:type="dxa"/>
          </w:tcPr>
          <w:p w14:paraId="093FE08B"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Process measures</w:t>
            </w:r>
          </w:p>
        </w:tc>
        <w:tc>
          <w:tcPr>
            <w:tcW w:w="1276" w:type="dxa"/>
          </w:tcPr>
          <w:p w14:paraId="7295F2FC"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Deadline</w:t>
            </w:r>
          </w:p>
        </w:tc>
        <w:tc>
          <w:tcPr>
            <w:tcW w:w="2126" w:type="dxa"/>
          </w:tcPr>
          <w:p w14:paraId="7D979A1D" w14:textId="77777777" w:rsidR="00875A45" w:rsidRPr="00FA3A9C" w:rsidRDefault="00875A45"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Responsible</w:t>
            </w:r>
          </w:p>
        </w:tc>
      </w:tr>
      <w:tr w:rsidR="00680B85" w:rsidRPr="00FA3A9C" w14:paraId="0B0E7715" w14:textId="77777777" w:rsidTr="00827631">
        <w:tc>
          <w:tcPr>
            <w:cnfStyle w:val="001000000000" w:firstRow="0" w:lastRow="0" w:firstColumn="1" w:lastColumn="0" w:oddVBand="0" w:evenVBand="0" w:oddHBand="0" w:evenHBand="0" w:firstRowFirstColumn="0" w:firstRowLastColumn="0" w:lastRowFirstColumn="0" w:lastRowLastColumn="0"/>
            <w:tcW w:w="2972" w:type="dxa"/>
          </w:tcPr>
          <w:p w14:paraId="73653936" w14:textId="2CE88520" w:rsidR="00363F86" w:rsidRPr="00FA3A9C" w:rsidRDefault="00363F86" w:rsidP="00363F86">
            <w:pPr>
              <w:pStyle w:val="Tabletext"/>
              <w:rPr>
                <w:lang w:val="en-AU"/>
              </w:rPr>
            </w:pPr>
            <w:r w:rsidRPr="00FA3A9C">
              <w:t xml:space="preserve">Develop a DFFH </w:t>
            </w:r>
            <w:r w:rsidR="00545A15" w:rsidRPr="00FA3A9C">
              <w:rPr>
                <w:lang w:val="en-AU"/>
              </w:rPr>
              <w:t xml:space="preserve">trans and gender diverse </w:t>
            </w:r>
            <w:r w:rsidR="00DE4E2A">
              <w:rPr>
                <w:lang w:val="en-AU"/>
              </w:rPr>
              <w:t>affirmation</w:t>
            </w:r>
            <w:r w:rsidRPr="00FA3A9C">
              <w:t xml:space="preserve"> policy which includes clear and transparent advice for managers, HR and employees to record and affirm a name change by use</w:t>
            </w:r>
          </w:p>
        </w:tc>
        <w:tc>
          <w:tcPr>
            <w:tcW w:w="2977" w:type="dxa"/>
          </w:tcPr>
          <w:p w14:paraId="0D50D4FD" w14:textId="6B1DE576" w:rsidR="00363F86" w:rsidRPr="00FA3A9C" w:rsidRDefault="00363F86" w:rsidP="00363F8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DFFH </w:t>
            </w:r>
            <w:r w:rsidR="00545A15" w:rsidRPr="00FA3A9C">
              <w:rPr>
                <w:lang w:val="en-AU"/>
              </w:rPr>
              <w:t xml:space="preserve">trans and gender diverse </w:t>
            </w:r>
            <w:r w:rsidR="00DE4E2A">
              <w:rPr>
                <w:lang w:val="en-AU"/>
              </w:rPr>
              <w:t>affirmation</w:t>
            </w:r>
            <w:r w:rsidR="00545A15" w:rsidRPr="00FA3A9C">
              <w:rPr>
                <w:lang w:val="en-AU"/>
              </w:rPr>
              <w:t xml:space="preserve"> policy</w:t>
            </w:r>
            <w:r w:rsidRPr="00FA3A9C">
              <w:t xml:space="preserve"> developed and implemented</w:t>
            </w:r>
          </w:p>
        </w:tc>
        <w:tc>
          <w:tcPr>
            <w:tcW w:w="1276" w:type="dxa"/>
          </w:tcPr>
          <w:p w14:paraId="7107B7DD" w14:textId="6C99A090" w:rsidR="00363F86" w:rsidRPr="00FA3A9C" w:rsidRDefault="00363F86" w:rsidP="00363F8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Q4 2022</w:t>
            </w:r>
          </w:p>
        </w:tc>
        <w:tc>
          <w:tcPr>
            <w:tcW w:w="2126" w:type="dxa"/>
          </w:tcPr>
          <w:p w14:paraId="719CA52C" w14:textId="5F7101D6" w:rsidR="00363F86" w:rsidRPr="00FA3A9C" w:rsidRDefault="00363F8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r w:rsidR="00E33681" w:rsidRPr="00FA3A9C">
              <w:t>, with Pride Network</w:t>
            </w:r>
          </w:p>
          <w:p w14:paraId="50257DD7" w14:textId="21798033" w:rsidR="00363F86" w:rsidRPr="00FA3A9C" w:rsidRDefault="00363F86" w:rsidP="00363F8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Legal and Executive Services</w:t>
            </w:r>
          </w:p>
        </w:tc>
      </w:tr>
      <w:tr w:rsidR="00822FFC" w:rsidRPr="00FA3A9C" w14:paraId="09D6BF99" w14:textId="77777777" w:rsidTr="00827631">
        <w:tc>
          <w:tcPr>
            <w:cnfStyle w:val="001000000000" w:firstRow="0" w:lastRow="0" w:firstColumn="1" w:lastColumn="0" w:oddVBand="0" w:evenVBand="0" w:oddHBand="0" w:evenHBand="0" w:firstRowFirstColumn="0" w:firstRowLastColumn="0" w:lastRowFirstColumn="0" w:lastRowLastColumn="0"/>
            <w:tcW w:w="2972" w:type="dxa"/>
          </w:tcPr>
          <w:p w14:paraId="20F390E9" w14:textId="2A172A3E" w:rsidR="00363F86" w:rsidRPr="00FA3A9C" w:rsidRDefault="00363F86" w:rsidP="00363F86">
            <w:pPr>
              <w:pStyle w:val="Tabletext"/>
              <w:rPr>
                <w:lang w:val="en-AU"/>
              </w:rPr>
            </w:pPr>
            <w:r w:rsidRPr="00FA3A9C">
              <w:t>Develop a toolkit of accompanying resources for employees and managers to support the wellbeing and safety of trans and gender diverse staff</w:t>
            </w:r>
          </w:p>
        </w:tc>
        <w:tc>
          <w:tcPr>
            <w:tcW w:w="2977" w:type="dxa"/>
          </w:tcPr>
          <w:p w14:paraId="3B0B0832" w14:textId="59DC5300" w:rsidR="00363F86" w:rsidRPr="00FA3A9C" w:rsidRDefault="00363F86" w:rsidP="00363F8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 xml:space="preserve">Toolkit and resources implemented and used </w:t>
            </w:r>
          </w:p>
        </w:tc>
        <w:tc>
          <w:tcPr>
            <w:tcW w:w="1276" w:type="dxa"/>
          </w:tcPr>
          <w:p w14:paraId="31464B6E" w14:textId="5FF4CB84" w:rsidR="00363F86" w:rsidRPr="00FA3A9C" w:rsidRDefault="00363F86" w:rsidP="00363F8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70C89446" w14:textId="3FFD9997" w:rsidR="00363F86" w:rsidRPr="00FA3A9C" w:rsidRDefault="00363F8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r w:rsidR="00E33681" w:rsidRPr="00FA3A9C">
              <w:t>, with Pride Network</w:t>
            </w:r>
          </w:p>
        </w:tc>
      </w:tr>
      <w:tr w:rsidR="00AE6DE8" w:rsidRPr="00FA3A9C" w14:paraId="20010E4F" w14:textId="77777777" w:rsidTr="00827631">
        <w:tc>
          <w:tcPr>
            <w:cnfStyle w:val="001000000000" w:firstRow="0" w:lastRow="0" w:firstColumn="1" w:lastColumn="0" w:oddVBand="0" w:evenVBand="0" w:oddHBand="0" w:evenHBand="0" w:firstRowFirstColumn="0" w:firstRowLastColumn="0" w:lastRowFirstColumn="0" w:lastRowLastColumn="0"/>
            <w:tcW w:w="2972" w:type="dxa"/>
          </w:tcPr>
          <w:p w14:paraId="6500C0DA" w14:textId="1D145501" w:rsidR="00363F86" w:rsidRPr="00FA3A9C" w:rsidRDefault="00363F86" w:rsidP="00363F86">
            <w:pPr>
              <w:pStyle w:val="Tabletext"/>
              <w:rPr>
                <w:lang w:val="en-AU"/>
              </w:rPr>
            </w:pPr>
            <w:r w:rsidRPr="00FA3A9C">
              <w:t>Increase availability of accessible all-gender and gender-neutral bathrooms in the workplace</w:t>
            </w:r>
          </w:p>
        </w:tc>
        <w:tc>
          <w:tcPr>
            <w:tcW w:w="2977" w:type="dxa"/>
          </w:tcPr>
          <w:p w14:paraId="68F352F8" w14:textId="687F115F" w:rsidR="00363F86" w:rsidRPr="00FA3A9C" w:rsidRDefault="00363F86" w:rsidP="00363F8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A3A9C">
              <w:t>Increase</w:t>
            </w:r>
            <w:r w:rsidR="00545A15" w:rsidRPr="00FA3A9C">
              <w:rPr>
                <w:lang w:val="en-AU"/>
              </w:rPr>
              <w:t>d</w:t>
            </w:r>
            <w:r w:rsidRPr="00FA3A9C">
              <w:t xml:space="preserve"> availability of accessible all-gender and gender-neutral bathrooms within DFFH workplaces</w:t>
            </w:r>
          </w:p>
        </w:tc>
        <w:tc>
          <w:tcPr>
            <w:tcW w:w="1276" w:type="dxa"/>
          </w:tcPr>
          <w:p w14:paraId="59C2E3E3" w14:textId="0A6CB2DB" w:rsidR="00363F86" w:rsidRPr="00FA3A9C" w:rsidRDefault="00363F86" w:rsidP="00363F86">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2023</w:t>
            </w:r>
          </w:p>
        </w:tc>
        <w:tc>
          <w:tcPr>
            <w:tcW w:w="2126" w:type="dxa"/>
          </w:tcPr>
          <w:p w14:paraId="24AD559B" w14:textId="71FDBF93" w:rsidR="00363F86" w:rsidRPr="00FA3A9C" w:rsidRDefault="00363F86" w:rsidP="00931545">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People and Culture</w:t>
            </w:r>
            <w:r w:rsidR="00E33681" w:rsidRPr="00FA3A9C">
              <w:t>, with Pride Network</w:t>
            </w:r>
          </w:p>
        </w:tc>
      </w:tr>
    </w:tbl>
    <w:p w14:paraId="6F0743F7" w14:textId="77777777" w:rsidR="00705B88" w:rsidRPr="00FA3A9C" w:rsidRDefault="00705B88" w:rsidP="00931545">
      <w:pPr>
        <w:pStyle w:val="Body"/>
      </w:pPr>
      <w:r w:rsidRPr="00FA3A9C">
        <w:br w:type="page"/>
      </w:r>
    </w:p>
    <w:p w14:paraId="45C3A588" w14:textId="2F0A189B" w:rsidR="00A413FD" w:rsidRPr="00FA3A9C" w:rsidRDefault="00A413FD" w:rsidP="00A413FD">
      <w:pPr>
        <w:pStyle w:val="Heading1"/>
      </w:pPr>
      <w:bookmarkStart w:id="143" w:name="_Toc97714266"/>
      <w:bookmarkStart w:id="144" w:name="_Toc99464360"/>
      <w:bookmarkStart w:id="145" w:name="_Toc102112651"/>
      <w:r w:rsidRPr="00FA3A9C">
        <w:lastRenderedPageBreak/>
        <w:t xml:space="preserve">Appendix </w:t>
      </w:r>
      <w:r w:rsidR="00A13245" w:rsidRPr="00FA3A9C">
        <w:t>2</w:t>
      </w:r>
      <w:r w:rsidRPr="00FA3A9C">
        <w:t>: Glossary of key terms</w:t>
      </w:r>
      <w:bookmarkEnd w:id="143"/>
      <w:bookmarkEnd w:id="144"/>
      <w:bookmarkEnd w:id="145"/>
    </w:p>
    <w:tbl>
      <w:tblPr>
        <w:tblStyle w:val="Guidetable"/>
        <w:tblW w:w="9288" w:type="dxa"/>
        <w:tblInd w:w="5" w:type="dxa"/>
        <w:tblLook w:val="04A0" w:firstRow="1" w:lastRow="0" w:firstColumn="1" w:lastColumn="0" w:noHBand="0" w:noVBand="1"/>
      </w:tblPr>
      <w:tblGrid>
        <w:gridCol w:w="2325"/>
        <w:gridCol w:w="6963"/>
      </w:tblGrid>
      <w:tr w:rsidR="000C6113" w:rsidRPr="00FA3A9C" w14:paraId="6518BE66" w14:textId="77777777" w:rsidTr="61C76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5" w:type="dxa"/>
          </w:tcPr>
          <w:p w14:paraId="2EEEA4DB" w14:textId="77777777" w:rsidR="00F927D6" w:rsidRPr="00FA3A9C" w:rsidRDefault="00F927D6" w:rsidP="00CB266F">
            <w:pPr>
              <w:pStyle w:val="Tablecolhead"/>
              <w:rPr>
                <w:lang w:val="en-AU"/>
              </w:rPr>
            </w:pPr>
            <w:r w:rsidRPr="00FA3A9C">
              <w:t>Term</w:t>
            </w:r>
          </w:p>
        </w:tc>
        <w:tc>
          <w:tcPr>
            <w:tcW w:w="6963" w:type="dxa"/>
          </w:tcPr>
          <w:p w14:paraId="1437203C" w14:textId="77777777" w:rsidR="00F927D6" w:rsidRPr="00FA3A9C" w:rsidRDefault="00F927D6" w:rsidP="00CB266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Definition</w:t>
            </w:r>
          </w:p>
        </w:tc>
      </w:tr>
      <w:tr w:rsidR="00A94E4E" w:rsidRPr="00FA3A9C" w14:paraId="37C6C46B"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1DBFF144" w14:textId="15CF1003" w:rsidR="00A94E4E" w:rsidRPr="00EC33CE" w:rsidRDefault="00A94E4E" w:rsidP="00CB266F">
            <w:pPr>
              <w:pStyle w:val="Tabletext"/>
              <w:rPr>
                <w:b/>
                <w:bCs/>
                <w:lang w:val="en-AU"/>
              </w:rPr>
            </w:pPr>
            <w:r w:rsidRPr="00FA3A9C">
              <w:rPr>
                <w:b/>
                <w:bCs/>
              </w:rPr>
              <w:t>Bullying</w:t>
            </w:r>
          </w:p>
        </w:tc>
        <w:tc>
          <w:tcPr>
            <w:tcW w:w="6963" w:type="dxa"/>
          </w:tcPr>
          <w:p w14:paraId="67977094" w14:textId="4CC9594E" w:rsidR="00A94E4E" w:rsidRPr="00EC33CE" w:rsidRDefault="00A94E4E" w:rsidP="00A94E4E">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Workplace bullying is repeated unreasonable behaviour by an individual towards a worker which creates a risk to health and safety.</w:t>
            </w:r>
            <w:r w:rsidRPr="00FA3A9C">
              <w:rPr>
                <w:rStyle w:val="FootnoteReference"/>
              </w:rPr>
              <w:footnoteReference w:id="12"/>
            </w:r>
          </w:p>
        </w:tc>
      </w:tr>
      <w:tr w:rsidR="00A94E4E" w:rsidRPr="00FA3A9C" w14:paraId="664936F0"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5D1BFFD" w14:textId="1772A656" w:rsidR="00A94E4E" w:rsidRPr="00EC33CE" w:rsidRDefault="00A94E4E" w:rsidP="00CB266F">
            <w:pPr>
              <w:pStyle w:val="Tabletext"/>
              <w:rPr>
                <w:b/>
                <w:bCs/>
                <w:lang w:val="en-AU"/>
              </w:rPr>
            </w:pPr>
            <w:r w:rsidRPr="00FA3A9C">
              <w:rPr>
                <w:b/>
                <w:bCs/>
              </w:rPr>
              <w:t>Disability</w:t>
            </w:r>
          </w:p>
        </w:tc>
        <w:tc>
          <w:tcPr>
            <w:tcW w:w="6963" w:type="dxa"/>
          </w:tcPr>
          <w:p w14:paraId="0ABF41BA" w14:textId="775A24BB" w:rsidR="00A94E4E" w:rsidRPr="00EC33CE" w:rsidRDefault="0156E012" w:rsidP="00A94E4E">
            <w:pPr>
              <w:pStyle w:val="Body"/>
              <w:cnfStyle w:val="000000010000" w:firstRow="0" w:lastRow="0" w:firstColumn="0" w:lastColumn="0" w:oddVBand="0" w:evenVBand="0" w:oddHBand="0" w:evenHBand="1" w:firstRowFirstColumn="0" w:firstRowLastColumn="0" w:lastRowFirstColumn="0" w:lastRowLastColumn="0"/>
              <w:rPr>
                <w:lang w:val="en-AU"/>
              </w:rPr>
            </w:pPr>
            <w:r w:rsidRPr="00EC33CE">
              <w:rPr>
                <w:rStyle w:val="BodyChar"/>
                <w:szCs w:val="20"/>
              </w:rPr>
              <w:t>A disability is any condition that restricts a person’s mental, sensory or mobility functions. It may be caused by accident, trauma, genetics or disease. A disability may be temporary or permanent, total or partial, lifelong or acquired, visible or invisible. In interaction with various attitudinal and environmental barriers, disability may hinder full and effective participation in society on an equal basis</w:t>
            </w:r>
            <w:r w:rsidR="00A94E4E" w:rsidRPr="00FA3A9C">
              <w:t>.</w:t>
            </w:r>
            <w:r w:rsidR="00A94E4E" w:rsidRPr="00FA3A9C">
              <w:rPr>
                <w:rStyle w:val="FootnoteReference"/>
              </w:rPr>
              <w:footnoteReference w:id="13"/>
            </w:r>
          </w:p>
        </w:tc>
      </w:tr>
      <w:tr w:rsidR="00A94E4E" w:rsidRPr="00FA3A9C" w14:paraId="1D981C15"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2DB98029" w14:textId="375E9D52" w:rsidR="00A94E4E" w:rsidRPr="00EC33CE" w:rsidRDefault="00A94E4E" w:rsidP="00CB266F">
            <w:pPr>
              <w:pStyle w:val="Tabletext"/>
              <w:rPr>
                <w:b/>
                <w:bCs/>
                <w:lang w:val="en-AU"/>
              </w:rPr>
            </w:pPr>
            <w:r w:rsidRPr="00FA3A9C">
              <w:rPr>
                <w:b/>
                <w:bCs/>
              </w:rPr>
              <w:t>Discrimination</w:t>
            </w:r>
          </w:p>
        </w:tc>
        <w:tc>
          <w:tcPr>
            <w:tcW w:w="6963" w:type="dxa"/>
          </w:tcPr>
          <w:p w14:paraId="4076834E" w14:textId="1BCA04E4" w:rsidR="00A94E4E" w:rsidRPr="00EC33CE" w:rsidRDefault="00A94E4E" w:rsidP="00A94E4E">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Discrimination occurs when a person, or group of people</w:t>
            </w:r>
            <w:r w:rsidR="00D83DD4">
              <w:t>,</w:t>
            </w:r>
            <w:r w:rsidRPr="00FA3A9C">
              <w:t xml:space="preserve"> is treated less favourably than another person or group because of their background or certain personal characteristics including; race, sex, pregnancy, marital status, breastfeeding, age, disability or sexual orientation, gender identity and </w:t>
            </w:r>
            <w:r w:rsidR="007F0CFB">
              <w:t>sex characteristics</w:t>
            </w:r>
            <w:r w:rsidRPr="00FA3A9C">
              <w:t>.</w:t>
            </w:r>
            <w:r w:rsidRPr="00FA3A9C">
              <w:rPr>
                <w:rStyle w:val="FootnoteReference"/>
              </w:rPr>
              <w:footnoteReference w:id="14"/>
            </w:r>
          </w:p>
        </w:tc>
      </w:tr>
      <w:tr w:rsidR="00AE6DE8" w:rsidRPr="00FA3A9C" w14:paraId="732CCB72"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1B2407BE" w14:textId="77777777" w:rsidR="00F927D6" w:rsidRPr="00FA3A9C" w:rsidRDefault="00F927D6" w:rsidP="00CB266F">
            <w:pPr>
              <w:pStyle w:val="Tabletext"/>
              <w:rPr>
                <w:b/>
                <w:bCs/>
                <w:lang w:val="en-AU"/>
              </w:rPr>
            </w:pPr>
            <w:r w:rsidRPr="00FA3A9C">
              <w:rPr>
                <w:b/>
                <w:bCs/>
              </w:rPr>
              <w:t>Diverse women</w:t>
            </w:r>
          </w:p>
        </w:tc>
        <w:tc>
          <w:tcPr>
            <w:tcW w:w="6963" w:type="dxa"/>
          </w:tcPr>
          <w:p w14:paraId="5049D0AD" w14:textId="58400707" w:rsidR="00971898" w:rsidRPr="00FA3A9C" w:rsidRDefault="009A6133" w:rsidP="007A4C63">
            <w:pPr>
              <w:pStyle w:val="Body"/>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 xml:space="preserve">Women (including trans women) </w:t>
            </w:r>
            <w:r w:rsidR="00971898" w:rsidRPr="00FA3A9C">
              <w:t>whose experience of gender inequality may be compounded by other forms of disadvantage or discrimination based on a range of diverse attributes including Aboriginality, disabilit</w:t>
            </w:r>
            <w:r w:rsidR="00065A46">
              <w:t>y</w:t>
            </w:r>
            <w:r w:rsidR="00971898" w:rsidRPr="00FA3A9C">
              <w:t>, cultural diversity, diverse sexualities and ages</w:t>
            </w:r>
            <w:r w:rsidR="00A94E4E" w:rsidRPr="00FA3A9C">
              <w:rPr>
                <w:lang w:val="en-AU"/>
              </w:rPr>
              <w:t>.</w:t>
            </w:r>
          </w:p>
        </w:tc>
      </w:tr>
      <w:tr w:rsidR="6409CC50" w:rsidRPr="00FA3A9C" w14:paraId="13A48CC4"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4C5EA77C" w14:textId="19864FC8" w:rsidR="00A413FD" w:rsidRPr="00FA3A9C" w:rsidRDefault="00A413FD" w:rsidP="007A4C63">
            <w:pPr>
              <w:pStyle w:val="Tabletext"/>
              <w:rPr>
                <w:rFonts w:eastAsia="Times New Roman"/>
                <w:szCs w:val="21"/>
                <w:lang w:val="en-AU"/>
              </w:rPr>
            </w:pPr>
            <w:r w:rsidRPr="00FA3A9C">
              <w:rPr>
                <w:b/>
                <w:bCs/>
                <w:lang w:val="en-AU"/>
              </w:rPr>
              <w:t>Gender</w:t>
            </w:r>
          </w:p>
        </w:tc>
        <w:tc>
          <w:tcPr>
            <w:tcW w:w="6963" w:type="dxa"/>
          </w:tcPr>
          <w:p w14:paraId="420FDEBC" w14:textId="4E35F8C9" w:rsidR="00A413FD" w:rsidRPr="00FA3A9C" w:rsidRDefault="00A413FD" w:rsidP="00B33FB5">
            <w:pPr>
              <w:pStyle w:val="Body"/>
              <w:cnfStyle w:val="000000100000" w:firstRow="0" w:lastRow="0" w:firstColumn="0" w:lastColumn="0" w:oddVBand="0" w:evenVBand="0" w:oddHBand="1" w:evenHBand="0" w:firstRowFirstColumn="0" w:firstRowLastColumn="0" w:lastRowFirstColumn="0" w:lastRowLastColumn="0"/>
              <w:rPr>
                <w:rFonts w:eastAsia="Times New Roman"/>
                <w:szCs w:val="21"/>
                <w:lang w:val="en-AU"/>
              </w:rPr>
            </w:pPr>
            <w:r w:rsidRPr="00FA3A9C">
              <w:rPr>
                <w:lang w:val="en-AU"/>
              </w:rPr>
              <w:t xml:space="preserve">Gender is part of how people understand who they are </w:t>
            </w:r>
            <w:r w:rsidR="00214A82" w:rsidRPr="00FA3A9C">
              <w:rPr>
                <w:lang w:val="en-AU"/>
              </w:rPr>
              <w:t xml:space="preserve">and </w:t>
            </w:r>
            <w:r w:rsidR="00214A82">
              <w:rPr>
                <w:lang w:val="en-AU"/>
              </w:rPr>
              <w:t>how they interact with other people</w:t>
            </w:r>
            <w:r w:rsidR="00CC0DDB">
              <w:rPr>
                <w:lang w:val="en-AU"/>
              </w:rPr>
              <w:t>,</w:t>
            </w:r>
            <w:r w:rsidR="00214A82" w:rsidRPr="00FA3A9C">
              <w:rPr>
                <w:lang w:val="en-AU"/>
              </w:rPr>
              <w:t xml:space="preserve"> </w:t>
            </w:r>
            <w:r w:rsidRPr="00FA3A9C">
              <w:rPr>
                <w:lang w:val="en-AU"/>
              </w:rPr>
              <w:t>and refers to socially constructed identities that can be shown in different ways.</w:t>
            </w:r>
          </w:p>
        </w:tc>
      </w:tr>
      <w:tr w:rsidR="6409CC50" w:rsidRPr="00FA3A9C" w14:paraId="41FE9FC7"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3EA9AB25" w14:textId="52FA80B5" w:rsidR="00A413FD" w:rsidRPr="00FA3A9C" w:rsidRDefault="00A413FD" w:rsidP="007A4C63">
            <w:pPr>
              <w:pStyle w:val="Tabletext"/>
              <w:rPr>
                <w:b/>
                <w:bCs/>
                <w:lang w:val="en-AU"/>
              </w:rPr>
            </w:pPr>
            <w:r w:rsidRPr="00FA3A9C">
              <w:rPr>
                <w:b/>
                <w:bCs/>
                <w:lang w:val="en-AU"/>
              </w:rPr>
              <w:t>Gender diverse</w:t>
            </w:r>
          </w:p>
        </w:tc>
        <w:tc>
          <w:tcPr>
            <w:tcW w:w="6963" w:type="dxa"/>
          </w:tcPr>
          <w:p w14:paraId="5E2A5304" w14:textId="0AE2B68E" w:rsidR="00A413FD" w:rsidRPr="00FA3A9C" w:rsidRDefault="00A413FD" w:rsidP="00B33FB5">
            <w:pPr>
              <w:pStyle w:val="Body"/>
              <w:cnfStyle w:val="000000010000" w:firstRow="0" w:lastRow="0" w:firstColumn="0" w:lastColumn="0" w:oddVBand="0" w:evenVBand="0" w:oddHBand="0" w:evenHBand="1" w:firstRowFirstColumn="0" w:firstRowLastColumn="0" w:lastRowFirstColumn="0" w:lastRowLastColumn="0"/>
              <w:rPr>
                <w:b/>
                <w:bCs/>
                <w:lang w:val="en-AU"/>
              </w:rPr>
            </w:pPr>
            <w:r w:rsidRPr="00FA3A9C">
              <w:rPr>
                <w:lang w:val="en-AU"/>
              </w:rPr>
              <w:t>An umbrella term for a range of genders expressed in different ways. Gender diverse people use many terms to describe themselves. Language in this area is dynamic, particularly among young people, who are more likely to describe themselves as non-binary.</w:t>
            </w:r>
          </w:p>
        </w:tc>
      </w:tr>
      <w:tr w:rsidR="00AE6DE8" w:rsidRPr="00FA3A9C" w14:paraId="621FEE9F"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11A1BA2" w14:textId="77777777" w:rsidR="00F927D6" w:rsidRPr="00FA3A9C" w:rsidRDefault="00F927D6" w:rsidP="00CB266F">
            <w:pPr>
              <w:pStyle w:val="Tabletext"/>
              <w:rPr>
                <w:b/>
                <w:bCs/>
                <w:lang w:val="en-AU"/>
              </w:rPr>
            </w:pPr>
            <w:r w:rsidRPr="00FA3A9C">
              <w:rPr>
                <w:b/>
                <w:bCs/>
              </w:rPr>
              <w:t>Gender equality</w:t>
            </w:r>
          </w:p>
        </w:tc>
        <w:tc>
          <w:tcPr>
            <w:tcW w:w="6963" w:type="dxa"/>
          </w:tcPr>
          <w:p w14:paraId="11A3153C" w14:textId="72E52FC7" w:rsidR="00F927D6" w:rsidRPr="00FA3A9C" w:rsidRDefault="00F927D6" w:rsidP="6409CC50">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21"/>
                <w:lang w:val="en-AU"/>
              </w:rPr>
            </w:pPr>
            <w:r w:rsidRPr="00FA3A9C">
              <w:rPr>
                <w:rStyle w:val="BodyChar"/>
              </w:rPr>
              <w:t>Equality of rights, opportunities, responsibilities and outcomes between persons of different genders</w:t>
            </w:r>
            <w:r w:rsidR="00B33FB5" w:rsidRPr="00FA3A9C">
              <w:rPr>
                <w:rFonts w:eastAsia="Arial" w:cs="Arial"/>
              </w:rPr>
              <w:t>.</w:t>
            </w:r>
            <w:r w:rsidRPr="00FA3A9C">
              <w:rPr>
                <w:rStyle w:val="FootnoteReference"/>
                <w:rFonts w:eastAsia="Arial" w:cs="Arial"/>
                <w:lang w:val="en-AU"/>
              </w:rPr>
              <w:footnoteReference w:id="15"/>
            </w:r>
          </w:p>
        </w:tc>
      </w:tr>
      <w:tr w:rsidR="6409CC50" w:rsidRPr="00FA3A9C" w14:paraId="7D1BFFE8"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44024516" w14:textId="5043B81F" w:rsidR="6409CC50" w:rsidRPr="00EC33CE" w:rsidRDefault="6409CC50" w:rsidP="007A4C63">
            <w:pPr>
              <w:pStyle w:val="Tabletext"/>
              <w:rPr>
                <w:rFonts w:eastAsia="Times New Roman"/>
                <w:b/>
                <w:bCs/>
                <w:szCs w:val="21"/>
                <w:lang w:val="en-AU"/>
              </w:rPr>
            </w:pPr>
            <w:r w:rsidRPr="00FA3A9C">
              <w:rPr>
                <w:b/>
                <w:bCs/>
                <w:szCs w:val="21"/>
              </w:rPr>
              <w:lastRenderedPageBreak/>
              <w:t>Gender impact assessment</w:t>
            </w:r>
          </w:p>
        </w:tc>
        <w:tc>
          <w:tcPr>
            <w:tcW w:w="6963" w:type="dxa"/>
          </w:tcPr>
          <w:p w14:paraId="22A137E3" w14:textId="217A5640" w:rsidR="6409CC50" w:rsidRPr="00EC33CE" w:rsidRDefault="6409CC50" w:rsidP="007A4C63">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 xml:space="preserve">Your gender can affect your needs and experiences. This means that policies, programs and services can affect people of different genders in different ways. </w:t>
            </w:r>
          </w:p>
          <w:p w14:paraId="5F0329B7" w14:textId="27C124C2" w:rsidR="6409CC50" w:rsidRPr="00EC33CE" w:rsidRDefault="6409CC50" w:rsidP="007A4C63">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The G</w:t>
            </w:r>
            <w:r w:rsidR="00EC46B2">
              <w:t xml:space="preserve">ender </w:t>
            </w:r>
            <w:r w:rsidRPr="00FA3A9C">
              <w:t>E</w:t>
            </w:r>
            <w:r w:rsidR="00EC46B2">
              <w:t>quality</w:t>
            </w:r>
            <w:r w:rsidRPr="00FA3A9C">
              <w:t xml:space="preserve"> Act requires public sector organisations to do </w:t>
            </w:r>
            <w:r w:rsidR="00B33FB5" w:rsidRPr="00FA3A9C">
              <w:t>g</w:t>
            </w:r>
            <w:r w:rsidRPr="00FA3A9C">
              <w:t>ender impact assessments (GIAs) on all new policies, programs and services (and those up for review) which directly and significantly impact the public.</w:t>
            </w:r>
          </w:p>
          <w:p w14:paraId="65C128A9" w14:textId="0FEFD055" w:rsidR="6409CC50" w:rsidRPr="00EC33CE" w:rsidRDefault="6409CC50" w:rsidP="007A4C63">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A gender impact assessment must:</w:t>
            </w:r>
          </w:p>
          <w:p w14:paraId="280D6DB7" w14:textId="274F25AB" w:rsidR="6409CC50" w:rsidRPr="00EC33CE" w:rsidRDefault="6409CC50" w:rsidP="007A4C63">
            <w:pPr>
              <w:pStyle w:val="Bullet1"/>
              <w:cnfStyle w:val="000000010000" w:firstRow="0" w:lastRow="0" w:firstColumn="0" w:lastColumn="0" w:oddVBand="0" w:evenVBand="0" w:oddHBand="0" w:evenHBand="1" w:firstRowFirstColumn="0" w:firstRowLastColumn="0" w:lastRowFirstColumn="0" w:lastRowLastColumn="0"/>
              <w:rPr>
                <w:rFonts w:eastAsia="Arial" w:cs="Arial"/>
                <w:lang w:val="en-AU"/>
              </w:rPr>
            </w:pPr>
            <w:r w:rsidRPr="00FA3A9C">
              <w:t>assess the effects that the policy, program or service may have on people of different genders</w:t>
            </w:r>
          </w:p>
          <w:p w14:paraId="239A6D0E" w14:textId="384A7DC0" w:rsidR="6409CC50" w:rsidRPr="00EC33CE" w:rsidRDefault="6409CC50" w:rsidP="007A4C63">
            <w:pPr>
              <w:pStyle w:val="Bullet1"/>
              <w:cnfStyle w:val="000000010000" w:firstRow="0" w:lastRow="0" w:firstColumn="0" w:lastColumn="0" w:oddVBand="0" w:evenVBand="0" w:oddHBand="0" w:evenHBand="1" w:firstRowFirstColumn="0" w:firstRowLastColumn="0" w:lastRowFirstColumn="0" w:lastRowLastColumn="0"/>
              <w:rPr>
                <w:rFonts w:eastAsia="Arial" w:cs="Arial"/>
                <w:lang w:val="en-AU"/>
              </w:rPr>
            </w:pPr>
            <w:r w:rsidRPr="00FA3A9C">
              <w:t>explain how the policy, program or service will be changed to better support Victorians of all genders and promote gender equality</w:t>
            </w:r>
          </w:p>
          <w:p w14:paraId="5CEEA13B" w14:textId="12D0DB48" w:rsidR="6409CC50" w:rsidRPr="00EC33CE" w:rsidRDefault="6409CC50" w:rsidP="007A4C63">
            <w:pPr>
              <w:pStyle w:val="Bullet1"/>
              <w:cnfStyle w:val="000000010000" w:firstRow="0" w:lastRow="0" w:firstColumn="0" w:lastColumn="0" w:oddVBand="0" w:evenVBand="0" w:oddHBand="0" w:evenHBand="1" w:firstRowFirstColumn="0" w:firstRowLastColumn="0" w:lastRowFirstColumn="0" w:lastRowLastColumn="0"/>
              <w:rPr>
                <w:rFonts w:eastAsia="Arial" w:cs="Arial"/>
                <w:color w:val="011A3C"/>
                <w:lang w:val="en-AU"/>
              </w:rPr>
            </w:pPr>
            <w:r w:rsidRPr="00FA3A9C">
              <w:t>where practical, apply an intersectional approach to consider how gender inequality can be compounded by disadvantage or discrimination that a person may experience on the basis of other factors such as age, disability or ethnicity.</w:t>
            </w:r>
            <w:r w:rsidRPr="00FA3A9C">
              <w:rPr>
                <w:rStyle w:val="FootnoteReference"/>
              </w:rPr>
              <w:footnoteReference w:id="16"/>
            </w:r>
          </w:p>
        </w:tc>
      </w:tr>
      <w:tr w:rsidR="6409CC50" w:rsidRPr="00FA3A9C" w14:paraId="630635D6"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6001BE2C" w14:textId="0210D0BC" w:rsidR="6409CC50" w:rsidRPr="00EC33CE" w:rsidRDefault="6409CC50" w:rsidP="007A4C63">
            <w:pPr>
              <w:pStyle w:val="Tabletext"/>
              <w:rPr>
                <w:rFonts w:eastAsia="Times New Roman"/>
                <w:b/>
                <w:bCs/>
                <w:szCs w:val="21"/>
                <w:lang w:val="en-AU"/>
              </w:rPr>
            </w:pPr>
            <w:r w:rsidRPr="00FA3A9C">
              <w:rPr>
                <w:b/>
                <w:bCs/>
                <w:szCs w:val="21"/>
              </w:rPr>
              <w:t>Gender pay gap</w:t>
            </w:r>
          </w:p>
        </w:tc>
        <w:tc>
          <w:tcPr>
            <w:tcW w:w="6963" w:type="dxa"/>
          </w:tcPr>
          <w:p w14:paraId="40F6A925" w14:textId="09AE3295" w:rsidR="6409CC50" w:rsidRPr="00EC33CE" w:rsidRDefault="6409CC50" w:rsidP="007A4C63">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 xml:space="preserve">The difference between women’s or people of self-described gender’s and men’s average full-time base annualised salary earnings, expressed as a percentage of men’s earnings. For the purposes of the </w:t>
            </w:r>
            <w:r w:rsidR="00EC33CE">
              <w:t>w</w:t>
            </w:r>
            <w:r w:rsidR="454D2E9F" w:rsidRPr="00FA3A9C">
              <w:t xml:space="preserve">orkplace </w:t>
            </w:r>
            <w:r w:rsidR="00EC33CE">
              <w:t>g</w:t>
            </w:r>
            <w:r w:rsidR="454D2E9F" w:rsidRPr="00FA3A9C">
              <w:t xml:space="preserve">ender </w:t>
            </w:r>
            <w:r w:rsidR="00EC33CE">
              <w:t>a</w:t>
            </w:r>
            <w:r w:rsidR="454D2E9F" w:rsidRPr="00FA3A9C">
              <w:t>udit</w:t>
            </w:r>
            <w:r w:rsidRPr="00FA3A9C">
              <w:t>, analysis is focused on the pay gap for each classification.</w:t>
            </w:r>
          </w:p>
          <w:p w14:paraId="45165C84" w14:textId="6B1DBDBA" w:rsidR="6409CC50" w:rsidRPr="00EC33CE" w:rsidRDefault="6409CC50" w:rsidP="007A4C63">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A gender pay gap that is positive (</w:t>
            </w:r>
            <w:r w:rsidR="00A94E4E" w:rsidRPr="00FA3A9C">
              <w:rPr>
                <w:lang w:val="en-AU"/>
              </w:rPr>
              <w:t>that is, greater than zero</w:t>
            </w:r>
            <w:r w:rsidRPr="00FA3A9C">
              <w:t>) means that the average annualised full-time salaries of men are greater than women, while a gender pay gap that is negative (</w:t>
            </w:r>
            <w:r w:rsidR="00A94E4E" w:rsidRPr="00FA3A9C">
              <w:rPr>
                <w:lang w:val="en-AU"/>
              </w:rPr>
              <w:t>that is, less than zero</w:t>
            </w:r>
            <w:r w:rsidRPr="00FA3A9C">
              <w:t>) means that the average annualised full-time salaries of women or people of self-described gender are greater than men.</w:t>
            </w:r>
          </w:p>
          <w:p w14:paraId="2A9017B4" w14:textId="3FF2B475" w:rsidR="6409CC50" w:rsidRPr="00EC33CE" w:rsidRDefault="6409CC50" w:rsidP="6409CC50">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AU"/>
              </w:rPr>
            </w:pPr>
            <w:r w:rsidRPr="00FA3A9C">
              <w:rPr>
                <w:rStyle w:val="BodyChar"/>
              </w:rPr>
              <w:t>The median salary is the middle salary from a list of salaries arranged in ascending or descending order. It can be more useful than the mean (average) when there are extreme values in the dataset as it is not affected by extreme values</w:t>
            </w:r>
            <w:r w:rsidRPr="00FA3A9C">
              <w:rPr>
                <w:rFonts w:eastAsia="Arial" w:cs="Arial"/>
                <w:color w:val="000000" w:themeColor="text1"/>
              </w:rPr>
              <w:t>.</w:t>
            </w:r>
            <w:r w:rsidRPr="00FA3A9C">
              <w:rPr>
                <w:rStyle w:val="FootnoteReference"/>
                <w:rFonts w:eastAsia="Arial" w:cs="Arial"/>
                <w:color w:val="000000" w:themeColor="text1"/>
              </w:rPr>
              <w:footnoteReference w:id="17"/>
            </w:r>
          </w:p>
        </w:tc>
      </w:tr>
      <w:tr w:rsidR="00CA6420" w:rsidRPr="00FA3A9C" w14:paraId="574D3208"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242C1E76" w14:textId="22E4F415" w:rsidR="00CA6420" w:rsidRPr="00EC33CE" w:rsidRDefault="00CA6420" w:rsidP="00CB266F">
            <w:pPr>
              <w:pStyle w:val="Tabletext"/>
              <w:rPr>
                <w:b/>
                <w:bCs/>
                <w:lang w:val="en-AU"/>
              </w:rPr>
            </w:pPr>
            <w:r w:rsidRPr="00FA3A9C">
              <w:rPr>
                <w:b/>
                <w:bCs/>
              </w:rPr>
              <w:t>Harmful behaviours</w:t>
            </w:r>
          </w:p>
        </w:tc>
        <w:tc>
          <w:tcPr>
            <w:tcW w:w="6963" w:type="dxa"/>
          </w:tcPr>
          <w:p w14:paraId="4B996890" w14:textId="0F740B2E" w:rsidR="00CA6420" w:rsidRPr="00EC33CE" w:rsidRDefault="00CA6420" w:rsidP="00CA6420">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An umbrella term used to describe a range of unacceptable and unsafe behaviours including discrimination, harassment (including sexual harassment and sexual violence), bullying, occupational violence and aggression.</w:t>
            </w:r>
          </w:p>
        </w:tc>
      </w:tr>
      <w:tr w:rsidR="00AE6DE8" w:rsidRPr="00FA3A9C" w14:paraId="04EA6845"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1394A712" w14:textId="77777777" w:rsidR="00F927D6" w:rsidRPr="00FA3A9C" w:rsidRDefault="00F927D6" w:rsidP="00CB266F">
            <w:pPr>
              <w:pStyle w:val="Tabletext"/>
              <w:rPr>
                <w:b/>
                <w:bCs/>
                <w:lang w:val="en-AU"/>
              </w:rPr>
            </w:pPr>
            <w:r w:rsidRPr="00FA3A9C">
              <w:rPr>
                <w:b/>
                <w:bCs/>
              </w:rPr>
              <w:t>Intersectionality</w:t>
            </w:r>
          </w:p>
        </w:tc>
        <w:tc>
          <w:tcPr>
            <w:tcW w:w="6963" w:type="dxa"/>
          </w:tcPr>
          <w:p w14:paraId="48DA27A5" w14:textId="77777777" w:rsidR="00F927D6" w:rsidRPr="00FA3A9C" w:rsidRDefault="00F927D6" w:rsidP="007A4C63">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 xml:space="preserve">The ways in which different aspects of a person's identity can expose them to overlapping forms of discrimination and marginalisation. This is an approach to understanding how social meanings related to the way </w:t>
            </w:r>
            <w:r w:rsidRPr="00FA3A9C">
              <w:lastRenderedPageBreak/>
              <w:t>we categorise and identify can overlap and interconnect. This creates different layers and types of discrimination or disadvantage for either an individual or group. Categories include gender, sexual orientation, sex characteristics, ethnicity, language, faith, class, socioeconomic status, ability and age.</w:t>
            </w:r>
          </w:p>
        </w:tc>
      </w:tr>
      <w:tr w:rsidR="00AE6DE8" w:rsidRPr="00FA3A9C" w14:paraId="7541D94C"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64A8C7FE" w14:textId="77777777" w:rsidR="00F927D6" w:rsidRPr="00FA3A9C" w:rsidRDefault="00F927D6" w:rsidP="00CB266F">
            <w:pPr>
              <w:pStyle w:val="Tabletext"/>
              <w:rPr>
                <w:b/>
                <w:bCs/>
                <w:lang w:val="en-AU"/>
              </w:rPr>
            </w:pPr>
            <w:r w:rsidRPr="00FA3A9C">
              <w:rPr>
                <w:b/>
                <w:bCs/>
              </w:rPr>
              <w:lastRenderedPageBreak/>
              <w:t>Key life stages and milestones</w:t>
            </w:r>
          </w:p>
        </w:tc>
        <w:tc>
          <w:tcPr>
            <w:tcW w:w="6963" w:type="dxa"/>
          </w:tcPr>
          <w:p w14:paraId="3A0D4DFD" w14:textId="2CD33644" w:rsidR="00F927D6" w:rsidRPr="00FA3A9C" w:rsidRDefault="00F927D6" w:rsidP="007A4C63">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Include</w:t>
            </w:r>
            <w:r w:rsidR="00BD33EA" w:rsidRPr="00FA3A9C">
              <w:t>s</w:t>
            </w:r>
            <w:r w:rsidRPr="00FA3A9C">
              <w:t xml:space="preserve"> common experiences at different phases of life such as pregnancy, trans and gender diverse affirmation, providing primary care of infants, transitioning children to school, return to work from parental leave, </w:t>
            </w:r>
            <w:r w:rsidR="00564D10" w:rsidRPr="00FA3A9C">
              <w:t>menopause</w:t>
            </w:r>
            <w:r w:rsidR="00564D10">
              <w:t>,</w:t>
            </w:r>
            <w:r w:rsidR="00564D10" w:rsidRPr="00FA3A9C">
              <w:t xml:space="preserve"> </w:t>
            </w:r>
            <w:r w:rsidRPr="00FA3A9C">
              <w:t>caring for elderly family members and retirement planning. It is also recognised that diverse staff may have different or additional key life stages and events.</w:t>
            </w:r>
          </w:p>
        </w:tc>
      </w:tr>
      <w:tr w:rsidR="00AE6DE8" w:rsidRPr="00FA3A9C" w14:paraId="26CAE293"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F5DFD58" w14:textId="77777777" w:rsidR="00F927D6" w:rsidRPr="00FA3A9C" w:rsidRDefault="00F927D6" w:rsidP="00CB266F">
            <w:pPr>
              <w:pStyle w:val="Tabletext"/>
              <w:rPr>
                <w:b/>
                <w:bCs/>
                <w:lang w:val="en-AU"/>
              </w:rPr>
            </w:pPr>
            <w:r w:rsidRPr="00FA3A9C">
              <w:rPr>
                <w:b/>
                <w:bCs/>
              </w:rPr>
              <w:t>LGBTIQ+</w:t>
            </w:r>
          </w:p>
        </w:tc>
        <w:tc>
          <w:tcPr>
            <w:tcW w:w="6963" w:type="dxa"/>
          </w:tcPr>
          <w:p w14:paraId="33CCF07C" w14:textId="77777777" w:rsidR="00F927D6" w:rsidRPr="00FA3A9C" w:rsidRDefault="00F927D6" w:rsidP="007A4C63">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 xml:space="preserve">People who are lesbian, gay, bisexual, trans and gender diverse, intersex or queer. </w:t>
            </w:r>
          </w:p>
        </w:tc>
      </w:tr>
      <w:tr w:rsidR="00CA6420" w:rsidRPr="00FA3A9C" w14:paraId="42A4A218"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AA8050E" w14:textId="454E6113" w:rsidR="00CA6420" w:rsidRPr="005A47A3" w:rsidRDefault="00126528" w:rsidP="00CB266F">
            <w:pPr>
              <w:pStyle w:val="Tabletext"/>
              <w:rPr>
                <w:b/>
                <w:lang w:val="en-AU"/>
              </w:rPr>
            </w:pPr>
            <w:r w:rsidRPr="00FA3A9C">
              <w:rPr>
                <w:b/>
                <w:bCs/>
              </w:rPr>
              <w:t>Occupational violence and aggression</w:t>
            </w:r>
          </w:p>
        </w:tc>
        <w:tc>
          <w:tcPr>
            <w:tcW w:w="6963" w:type="dxa"/>
          </w:tcPr>
          <w:p w14:paraId="1AD6EF3C" w14:textId="151742D2" w:rsidR="00CA6420" w:rsidRPr="005A47A3" w:rsidRDefault="00126528" w:rsidP="00126528">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Occupational violence and aggression is when a person is abused, threatened or assaulted in a situation related to their work.</w:t>
            </w:r>
            <w:r w:rsidRPr="00FA3A9C">
              <w:rPr>
                <w:rStyle w:val="FootnoteReference"/>
              </w:rPr>
              <w:footnoteReference w:id="18"/>
            </w:r>
          </w:p>
        </w:tc>
      </w:tr>
      <w:tr w:rsidR="0056771A" w:rsidRPr="00FA3A9C" w14:paraId="5359BDC6"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48E9BE0" w14:textId="28E664D8" w:rsidR="0056771A" w:rsidRPr="00FA3A9C" w:rsidRDefault="0056771A" w:rsidP="0056771A">
            <w:pPr>
              <w:pStyle w:val="Tabletext"/>
              <w:rPr>
                <w:b/>
                <w:bCs/>
              </w:rPr>
            </w:pPr>
            <w:r>
              <w:rPr>
                <w:b/>
                <w:bCs/>
              </w:rPr>
              <w:t>People with intersex variations</w:t>
            </w:r>
          </w:p>
        </w:tc>
        <w:tc>
          <w:tcPr>
            <w:tcW w:w="6963" w:type="dxa"/>
          </w:tcPr>
          <w:p w14:paraId="560EDCDD" w14:textId="77777777" w:rsidR="0056771A" w:rsidRPr="00C74281" w:rsidRDefault="0056771A" w:rsidP="0056771A">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An umbrella term for people born with natural variations to sex characteristics.</w:t>
            </w:r>
          </w:p>
          <w:p w14:paraId="1DFECF0C" w14:textId="133BECBE" w:rsidR="0056771A" w:rsidRPr="00FA3A9C" w:rsidRDefault="0056771A" w:rsidP="0056771A">
            <w:pPr>
              <w:pStyle w:val="Body"/>
              <w:cnfStyle w:val="000000100000" w:firstRow="0" w:lastRow="0" w:firstColumn="0" w:lastColumn="0" w:oddVBand="0" w:evenVBand="0" w:oddHBand="1" w:evenHBand="0" w:firstRowFirstColumn="0" w:firstRowLastColumn="0" w:lastRowFirstColumn="0" w:lastRowLastColumn="0"/>
            </w:pPr>
            <w:r w:rsidRPr="00FA3A9C">
              <w:t>This includes physical features relating to sex including genitalia and other sexual and reproductive parts of the person’s anatomy. It might also refer to the person’s chromosomes, hormones and secondary physical features emerging as a result of puberty. Some people with intersex variations describe themselves according to their specific intersex variation or use other context-dependent language. For example, someone may say they have Klinefelter (a common variation). Most people with intersex variations are cisgender and identify as male or female.</w:t>
            </w:r>
          </w:p>
        </w:tc>
      </w:tr>
      <w:tr w:rsidR="00CA6420" w:rsidRPr="00FA3A9C" w14:paraId="0CDFBE05"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6963760" w14:textId="7621FFDB" w:rsidR="00CA6420" w:rsidRPr="00EC33CE" w:rsidRDefault="00126528" w:rsidP="00CB266F">
            <w:pPr>
              <w:pStyle w:val="Tabletext"/>
              <w:rPr>
                <w:b/>
                <w:bCs/>
                <w:lang w:val="en-AU"/>
              </w:rPr>
            </w:pPr>
            <w:r w:rsidRPr="00FA3A9C">
              <w:rPr>
                <w:b/>
                <w:bCs/>
              </w:rPr>
              <w:t>Sex</w:t>
            </w:r>
          </w:p>
        </w:tc>
        <w:tc>
          <w:tcPr>
            <w:tcW w:w="6963" w:type="dxa"/>
          </w:tcPr>
          <w:p w14:paraId="7BD74785" w14:textId="2CA5E5A6" w:rsidR="00CA6420" w:rsidRPr="00EC33CE" w:rsidRDefault="00126528" w:rsidP="00126528">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A person’s biological sex characteristics (includes genitalia and other sexual and reproductive parts of the person’s anatomy). We have previously understood the term ‘sex’ as either female or male.</w:t>
            </w:r>
          </w:p>
        </w:tc>
      </w:tr>
      <w:tr w:rsidR="00CA6420" w:rsidRPr="00FA3A9C" w14:paraId="6CA6162F"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016B15A8" w14:textId="73E007BA" w:rsidR="00CA6420" w:rsidRPr="00EC33CE" w:rsidRDefault="00126528" w:rsidP="00CB266F">
            <w:pPr>
              <w:pStyle w:val="Tabletext"/>
              <w:rPr>
                <w:b/>
                <w:bCs/>
                <w:lang w:val="en-AU"/>
              </w:rPr>
            </w:pPr>
            <w:r w:rsidRPr="00FA3A9C">
              <w:rPr>
                <w:b/>
                <w:bCs/>
              </w:rPr>
              <w:t>Sexuality or sexual orientation</w:t>
            </w:r>
          </w:p>
        </w:tc>
        <w:tc>
          <w:tcPr>
            <w:tcW w:w="6963" w:type="dxa"/>
          </w:tcPr>
          <w:p w14:paraId="042A7A65" w14:textId="7A873220" w:rsidR="00CA6420" w:rsidRPr="00EC33CE" w:rsidRDefault="00126528" w:rsidP="00126528">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A person’s romantic or sexual attraction to others. A person’s gender does not mean they have certain sex characteristics or a particular sexuality, or vice versa.</w:t>
            </w:r>
          </w:p>
        </w:tc>
      </w:tr>
      <w:tr w:rsidR="00CA6420" w:rsidRPr="00FA3A9C" w14:paraId="74981A4A" w14:textId="77777777" w:rsidTr="61C76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2F47328C" w14:textId="03512DDF" w:rsidR="00CA6420" w:rsidRPr="00EC33CE" w:rsidRDefault="00126528" w:rsidP="00CB266F">
            <w:pPr>
              <w:pStyle w:val="Tabletext"/>
              <w:rPr>
                <w:b/>
                <w:bCs/>
                <w:lang w:val="en-AU"/>
              </w:rPr>
            </w:pPr>
            <w:r w:rsidRPr="00FA3A9C">
              <w:rPr>
                <w:b/>
                <w:bCs/>
              </w:rPr>
              <w:t>Sexual harassment</w:t>
            </w:r>
          </w:p>
        </w:tc>
        <w:tc>
          <w:tcPr>
            <w:tcW w:w="6963" w:type="dxa"/>
          </w:tcPr>
          <w:p w14:paraId="472318D4" w14:textId="70349DC3" w:rsidR="00126528" w:rsidRPr="00EC33CE" w:rsidRDefault="00126528" w:rsidP="00126528">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 xml:space="preserve">Sexual harassment is an unwelcome sexual advance, unwelcome request for sexual favours or other unwelcome conduct of a sexual nature which makes a person feel offended, humiliated or intimidated, </w:t>
            </w:r>
            <w:r w:rsidRPr="00FA3A9C">
              <w:lastRenderedPageBreak/>
              <w:t>where a reasonable person would anticipate that reaction in the circumstances.</w:t>
            </w:r>
            <w:r w:rsidRPr="00FA3A9C">
              <w:rPr>
                <w:rStyle w:val="FootnoteReference"/>
              </w:rPr>
              <w:footnoteReference w:id="19"/>
            </w:r>
          </w:p>
          <w:p w14:paraId="596AE320" w14:textId="55B43FE2" w:rsidR="00CA6420" w:rsidRPr="00EC33CE" w:rsidRDefault="00126528" w:rsidP="00126528">
            <w:pPr>
              <w:pStyle w:val="Body"/>
              <w:cnfStyle w:val="000000010000" w:firstRow="0" w:lastRow="0" w:firstColumn="0" w:lastColumn="0" w:oddVBand="0" w:evenVBand="0" w:oddHBand="0" w:evenHBand="1" w:firstRowFirstColumn="0" w:firstRowLastColumn="0" w:lastRowFirstColumn="0" w:lastRowLastColumn="0"/>
              <w:rPr>
                <w:lang w:val="en-AU"/>
              </w:rPr>
            </w:pPr>
            <w:r w:rsidRPr="00FA3A9C">
              <w:t>Sexual harassment refers to a range of behaviours, both physical (including unwelcome touching and sexual violence such as actual or attempted rape or assault) and non-physical (including sexually suggestive comments or jokes).</w:t>
            </w:r>
            <w:r w:rsidRPr="00FA3A9C">
              <w:rPr>
                <w:rStyle w:val="FootnoteReference"/>
              </w:rPr>
              <w:footnoteReference w:id="20"/>
            </w:r>
          </w:p>
        </w:tc>
      </w:tr>
      <w:tr w:rsidR="00AE6DE8" w:rsidRPr="00FA3A9C" w14:paraId="4FD0DD89" w14:textId="77777777" w:rsidTr="61C76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29EC31CB" w14:textId="77777777" w:rsidR="00F927D6" w:rsidRPr="00FA3A9C" w:rsidRDefault="00F927D6" w:rsidP="00CB266F">
            <w:pPr>
              <w:pStyle w:val="Tabletext"/>
              <w:rPr>
                <w:b/>
                <w:bCs/>
                <w:lang w:val="en-AU"/>
              </w:rPr>
            </w:pPr>
            <w:r w:rsidRPr="00FA3A9C">
              <w:rPr>
                <w:b/>
                <w:bCs/>
              </w:rPr>
              <w:lastRenderedPageBreak/>
              <w:t>Trans (short for transgender) person</w:t>
            </w:r>
          </w:p>
        </w:tc>
        <w:tc>
          <w:tcPr>
            <w:tcW w:w="6963" w:type="dxa"/>
          </w:tcPr>
          <w:p w14:paraId="653EFB5B" w14:textId="77777777" w:rsidR="00F927D6" w:rsidRPr="00FA3A9C" w:rsidRDefault="00F927D6" w:rsidP="007A4C63">
            <w:pPr>
              <w:pStyle w:val="Body"/>
              <w:cnfStyle w:val="000000100000" w:firstRow="0" w:lastRow="0" w:firstColumn="0" w:lastColumn="0" w:oddVBand="0" w:evenVBand="0" w:oddHBand="1" w:evenHBand="0" w:firstRowFirstColumn="0" w:firstRowLastColumn="0" w:lastRowFirstColumn="0" w:lastRowLastColumn="0"/>
              <w:rPr>
                <w:lang w:val="en-AU"/>
              </w:rPr>
            </w:pPr>
            <w:r w:rsidRPr="00FA3A9C">
              <w:t>Someone whose gender does not only align with the one assigned at birth. Not all trans people will use this term to describe themselves.</w:t>
            </w:r>
          </w:p>
        </w:tc>
      </w:tr>
    </w:tbl>
    <w:p w14:paraId="729BAD46" w14:textId="6BD4852A" w:rsidR="00126528" w:rsidRPr="00FA3A9C" w:rsidRDefault="00126528" w:rsidP="00232923">
      <w:pPr>
        <w:pStyle w:val="Body"/>
      </w:pPr>
    </w:p>
    <w:p w14:paraId="53059664" w14:textId="77777777" w:rsidR="00126528" w:rsidRPr="00FA3A9C" w:rsidRDefault="00126528">
      <w:pPr>
        <w:spacing w:after="0" w:line="240" w:lineRule="auto"/>
        <w:rPr>
          <w:rFonts w:eastAsia="Times"/>
        </w:rPr>
      </w:pPr>
      <w:r w:rsidRPr="00FA3A9C">
        <w:br w:type="page"/>
      </w:r>
    </w:p>
    <w:p w14:paraId="2DBDC836" w14:textId="6AC8B110" w:rsidR="00341B41" w:rsidRPr="00FA3A9C" w:rsidRDefault="00341B41" w:rsidP="00341B41">
      <w:pPr>
        <w:pStyle w:val="Heading1"/>
      </w:pPr>
      <w:bookmarkStart w:id="146" w:name="_Ref95313818"/>
      <w:bookmarkStart w:id="147" w:name="_Ref95313826"/>
      <w:bookmarkStart w:id="148" w:name="_Ref95313833"/>
      <w:bookmarkStart w:id="149" w:name="_Toc95999538"/>
      <w:bookmarkStart w:id="150" w:name="_Toc97714267"/>
      <w:bookmarkStart w:id="151" w:name="_Toc99464361"/>
      <w:bookmarkStart w:id="152" w:name="_Toc102112652"/>
      <w:r w:rsidRPr="00FA3A9C">
        <w:lastRenderedPageBreak/>
        <w:t xml:space="preserve">Appendix </w:t>
      </w:r>
      <w:r w:rsidR="000015A4" w:rsidRPr="00FA3A9C">
        <w:t>3</w:t>
      </w:r>
      <w:r w:rsidRPr="00FA3A9C">
        <w:t>: Workplace gender audit data</w:t>
      </w:r>
      <w:bookmarkEnd w:id="146"/>
      <w:bookmarkEnd w:id="147"/>
      <w:bookmarkEnd w:id="148"/>
      <w:bookmarkEnd w:id="149"/>
      <w:bookmarkEnd w:id="150"/>
      <w:bookmarkEnd w:id="151"/>
      <w:bookmarkEnd w:id="152"/>
    </w:p>
    <w:p w14:paraId="697469F2" w14:textId="4728BFC2" w:rsidR="008C2411" w:rsidRPr="00FA3A9C" w:rsidRDefault="008C2411" w:rsidP="00EC33CE">
      <w:pPr>
        <w:pStyle w:val="Body"/>
      </w:pPr>
      <w:r w:rsidRPr="00FA3A9C">
        <w:t xml:space="preserve">A summary of the </w:t>
      </w:r>
      <w:r w:rsidR="0016056F">
        <w:t>workplace</w:t>
      </w:r>
      <w:r w:rsidR="0016056F" w:rsidRPr="00FA3A9C">
        <w:t xml:space="preserve"> </w:t>
      </w:r>
      <w:r w:rsidRPr="00FA3A9C">
        <w:t xml:space="preserve">gender audit data is at </w:t>
      </w:r>
      <w:hyperlink w:anchor="_Key_Workplace_gender" w:history="1">
        <w:r w:rsidRPr="00EC33CE">
          <w:rPr>
            <w:rStyle w:val="Hyperlink"/>
            <w:b/>
            <w:bCs/>
          </w:rPr>
          <w:t xml:space="preserve">Key </w:t>
        </w:r>
        <w:r w:rsidR="00EC33CE">
          <w:rPr>
            <w:rStyle w:val="Hyperlink"/>
            <w:b/>
            <w:bCs/>
          </w:rPr>
          <w:t>w</w:t>
        </w:r>
        <w:r w:rsidRPr="00EC33CE">
          <w:rPr>
            <w:rStyle w:val="Hyperlink"/>
            <w:b/>
            <w:bCs/>
          </w:rPr>
          <w:t>orkplace gender audit 2021 results</w:t>
        </w:r>
      </w:hyperlink>
      <w:r w:rsidRPr="00FA3A9C">
        <w:t>.</w:t>
      </w:r>
    </w:p>
    <w:p w14:paraId="64B697E1" w14:textId="77777777" w:rsidR="00341B41" w:rsidRPr="00FA3A9C" w:rsidRDefault="00341B41" w:rsidP="00341B41">
      <w:pPr>
        <w:pStyle w:val="Heading2"/>
        <w:rPr>
          <w:rFonts w:ascii="Calibri Light" w:eastAsia="MS Gothic" w:hAnsi="Calibri Light"/>
          <w:bCs/>
        </w:rPr>
      </w:pPr>
      <w:bookmarkStart w:id="153" w:name="_Toc95999539"/>
      <w:bookmarkStart w:id="154" w:name="_Toc97714268"/>
      <w:bookmarkStart w:id="155" w:name="_Toc99464362"/>
      <w:bookmarkStart w:id="156" w:name="_Toc102112653"/>
      <w:r w:rsidRPr="00FA3A9C">
        <w:rPr>
          <w:bCs/>
        </w:rPr>
        <w:t>Data gaps</w:t>
      </w:r>
      <w:bookmarkEnd w:id="153"/>
      <w:bookmarkEnd w:id="154"/>
      <w:bookmarkEnd w:id="155"/>
      <w:bookmarkEnd w:id="156"/>
    </w:p>
    <w:p w14:paraId="4BED91E4" w14:textId="77777777" w:rsidR="00341B41" w:rsidRPr="00FA3A9C" w:rsidRDefault="00341B41" w:rsidP="00341B41">
      <w:pPr>
        <w:pStyle w:val="Body"/>
      </w:pPr>
      <w:r w:rsidRPr="00FA3A9C">
        <w:t xml:space="preserve">We know that gender inequality is compounded by other forms of discrimination and disadvantage. </w:t>
      </w:r>
    </w:p>
    <w:p w14:paraId="7402BB08" w14:textId="01513FE2" w:rsidR="00341B41" w:rsidRPr="00FA3A9C" w:rsidRDefault="00341B41" w:rsidP="00341B41">
      <w:pPr>
        <w:pStyle w:val="Body"/>
      </w:pPr>
      <w:r w:rsidRPr="00FA3A9C">
        <w:t xml:space="preserve">The results of our </w:t>
      </w:r>
      <w:r w:rsidR="0016056F">
        <w:t>workplace</w:t>
      </w:r>
      <w:r w:rsidR="0016056F" w:rsidRPr="00FA3A9C">
        <w:t xml:space="preserve"> </w:t>
      </w:r>
      <w:r w:rsidRPr="00FA3A9C">
        <w:t xml:space="preserve">gender audit taught us that we need to strengthen data collection around our employee disability status, cultural diversity, non-binary gender identities, religion and sexual orientation. </w:t>
      </w:r>
    </w:p>
    <w:p w14:paraId="27CE0EA1" w14:textId="77777777" w:rsidR="00341B41" w:rsidRPr="00FA3A9C" w:rsidRDefault="00341B41" w:rsidP="00341B41">
      <w:pPr>
        <w:pStyle w:val="Body"/>
      </w:pPr>
      <w:r w:rsidRPr="00FA3A9C">
        <w:t>We are committed to improving data collection so that we can identify and address inequities experienced by all our diverse staff.</w:t>
      </w:r>
    </w:p>
    <w:p w14:paraId="2713FF8C" w14:textId="77777777" w:rsidR="00341B41" w:rsidRPr="00FA3A9C" w:rsidRDefault="00341B41" w:rsidP="00341B41">
      <w:pPr>
        <w:pStyle w:val="Body"/>
      </w:pPr>
      <w:r w:rsidRPr="00FA3A9C">
        <w:t>Data from diverse groups is provided where available, including data around our Aboriginal workforce and different age groups.</w:t>
      </w:r>
    </w:p>
    <w:p w14:paraId="453F5528" w14:textId="77777777" w:rsidR="00341B41" w:rsidRPr="00FA3A9C" w:rsidRDefault="00341B41" w:rsidP="00341B41">
      <w:pPr>
        <w:pStyle w:val="Heading2"/>
      </w:pPr>
      <w:bookmarkStart w:id="157" w:name="_Toc95999540"/>
      <w:bookmarkStart w:id="158" w:name="_Toc97714269"/>
      <w:bookmarkStart w:id="159" w:name="_Toc99464363"/>
      <w:bookmarkStart w:id="160" w:name="_Toc102112654"/>
      <w:r w:rsidRPr="00FA3A9C">
        <w:t>Gender diverse staff</w:t>
      </w:r>
      <w:bookmarkEnd w:id="157"/>
      <w:bookmarkEnd w:id="158"/>
      <w:bookmarkEnd w:id="159"/>
      <w:bookmarkEnd w:id="160"/>
    </w:p>
    <w:p w14:paraId="29B2BB52" w14:textId="044A8B83" w:rsidR="00341B41" w:rsidRPr="00FA3A9C" w:rsidRDefault="00341B41" w:rsidP="00341B41">
      <w:pPr>
        <w:pStyle w:val="Body"/>
      </w:pPr>
      <w:r w:rsidRPr="00FA3A9C">
        <w:t xml:space="preserve">We recognise that many people do not </w:t>
      </w:r>
      <w:r w:rsidR="0056771A">
        <w:t>understand</w:t>
      </w:r>
      <w:r w:rsidR="0056771A" w:rsidRPr="00FA3A9C">
        <w:t xml:space="preserve"> </w:t>
      </w:r>
      <w:r w:rsidRPr="00FA3A9C">
        <w:t xml:space="preserve">their gender as being a man or a woman, including trans and gender diverse people. </w:t>
      </w:r>
      <w:r w:rsidRPr="00FA3A9C">
        <w:rPr>
          <w:rStyle w:val="normaltextrun"/>
        </w:rPr>
        <w:t>However,</w:t>
      </w:r>
      <w:r w:rsidRPr="00FA3A9C">
        <w:t xml:space="preserve"> the audit data reported from our workforce records uses the gender identities of ‘men’ and ‘women’ only. This is because the number of gender diverse DFFH staff who have shared their gender identity with DFFH is very small. By sharing this data we may </w:t>
      </w:r>
      <w:r w:rsidR="00E030CD">
        <w:t>identify</w:t>
      </w:r>
      <w:r w:rsidRPr="00FA3A9C">
        <w:t xml:space="preserve"> individuals and risk breaching their confidentiality.</w:t>
      </w:r>
      <w:r w:rsidRPr="00FA3A9C">
        <w:rPr>
          <w:rStyle w:val="normaltextrun"/>
        </w:rPr>
        <w:t xml:space="preserve"> </w:t>
      </w:r>
    </w:p>
    <w:p w14:paraId="48C8FFD2" w14:textId="059ACC32" w:rsidR="00341B41" w:rsidRPr="00FA3A9C" w:rsidRDefault="00341B41" w:rsidP="00341B41">
      <w:pPr>
        <w:pStyle w:val="Body"/>
        <w:rPr>
          <w:rStyle w:val="normaltextrun"/>
        </w:rPr>
      </w:pPr>
      <w:r w:rsidRPr="61C764EC">
        <w:rPr>
          <w:rStyle w:val="normaltextrun"/>
        </w:rPr>
        <w:t xml:space="preserve">In the 2021 People </w:t>
      </w:r>
      <w:r w:rsidR="00FC1236" w:rsidRPr="61C764EC">
        <w:rPr>
          <w:rStyle w:val="normaltextrun"/>
        </w:rPr>
        <w:t>M</w:t>
      </w:r>
      <w:r w:rsidRPr="61C764EC">
        <w:rPr>
          <w:rStyle w:val="normaltextrun"/>
        </w:rPr>
        <w:t xml:space="preserve">atter </w:t>
      </w:r>
      <w:r w:rsidR="00FC1236" w:rsidRPr="61C764EC">
        <w:rPr>
          <w:rStyle w:val="normaltextrun"/>
        </w:rPr>
        <w:t>S</w:t>
      </w:r>
      <w:r w:rsidRPr="61C764EC">
        <w:rPr>
          <w:rStyle w:val="normaltextrun"/>
        </w:rPr>
        <w:t>urvey (PMS):</w:t>
      </w:r>
    </w:p>
    <w:p w14:paraId="620AFC9F" w14:textId="77777777" w:rsidR="00341B41" w:rsidRPr="00FA3A9C" w:rsidRDefault="00341B41" w:rsidP="00341B41">
      <w:pPr>
        <w:pStyle w:val="Bullet1"/>
        <w:rPr>
          <w:rStyle w:val="normaltextrun"/>
        </w:rPr>
      </w:pPr>
      <w:r w:rsidRPr="00FA3A9C">
        <w:rPr>
          <w:rStyle w:val="normaltextrun"/>
        </w:rPr>
        <w:t>less than one per cent of staff identified as intersex</w:t>
      </w:r>
    </w:p>
    <w:p w14:paraId="5A8A37BA" w14:textId="610CE116" w:rsidR="00341B41" w:rsidRPr="00FA3A9C" w:rsidRDefault="00341B41" w:rsidP="00341B41">
      <w:pPr>
        <w:pStyle w:val="Bullet1"/>
        <w:rPr>
          <w:rStyle w:val="normaltextrun"/>
        </w:rPr>
      </w:pPr>
      <w:r w:rsidRPr="61C764EC">
        <w:rPr>
          <w:rStyle w:val="normaltextrun"/>
        </w:rPr>
        <w:t xml:space="preserve">65 </w:t>
      </w:r>
      <w:r w:rsidR="66207AC1" w:rsidRPr="61C764EC">
        <w:rPr>
          <w:rStyle w:val="normaltextrun"/>
        </w:rPr>
        <w:t>per cent</w:t>
      </w:r>
      <w:r w:rsidRPr="61C764EC">
        <w:rPr>
          <w:rStyle w:val="normaltextrun"/>
        </w:rPr>
        <w:t xml:space="preserve"> identified their gender as women</w:t>
      </w:r>
    </w:p>
    <w:p w14:paraId="0388BDDB" w14:textId="77777777" w:rsidR="00341B41" w:rsidRPr="00FA3A9C" w:rsidRDefault="00341B41" w:rsidP="00341B41">
      <w:pPr>
        <w:pStyle w:val="Bullet1"/>
        <w:rPr>
          <w:rStyle w:val="normaltextrun"/>
        </w:rPr>
      </w:pPr>
      <w:r w:rsidRPr="00FA3A9C">
        <w:rPr>
          <w:rStyle w:val="normaltextrun"/>
        </w:rPr>
        <w:t>20 per cent identified as men</w:t>
      </w:r>
    </w:p>
    <w:p w14:paraId="2FE82186" w14:textId="4C837F2C" w:rsidR="00341B41" w:rsidRPr="00FA3A9C" w:rsidRDefault="00341B41" w:rsidP="00341B41">
      <w:pPr>
        <w:pStyle w:val="Bullet1"/>
        <w:rPr>
          <w:rStyle w:val="normaltextrun"/>
        </w:rPr>
      </w:pPr>
      <w:r>
        <w:t xml:space="preserve">one </w:t>
      </w:r>
      <w:r w:rsidR="66207AC1">
        <w:t>per cent</w:t>
      </w:r>
      <w:r>
        <w:t xml:space="preserve"> </w:t>
      </w:r>
      <w:r w:rsidRPr="61C764EC">
        <w:rPr>
          <w:rStyle w:val="normaltextrun"/>
        </w:rPr>
        <w:t xml:space="preserve">identified their gender as non-binary or use a different term </w:t>
      </w:r>
    </w:p>
    <w:p w14:paraId="775AD689" w14:textId="6DB387E8" w:rsidR="00341B41" w:rsidRPr="00FA3A9C" w:rsidRDefault="00341B41" w:rsidP="00341B41">
      <w:pPr>
        <w:pStyle w:val="Bullet1"/>
        <w:rPr>
          <w:rStyle w:val="normaltextrun"/>
        </w:rPr>
      </w:pPr>
      <w:r w:rsidRPr="00FA3A9C">
        <w:rPr>
          <w:rStyle w:val="normaltextrun"/>
        </w:rPr>
        <w:t>14 per cent indicated that they prefer</w:t>
      </w:r>
      <w:r w:rsidR="0056771A">
        <w:rPr>
          <w:rStyle w:val="normaltextrun"/>
        </w:rPr>
        <w:t>red</w:t>
      </w:r>
      <w:r w:rsidRPr="00FA3A9C">
        <w:rPr>
          <w:rStyle w:val="normaltextrun"/>
        </w:rPr>
        <w:t xml:space="preserve"> not to say.</w:t>
      </w:r>
    </w:p>
    <w:p w14:paraId="72E54332" w14:textId="77777777" w:rsidR="00341B41" w:rsidRPr="00EC33CE" w:rsidRDefault="00341B41" w:rsidP="00FA3A9C">
      <w:pPr>
        <w:pStyle w:val="Bodyafterbullets"/>
      </w:pPr>
      <w:r w:rsidRPr="00EC33CE">
        <w:t xml:space="preserve">PMS responses from gender diverse staff are reported using a combined grouping of ‘non-binary, I use a different term or prefer not to say’. This is because the number of respondents who identified as non-binary or use a different term is also very small. </w:t>
      </w:r>
    </w:p>
    <w:p w14:paraId="604FD810" w14:textId="77777777" w:rsidR="00341B41" w:rsidRPr="00EC33CE" w:rsidRDefault="00341B41" w:rsidP="00FA3A9C">
      <w:pPr>
        <w:pStyle w:val="Body"/>
      </w:pPr>
      <w:r w:rsidRPr="00EC33CE">
        <w:t xml:space="preserve">The reasons why PMS respondents prefer not to identify their gender identity may vary and may not indicate that these respondents identify as gender diverse. </w:t>
      </w:r>
    </w:p>
    <w:p w14:paraId="7220C43D" w14:textId="77777777" w:rsidR="00341B41" w:rsidRPr="00FA3A9C" w:rsidRDefault="00341B41" w:rsidP="00341B41">
      <w:pPr>
        <w:pStyle w:val="Heading2"/>
      </w:pPr>
      <w:bookmarkStart w:id="161" w:name="_Indicator_1:_Gender"/>
      <w:bookmarkStart w:id="162" w:name="_Toc1437453927"/>
      <w:bookmarkStart w:id="163" w:name="_Toc1638465001"/>
      <w:bookmarkStart w:id="164" w:name="_Toc161940676"/>
      <w:bookmarkStart w:id="165" w:name="_Toc95999541"/>
      <w:bookmarkStart w:id="166" w:name="_Toc97714270"/>
      <w:bookmarkStart w:id="167" w:name="_Toc99464364"/>
      <w:bookmarkStart w:id="168" w:name="_Toc102112655"/>
      <w:bookmarkEnd w:id="161"/>
      <w:r w:rsidRPr="00FA3A9C">
        <w:t>Indicator 1: Gender composition of the workforce</w:t>
      </w:r>
      <w:bookmarkEnd w:id="162"/>
      <w:bookmarkEnd w:id="163"/>
      <w:bookmarkEnd w:id="164"/>
      <w:bookmarkEnd w:id="165"/>
      <w:bookmarkEnd w:id="166"/>
      <w:bookmarkEnd w:id="167"/>
      <w:bookmarkEnd w:id="168"/>
    </w:p>
    <w:p w14:paraId="3FE987C7" w14:textId="77777777" w:rsidR="00341B41" w:rsidRPr="00FA3A9C" w:rsidRDefault="00341B41" w:rsidP="00341B41">
      <w:pPr>
        <w:pStyle w:val="Body"/>
      </w:pPr>
      <w:r w:rsidRPr="00FA3A9C">
        <w:t>There is underrepresentation of:</w:t>
      </w:r>
    </w:p>
    <w:p w14:paraId="7D0AABBD" w14:textId="77777777" w:rsidR="00341B41" w:rsidRPr="00FA3A9C" w:rsidRDefault="00341B41" w:rsidP="00341B41">
      <w:pPr>
        <w:pStyle w:val="Bullet1"/>
        <w:rPr>
          <w:rFonts w:eastAsiaTheme="minorEastAsia"/>
        </w:rPr>
      </w:pPr>
      <w:r w:rsidRPr="00FA3A9C">
        <w:t>younger age groups (under 25 years of age)</w:t>
      </w:r>
    </w:p>
    <w:p w14:paraId="1D6B78AF" w14:textId="77777777" w:rsidR="00341B41" w:rsidRPr="00FA3A9C" w:rsidRDefault="00341B41" w:rsidP="00341B41">
      <w:pPr>
        <w:pStyle w:val="Bullet1"/>
      </w:pPr>
      <w:r w:rsidRPr="00FA3A9C">
        <w:t>older age groups (over 65)</w:t>
      </w:r>
    </w:p>
    <w:p w14:paraId="3F019157" w14:textId="77777777" w:rsidR="00341B41" w:rsidRPr="00FA3A9C" w:rsidRDefault="00341B41" w:rsidP="00341B41">
      <w:pPr>
        <w:pStyle w:val="Bullet1"/>
      </w:pPr>
      <w:r w:rsidRPr="00FA3A9C">
        <w:t>Aboriginal women (compared to total 77% of women at DFFH)</w:t>
      </w:r>
    </w:p>
    <w:p w14:paraId="3A318030" w14:textId="03631EC4" w:rsidR="00341B41" w:rsidRPr="00FA3A9C" w:rsidRDefault="00341B41" w:rsidP="00341B41">
      <w:pPr>
        <w:pStyle w:val="Bullet1"/>
      </w:pPr>
      <w:r w:rsidRPr="00FA3A9C">
        <w:t>Aboriginal women in more senior roles</w:t>
      </w:r>
      <w:r w:rsidR="00126528" w:rsidRPr="00FA3A9C">
        <w:t>.</w:t>
      </w:r>
    </w:p>
    <w:p w14:paraId="180F7327" w14:textId="77777777" w:rsidR="00341B41" w:rsidRPr="00FA3A9C" w:rsidRDefault="00341B41" w:rsidP="00341B41">
      <w:pPr>
        <w:pStyle w:val="Heading3"/>
        <w:rPr>
          <w:rFonts w:ascii="Calibri Light" w:hAnsi="Calibri Light"/>
          <w:color w:val="1F3763"/>
        </w:rPr>
      </w:pPr>
      <w:bookmarkStart w:id="169" w:name="_Toc1695057989"/>
      <w:bookmarkStart w:id="170" w:name="_Toc97910375"/>
      <w:bookmarkStart w:id="171" w:name="_Toc117255790"/>
      <w:bookmarkStart w:id="172" w:name="_Toc102112656"/>
      <w:r w:rsidRPr="00FA3A9C">
        <w:lastRenderedPageBreak/>
        <w:t>Workforce data audit results</w:t>
      </w:r>
      <w:bookmarkEnd w:id="169"/>
      <w:bookmarkEnd w:id="170"/>
      <w:bookmarkEnd w:id="171"/>
      <w:bookmarkEnd w:id="172"/>
    </w:p>
    <w:p w14:paraId="23C15E1C" w14:textId="77777777" w:rsidR="00341B41" w:rsidRPr="00FA3A9C" w:rsidRDefault="00341B41" w:rsidP="00341B41">
      <w:pPr>
        <w:pStyle w:val="Heading4"/>
      </w:pPr>
      <w:bookmarkStart w:id="173" w:name="_Toc2119042058"/>
      <w:bookmarkStart w:id="174" w:name="_Toc329405739"/>
      <w:bookmarkStart w:id="175" w:name="_Toc102112657"/>
      <w:r w:rsidRPr="00FA3A9C">
        <w:t>Overall gender composition of the workforce</w:t>
      </w:r>
      <w:bookmarkEnd w:id="173"/>
      <w:bookmarkEnd w:id="174"/>
      <w:bookmarkEnd w:id="175"/>
    </w:p>
    <w:tbl>
      <w:tblPr>
        <w:tblStyle w:val="Guidetable"/>
        <w:tblW w:w="9639" w:type="dxa"/>
        <w:tblInd w:w="0" w:type="dxa"/>
        <w:tblLayout w:type="fixed"/>
        <w:tblLook w:val="04A0" w:firstRow="1" w:lastRow="0" w:firstColumn="1" w:lastColumn="0" w:noHBand="0" w:noVBand="1"/>
      </w:tblPr>
      <w:tblGrid>
        <w:gridCol w:w="3213"/>
        <w:gridCol w:w="3213"/>
        <w:gridCol w:w="3213"/>
      </w:tblGrid>
      <w:tr w:rsidR="00341B41" w:rsidRPr="00FA3A9C" w14:paraId="2EA9E1F0" w14:textId="77777777" w:rsidTr="00EC33CE">
        <w:trPr>
          <w:cnfStyle w:val="100000000000" w:firstRow="1" w:lastRow="0" w:firstColumn="0" w:lastColumn="0" w:oddVBand="0" w:evenVBand="0" w:oddHBand="0" w:evenHBand="0" w:firstRowFirstColumn="0" w:firstRowLastColumn="0" w:lastRowFirstColumn="0" w:lastRowLastColumn="0"/>
          <w:trHeight w:val="383"/>
          <w:tblHeader/>
        </w:trPr>
        <w:tc>
          <w:tcPr>
            <w:cnfStyle w:val="001000000000" w:firstRow="0" w:lastRow="0" w:firstColumn="1" w:lastColumn="0" w:oddVBand="0" w:evenVBand="0" w:oddHBand="0" w:evenHBand="0" w:firstRowFirstColumn="0" w:firstRowLastColumn="0" w:lastRowFirstColumn="0" w:lastRowLastColumn="0"/>
            <w:tcW w:w="3213" w:type="dxa"/>
          </w:tcPr>
          <w:p w14:paraId="4C4421D3" w14:textId="77777777" w:rsidR="00341B41" w:rsidRPr="00FA3A9C" w:rsidRDefault="00341B41" w:rsidP="005E6C17">
            <w:pPr>
              <w:pStyle w:val="Tablecolhead"/>
              <w:rPr>
                <w:lang w:val="en-AU"/>
              </w:rPr>
            </w:pPr>
            <w:r w:rsidRPr="00FA3A9C">
              <w:rPr>
                <w:lang w:val="en-AU"/>
              </w:rPr>
              <w:t>Staff</w:t>
            </w:r>
          </w:p>
        </w:tc>
        <w:tc>
          <w:tcPr>
            <w:tcW w:w="3213" w:type="dxa"/>
          </w:tcPr>
          <w:p w14:paraId="6CD28AB2"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DFFH % women</w:t>
            </w:r>
          </w:p>
        </w:tc>
        <w:tc>
          <w:tcPr>
            <w:tcW w:w="3213" w:type="dxa"/>
          </w:tcPr>
          <w:p w14:paraId="641FAFD8"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Victorian Public Sector % women</w:t>
            </w:r>
          </w:p>
        </w:tc>
      </w:tr>
      <w:tr w:rsidR="00341B41" w:rsidRPr="00FA3A9C" w14:paraId="54DE24A1" w14:textId="77777777" w:rsidTr="00EC33C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213" w:type="dxa"/>
          </w:tcPr>
          <w:p w14:paraId="464D8051" w14:textId="77777777" w:rsidR="00341B41" w:rsidRPr="00FA3A9C" w:rsidRDefault="00341B41" w:rsidP="005E6C17">
            <w:pPr>
              <w:pStyle w:val="Tabletext"/>
              <w:rPr>
                <w:lang w:val="en-AU"/>
              </w:rPr>
            </w:pPr>
            <w:r w:rsidRPr="00FA3A9C">
              <w:rPr>
                <w:lang w:val="en-AU"/>
              </w:rPr>
              <w:t xml:space="preserve">All staff </w:t>
            </w:r>
          </w:p>
        </w:tc>
        <w:tc>
          <w:tcPr>
            <w:tcW w:w="3213" w:type="dxa"/>
          </w:tcPr>
          <w:p w14:paraId="26406BE2"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77%</w:t>
            </w:r>
          </w:p>
        </w:tc>
        <w:tc>
          <w:tcPr>
            <w:tcW w:w="3213" w:type="dxa"/>
          </w:tcPr>
          <w:p w14:paraId="10778962"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59%</w:t>
            </w:r>
          </w:p>
        </w:tc>
      </w:tr>
      <w:tr w:rsidR="00341B41" w:rsidRPr="00FA3A9C" w14:paraId="076C6035" w14:textId="77777777" w:rsidTr="00EC33CE">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13" w:type="dxa"/>
          </w:tcPr>
          <w:p w14:paraId="69301EE2" w14:textId="77777777" w:rsidR="00341B41" w:rsidRPr="00FA3A9C" w:rsidRDefault="00341B41" w:rsidP="005E6C17">
            <w:pPr>
              <w:pStyle w:val="Tabletext"/>
              <w:rPr>
                <w:lang w:val="en-AU"/>
              </w:rPr>
            </w:pPr>
            <w:r w:rsidRPr="00FA3A9C">
              <w:rPr>
                <w:lang w:val="en-AU"/>
              </w:rPr>
              <w:t>Executive staff</w:t>
            </w:r>
          </w:p>
        </w:tc>
        <w:tc>
          <w:tcPr>
            <w:tcW w:w="3213" w:type="dxa"/>
          </w:tcPr>
          <w:p w14:paraId="761DC19A"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69%</w:t>
            </w:r>
          </w:p>
        </w:tc>
        <w:tc>
          <w:tcPr>
            <w:tcW w:w="3213" w:type="dxa"/>
          </w:tcPr>
          <w:p w14:paraId="6E993AA9"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51%</w:t>
            </w:r>
          </w:p>
        </w:tc>
      </w:tr>
    </w:tbl>
    <w:p w14:paraId="63B379A3" w14:textId="77777777" w:rsidR="00341B41" w:rsidRPr="00FA3A9C" w:rsidRDefault="00341B41" w:rsidP="00341B41">
      <w:pPr>
        <w:pStyle w:val="Heading4"/>
        <w:rPr>
          <w:lang w:eastAsia="en-AU"/>
        </w:rPr>
      </w:pPr>
      <w:bookmarkStart w:id="176" w:name="_Toc104909085"/>
      <w:bookmarkStart w:id="177" w:name="_Toc296572771"/>
      <w:bookmarkStart w:id="178" w:name="_Toc102112658"/>
      <w:r w:rsidRPr="00FA3A9C">
        <w:t>Overall</w:t>
      </w:r>
      <w:r w:rsidRPr="00FA3A9C">
        <w:rPr>
          <w:lang w:eastAsia="en-AU"/>
        </w:rPr>
        <w:t xml:space="preserve"> gender composition of the workforce, by employment basis</w:t>
      </w:r>
      <w:bookmarkEnd w:id="176"/>
      <w:bookmarkEnd w:id="177"/>
      <w:bookmarkEnd w:id="178"/>
    </w:p>
    <w:tbl>
      <w:tblPr>
        <w:tblStyle w:val="Guidetable"/>
        <w:tblW w:w="0" w:type="auto"/>
        <w:tblInd w:w="10" w:type="dxa"/>
        <w:tblLayout w:type="fixed"/>
        <w:tblLook w:val="06E0" w:firstRow="1" w:lastRow="1" w:firstColumn="1" w:lastColumn="0" w:noHBand="1" w:noVBand="1"/>
      </w:tblPr>
      <w:tblGrid>
        <w:gridCol w:w="2268"/>
        <w:gridCol w:w="1417"/>
        <w:gridCol w:w="1417"/>
        <w:gridCol w:w="1417"/>
      </w:tblGrid>
      <w:tr w:rsidR="00341B41" w:rsidRPr="00FA3A9C" w14:paraId="4548E5DD" w14:textId="77777777" w:rsidTr="00EC33CE">
        <w:trPr>
          <w:cnfStyle w:val="100000000000" w:firstRow="1" w:lastRow="0" w:firstColumn="0" w:lastColumn="0" w:oddVBand="0" w:evenVBand="0" w:oddHBand="0" w:evenHBand="0" w:firstRowFirstColumn="0" w:firstRowLastColumn="0" w:lastRowFirstColumn="0" w:lastRowLastColumn="0"/>
          <w:trHeight w:val="45"/>
          <w:tblHeader/>
        </w:trPr>
        <w:tc>
          <w:tcPr>
            <w:cnfStyle w:val="001000000000" w:firstRow="0" w:lastRow="0" w:firstColumn="1" w:lastColumn="0" w:oddVBand="0" w:evenVBand="0" w:oddHBand="0" w:evenHBand="0" w:firstRowFirstColumn="0" w:firstRowLastColumn="0" w:lastRowFirstColumn="0" w:lastRowLastColumn="0"/>
            <w:tcW w:w="0" w:type="dxa"/>
          </w:tcPr>
          <w:p w14:paraId="774E5EBE" w14:textId="77777777" w:rsidR="00341B41" w:rsidRPr="00FA3A9C" w:rsidRDefault="00341B41" w:rsidP="005E6C17">
            <w:pPr>
              <w:pStyle w:val="Tablecolhead"/>
              <w:rPr>
                <w:lang w:val="en-AU"/>
              </w:rPr>
            </w:pPr>
            <w:r w:rsidRPr="00FA3A9C">
              <w:rPr>
                <w:lang w:val="en-AU"/>
              </w:rPr>
              <w:t>Status</w:t>
            </w:r>
          </w:p>
        </w:tc>
        <w:tc>
          <w:tcPr>
            <w:tcW w:w="0" w:type="dxa"/>
          </w:tcPr>
          <w:p w14:paraId="14959AE2"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Men (%)</w:t>
            </w:r>
          </w:p>
        </w:tc>
        <w:tc>
          <w:tcPr>
            <w:tcW w:w="0" w:type="dxa"/>
          </w:tcPr>
          <w:p w14:paraId="4A638D51" w14:textId="57FE9BE8"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Women (%)</w:t>
            </w:r>
          </w:p>
        </w:tc>
        <w:tc>
          <w:tcPr>
            <w:tcW w:w="0" w:type="dxa"/>
          </w:tcPr>
          <w:p w14:paraId="6831459F"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Total</w:t>
            </w:r>
          </w:p>
        </w:tc>
      </w:tr>
      <w:tr w:rsidR="00341B41" w:rsidRPr="00FA3A9C" w14:paraId="45AA748D" w14:textId="77777777" w:rsidTr="005E6C17">
        <w:tc>
          <w:tcPr>
            <w:cnfStyle w:val="001000000000" w:firstRow="0" w:lastRow="0" w:firstColumn="1" w:lastColumn="0" w:oddVBand="0" w:evenVBand="0" w:oddHBand="0" w:evenHBand="0" w:firstRowFirstColumn="0" w:firstRowLastColumn="0" w:lastRowFirstColumn="0" w:lastRowLastColumn="0"/>
            <w:tcW w:w="2268" w:type="dxa"/>
          </w:tcPr>
          <w:p w14:paraId="18A727DA" w14:textId="77777777" w:rsidR="00341B41" w:rsidRPr="00FA3A9C" w:rsidRDefault="00341B41" w:rsidP="005E6C17">
            <w:pPr>
              <w:pStyle w:val="Tabletext"/>
              <w:rPr>
                <w:lang w:val="en-AU"/>
              </w:rPr>
            </w:pPr>
            <w:r w:rsidRPr="00FA3A9C">
              <w:rPr>
                <w:lang w:val="en-AU"/>
              </w:rPr>
              <w:t>Casual</w:t>
            </w:r>
          </w:p>
        </w:tc>
        <w:tc>
          <w:tcPr>
            <w:tcW w:w="1417" w:type="dxa"/>
          </w:tcPr>
          <w:p w14:paraId="5FB0A47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4%</w:t>
            </w:r>
          </w:p>
        </w:tc>
        <w:tc>
          <w:tcPr>
            <w:tcW w:w="1417" w:type="dxa"/>
          </w:tcPr>
          <w:p w14:paraId="16A36ED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w:t>
            </w:r>
          </w:p>
        </w:tc>
        <w:tc>
          <w:tcPr>
            <w:tcW w:w="1417" w:type="dxa"/>
          </w:tcPr>
          <w:p w14:paraId="16E0B5C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3%</w:t>
            </w:r>
          </w:p>
        </w:tc>
      </w:tr>
      <w:tr w:rsidR="00341B41" w:rsidRPr="00FA3A9C" w14:paraId="52EFD538" w14:textId="77777777" w:rsidTr="005E6C17">
        <w:tc>
          <w:tcPr>
            <w:cnfStyle w:val="001000000000" w:firstRow="0" w:lastRow="0" w:firstColumn="1" w:lastColumn="0" w:oddVBand="0" w:evenVBand="0" w:oddHBand="0" w:evenHBand="0" w:firstRowFirstColumn="0" w:firstRowLastColumn="0" w:lastRowFirstColumn="0" w:lastRowLastColumn="0"/>
            <w:tcW w:w="2268" w:type="dxa"/>
          </w:tcPr>
          <w:p w14:paraId="37461639" w14:textId="77777777" w:rsidR="00341B41" w:rsidRPr="00FA3A9C" w:rsidRDefault="00341B41" w:rsidP="005E6C17">
            <w:pPr>
              <w:pStyle w:val="Tabletext"/>
              <w:rPr>
                <w:lang w:val="en-AU"/>
              </w:rPr>
            </w:pPr>
            <w:r w:rsidRPr="00FA3A9C">
              <w:rPr>
                <w:lang w:val="en-AU"/>
              </w:rPr>
              <w:t>Full time ongoing</w:t>
            </w:r>
          </w:p>
        </w:tc>
        <w:tc>
          <w:tcPr>
            <w:tcW w:w="1417" w:type="dxa"/>
          </w:tcPr>
          <w:p w14:paraId="16CF49B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73%</w:t>
            </w:r>
          </w:p>
        </w:tc>
        <w:tc>
          <w:tcPr>
            <w:tcW w:w="1417" w:type="dxa"/>
          </w:tcPr>
          <w:p w14:paraId="294CF15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65%</w:t>
            </w:r>
          </w:p>
        </w:tc>
        <w:tc>
          <w:tcPr>
            <w:tcW w:w="1417" w:type="dxa"/>
          </w:tcPr>
          <w:p w14:paraId="07D35EF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67%</w:t>
            </w:r>
          </w:p>
        </w:tc>
      </w:tr>
      <w:tr w:rsidR="00341B41" w:rsidRPr="00FA3A9C" w14:paraId="782CBF63" w14:textId="77777777" w:rsidTr="005E6C17">
        <w:tc>
          <w:tcPr>
            <w:cnfStyle w:val="001000000000" w:firstRow="0" w:lastRow="0" w:firstColumn="1" w:lastColumn="0" w:oddVBand="0" w:evenVBand="0" w:oddHBand="0" w:evenHBand="0" w:firstRowFirstColumn="0" w:firstRowLastColumn="0" w:lastRowFirstColumn="0" w:lastRowLastColumn="0"/>
            <w:tcW w:w="2268" w:type="dxa"/>
          </w:tcPr>
          <w:p w14:paraId="55D39FDB" w14:textId="77777777" w:rsidR="00341B41" w:rsidRPr="00FA3A9C" w:rsidRDefault="00341B41" w:rsidP="005E6C17">
            <w:pPr>
              <w:pStyle w:val="Tabletext"/>
              <w:rPr>
                <w:lang w:val="en-AU"/>
              </w:rPr>
            </w:pPr>
            <w:r w:rsidRPr="00FA3A9C">
              <w:rPr>
                <w:lang w:val="en-AU"/>
              </w:rPr>
              <w:t>Full Time fixed term</w:t>
            </w:r>
          </w:p>
        </w:tc>
        <w:tc>
          <w:tcPr>
            <w:tcW w:w="1417" w:type="dxa"/>
          </w:tcPr>
          <w:p w14:paraId="32A87E9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16%</w:t>
            </w:r>
          </w:p>
        </w:tc>
        <w:tc>
          <w:tcPr>
            <w:tcW w:w="1417" w:type="dxa"/>
          </w:tcPr>
          <w:p w14:paraId="050CF4C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13%</w:t>
            </w:r>
          </w:p>
        </w:tc>
        <w:tc>
          <w:tcPr>
            <w:tcW w:w="1417" w:type="dxa"/>
          </w:tcPr>
          <w:p w14:paraId="5D17E15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13%</w:t>
            </w:r>
          </w:p>
        </w:tc>
      </w:tr>
      <w:tr w:rsidR="00341B41" w:rsidRPr="00FA3A9C" w14:paraId="344836EC" w14:textId="77777777" w:rsidTr="005E6C17">
        <w:tc>
          <w:tcPr>
            <w:cnfStyle w:val="001000000000" w:firstRow="0" w:lastRow="0" w:firstColumn="1" w:lastColumn="0" w:oddVBand="0" w:evenVBand="0" w:oddHBand="0" w:evenHBand="0" w:firstRowFirstColumn="0" w:firstRowLastColumn="0" w:lastRowFirstColumn="0" w:lastRowLastColumn="0"/>
            <w:tcW w:w="2268" w:type="dxa"/>
          </w:tcPr>
          <w:p w14:paraId="67B731AC" w14:textId="77777777" w:rsidR="00341B41" w:rsidRPr="00FA3A9C" w:rsidRDefault="00341B41" w:rsidP="005E6C17">
            <w:pPr>
              <w:pStyle w:val="Tabletext"/>
              <w:rPr>
                <w:lang w:val="en-AU"/>
              </w:rPr>
            </w:pPr>
            <w:r w:rsidRPr="00FA3A9C">
              <w:rPr>
                <w:lang w:val="en-AU"/>
              </w:rPr>
              <w:t>Part time ongoing</w:t>
            </w:r>
          </w:p>
        </w:tc>
        <w:tc>
          <w:tcPr>
            <w:tcW w:w="1417" w:type="dxa"/>
          </w:tcPr>
          <w:p w14:paraId="79F9854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7%</w:t>
            </w:r>
          </w:p>
        </w:tc>
        <w:tc>
          <w:tcPr>
            <w:tcW w:w="1417" w:type="dxa"/>
          </w:tcPr>
          <w:p w14:paraId="747BB17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18%</w:t>
            </w:r>
          </w:p>
        </w:tc>
        <w:tc>
          <w:tcPr>
            <w:tcW w:w="1417" w:type="dxa"/>
          </w:tcPr>
          <w:p w14:paraId="4853073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15%</w:t>
            </w:r>
          </w:p>
        </w:tc>
      </w:tr>
      <w:tr w:rsidR="00341B41" w:rsidRPr="00FA3A9C" w14:paraId="59B09025" w14:textId="77777777" w:rsidTr="005E6C17">
        <w:tc>
          <w:tcPr>
            <w:cnfStyle w:val="001000000000" w:firstRow="0" w:lastRow="0" w:firstColumn="1" w:lastColumn="0" w:oddVBand="0" w:evenVBand="0" w:oddHBand="0" w:evenHBand="0" w:firstRowFirstColumn="0" w:firstRowLastColumn="0" w:lastRowFirstColumn="0" w:lastRowLastColumn="0"/>
            <w:tcW w:w="2268" w:type="dxa"/>
          </w:tcPr>
          <w:p w14:paraId="516FDE30" w14:textId="35D38332" w:rsidR="00341B41" w:rsidRPr="00FA3A9C" w:rsidRDefault="00341B41" w:rsidP="005E6C17">
            <w:pPr>
              <w:pStyle w:val="Tabletext"/>
              <w:rPr>
                <w:lang w:val="en-AU"/>
              </w:rPr>
            </w:pPr>
            <w:r w:rsidRPr="00FA3A9C">
              <w:rPr>
                <w:lang w:val="en-AU"/>
              </w:rPr>
              <w:t xml:space="preserve">Part </w:t>
            </w:r>
            <w:r w:rsidR="00126528" w:rsidRPr="00FA3A9C">
              <w:rPr>
                <w:lang w:val="en-AU"/>
              </w:rPr>
              <w:t xml:space="preserve">time fixed </w:t>
            </w:r>
            <w:r w:rsidRPr="00FA3A9C">
              <w:rPr>
                <w:lang w:val="en-AU"/>
              </w:rPr>
              <w:t>term</w:t>
            </w:r>
          </w:p>
        </w:tc>
        <w:tc>
          <w:tcPr>
            <w:tcW w:w="1417" w:type="dxa"/>
          </w:tcPr>
          <w:p w14:paraId="4BABCB3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1%</w:t>
            </w:r>
          </w:p>
        </w:tc>
        <w:tc>
          <w:tcPr>
            <w:tcW w:w="1417" w:type="dxa"/>
          </w:tcPr>
          <w:p w14:paraId="189F55B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w:t>
            </w:r>
          </w:p>
        </w:tc>
        <w:tc>
          <w:tcPr>
            <w:tcW w:w="1417" w:type="dxa"/>
          </w:tcPr>
          <w:p w14:paraId="33A846C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w:t>
            </w:r>
          </w:p>
        </w:tc>
      </w:tr>
      <w:tr w:rsidR="00341B41" w:rsidRPr="00FA3A9C" w14:paraId="0AD6C021" w14:textId="77777777" w:rsidTr="00EC33CE">
        <w:trPr>
          <w:cnfStyle w:val="010000000000" w:firstRow="0" w:lastRow="1"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dxa"/>
          </w:tcPr>
          <w:p w14:paraId="6596B055" w14:textId="77777777" w:rsidR="00341B41" w:rsidRPr="00FA3A9C" w:rsidRDefault="00341B41" w:rsidP="005E6C17">
            <w:pPr>
              <w:pStyle w:val="Tabletext"/>
              <w:rPr>
                <w:lang w:val="en-AU"/>
              </w:rPr>
            </w:pPr>
            <w:r w:rsidRPr="00FA3A9C">
              <w:rPr>
                <w:lang w:val="en-AU"/>
              </w:rPr>
              <w:t>Total</w:t>
            </w:r>
          </w:p>
        </w:tc>
        <w:tc>
          <w:tcPr>
            <w:tcW w:w="0" w:type="dxa"/>
          </w:tcPr>
          <w:p w14:paraId="60F7A55D"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rPr>
                <w:lang w:val="en-AU"/>
              </w:rPr>
              <w:t>100%</w:t>
            </w:r>
          </w:p>
        </w:tc>
        <w:tc>
          <w:tcPr>
            <w:tcW w:w="0" w:type="dxa"/>
          </w:tcPr>
          <w:p w14:paraId="178FBDA0"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rPr>
                <w:lang w:val="en-AU"/>
              </w:rPr>
              <w:t>100%</w:t>
            </w:r>
          </w:p>
        </w:tc>
        <w:tc>
          <w:tcPr>
            <w:tcW w:w="0" w:type="dxa"/>
          </w:tcPr>
          <w:p w14:paraId="006A58A1"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rPr>
                <w:lang w:val="en-AU"/>
              </w:rPr>
              <w:t>100%</w:t>
            </w:r>
          </w:p>
        </w:tc>
      </w:tr>
    </w:tbl>
    <w:p w14:paraId="6B9568D6" w14:textId="5DAFFC7B" w:rsidR="00341B41" w:rsidRPr="00FA3A9C" w:rsidRDefault="00341B41" w:rsidP="00341B41">
      <w:pPr>
        <w:pStyle w:val="Heading4"/>
        <w:rPr>
          <w:lang w:eastAsia="en-AU"/>
        </w:rPr>
      </w:pPr>
      <w:bookmarkStart w:id="179" w:name="_Toc836788708"/>
      <w:bookmarkStart w:id="180" w:name="_Toc34562083"/>
      <w:bookmarkStart w:id="181" w:name="_Toc102112659"/>
      <w:r w:rsidRPr="00FA3A9C">
        <w:rPr>
          <w:lang w:eastAsia="en-AU"/>
        </w:rPr>
        <w:t>Gender composition of the workforce by level to CEO or other relevant classifications or groupings</w:t>
      </w:r>
      <w:r w:rsidR="00F660D6" w:rsidRPr="00FA3A9C">
        <w:rPr>
          <w:rStyle w:val="FootnoteReference"/>
          <w:lang w:eastAsia="en-AU"/>
        </w:rPr>
        <w:footnoteReference w:id="21"/>
      </w:r>
      <w:bookmarkEnd w:id="179"/>
      <w:bookmarkEnd w:id="180"/>
      <w:bookmarkEnd w:id="181"/>
    </w:p>
    <w:tbl>
      <w:tblPr>
        <w:tblStyle w:val="Guidetable"/>
        <w:tblW w:w="0" w:type="auto"/>
        <w:tblInd w:w="8" w:type="dxa"/>
        <w:tblLook w:val="06E0" w:firstRow="1" w:lastRow="1" w:firstColumn="1" w:lastColumn="0" w:noHBand="1" w:noVBand="1"/>
      </w:tblPr>
      <w:tblGrid>
        <w:gridCol w:w="2835"/>
        <w:gridCol w:w="1417"/>
        <w:gridCol w:w="1417"/>
        <w:gridCol w:w="1417"/>
      </w:tblGrid>
      <w:tr w:rsidR="00341B41" w:rsidRPr="00FA3A9C" w14:paraId="536DA668" w14:textId="77777777" w:rsidTr="005E6C17">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835" w:type="dxa"/>
          </w:tcPr>
          <w:p w14:paraId="5DE3BD95" w14:textId="41141483" w:rsidR="00341B41" w:rsidRPr="00FA3A9C" w:rsidRDefault="00341B41" w:rsidP="005E6C17">
            <w:pPr>
              <w:pStyle w:val="Tablecolhead"/>
              <w:rPr>
                <w:rFonts w:ascii="Segoe UI" w:hAnsi="Segoe UI" w:cs="Segoe UI"/>
                <w:sz w:val="18"/>
                <w:lang w:val="en-AU" w:eastAsia="en-AU"/>
              </w:rPr>
            </w:pPr>
            <w:r w:rsidRPr="00FA3A9C">
              <w:rPr>
                <w:lang w:val="en-AU" w:eastAsia="en-AU"/>
              </w:rPr>
              <w:t xml:space="preserve">Level to CEO </w:t>
            </w:r>
          </w:p>
        </w:tc>
        <w:tc>
          <w:tcPr>
            <w:tcW w:w="1417" w:type="dxa"/>
          </w:tcPr>
          <w:p w14:paraId="04ECEBA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sz w:val="18"/>
                <w:lang w:val="en-AU" w:eastAsia="en-AU"/>
              </w:rPr>
            </w:pPr>
            <w:r w:rsidRPr="00FA3A9C">
              <w:rPr>
                <w:lang w:val="en-AU" w:eastAsia="en-AU"/>
              </w:rPr>
              <w:t xml:space="preserve">Total staff </w:t>
            </w:r>
          </w:p>
        </w:tc>
        <w:tc>
          <w:tcPr>
            <w:tcW w:w="1417" w:type="dxa"/>
          </w:tcPr>
          <w:p w14:paraId="10191613"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sz w:val="18"/>
                <w:lang w:val="en-AU" w:eastAsia="en-AU"/>
              </w:rPr>
            </w:pPr>
            <w:r w:rsidRPr="00FA3A9C">
              <w:rPr>
                <w:lang w:val="en-AU" w:eastAsia="en-AU"/>
              </w:rPr>
              <w:t xml:space="preserve">% Women </w:t>
            </w:r>
          </w:p>
        </w:tc>
        <w:tc>
          <w:tcPr>
            <w:tcW w:w="1417" w:type="dxa"/>
          </w:tcPr>
          <w:p w14:paraId="2D70976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FA3A9C">
              <w:rPr>
                <w:lang w:val="en-AU" w:eastAsia="en-AU"/>
              </w:rPr>
              <w:t>% Men</w:t>
            </w:r>
          </w:p>
        </w:tc>
      </w:tr>
      <w:tr w:rsidR="00341B41" w:rsidRPr="00FA3A9C" w14:paraId="64C1D676" w14:textId="77777777" w:rsidTr="005E6C17">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3095C903" w14:textId="77777777" w:rsidR="00341B41" w:rsidRPr="00FA3A9C" w:rsidRDefault="00341B41" w:rsidP="005E6C17">
            <w:pPr>
              <w:pStyle w:val="Tabletext"/>
              <w:rPr>
                <w:lang w:val="en-AU" w:eastAsia="en-AU"/>
              </w:rPr>
            </w:pPr>
            <w:r w:rsidRPr="00FA3A9C">
              <w:rPr>
                <w:lang w:val="en-AU" w:eastAsia="en-AU"/>
              </w:rPr>
              <w:t>1 (SES3 equivalent)</w:t>
            </w:r>
          </w:p>
        </w:tc>
        <w:tc>
          <w:tcPr>
            <w:tcW w:w="1417" w:type="dxa"/>
          </w:tcPr>
          <w:p w14:paraId="7D4D3AC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12</w:t>
            </w:r>
          </w:p>
        </w:tc>
        <w:tc>
          <w:tcPr>
            <w:tcW w:w="1417" w:type="dxa"/>
          </w:tcPr>
          <w:p w14:paraId="16D4B11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75% </w:t>
            </w:r>
          </w:p>
        </w:tc>
        <w:tc>
          <w:tcPr>
            <w:tcW w:w="1417" w:type="dxa"/>
          </w:tcPr>
          <w:p w14:paraId="789AC69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25%</w:t>
            </w:r>
          </w:p>
        </w:tc>
      </w:tr>
      <w:tr w:rsidR="00341B41" w:rsidRPr="00FA3A9C" w14:paraId="360A4F83" w14:textId="77777777" w:rsidTr="005E6C17">
        <w:trPr>
          <w:trHeight w:val="285"/>
        </w:trPr>
        <w:tc>
          <w:tcPr>
            <w:cnfStyle w:val="001000000000" w:firstRow="0" w:lastRow="0" w:firstColumn="1" w:lastColumn="0" w:oddVBand="0" w:evenVBand="0" w:oddHBand="0" w:evenHBand="0" w:firstRowFirstColumn="0" w:firstRowLastColumn="0" w:lastRowFirstColumn="0" w:lastRowLastColumn="0"/>
            <w:tcW w:w="2835" w:type="dxa"/>
          </w:tcPr>
          <w:p w14:paraId="7B4D68DF" w14:textId="77777777" w:rsidR="00341B41" w:rsidRPr="00FA3A9C" w:rsidRDefault="00341B41" w:rsidP="005E6C17">
            <w:pPr>
              <w:pStyle w:val="Tabletext"/>
              <w:rPr>
                <w:lang w:val="en-AU" w:eastAsia="en-AU"/>
              </w:rPr>
            </w:pPr>
            <w:r w:rsidRPr="00FA3A9C">
              <w:rPr>
                <w:lang w:val="en-AU" w:eastAsia="en-AU"/>
              </w:rPr>
              <w:t>2 (SES2 equivalent)</w:t>
            </w:r>
          </w:p>
        </w:tc>
        <w:tc>
          <w:tcPr>
            <w:tcW w:w="1417" w:type="dxa"/>
          </w:tcPr>
          <w:p w14:paraId="63BD247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58</w:t>
            </w:r>
          </w:p>
        </w:tc>
        <w:tc>
          <w:tcPr>
            <w:tcW w:w="1417" w:type="dxa"/>
          </w:tcPr>
          <w:p w14:paraId="6A2C504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60% </w:t>
            </w:r>
          </w:p>
        </w:tc>
        <w:tc>
          <w:tcPr>
            <w:tcW w:w="1417" w:type="dxa"/>
          </w:tcPr>
          <w:p w14:paraId="4110A15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40%</w:t>
            </w:r>
          </w:p>
        </w:tc>
      </w:tr>
      <w:tr w:rsidR="00341B41" w:rsidRPr="00FA3A9C" w14:paraId="18FFE5C4" w14:textId="77777777" w:rsidTr="005E6C17">
        <w:trPr>
          <w:trHeight w:val="285"/>
        </w:trPr>
        <w:tc>
          <w:tcPr>
            <w:cnfStyle w:val="001000000000" w:firstRow="0" w:lastRow="0" w:firstColumn="1" w:lastColumn="0" w:oddVBand="0" w:evenVBand="0" w:oddHBand="0" w:evenHBand="0" w:firstRowFirstColumn="0" w:firstRowLastColumn="0" w:lastRowFirstColumn="0" w:lastRowLastColumn="0"/>
            <w:tcW w:w="2835" w:type="dxa"/>
          </w:tcPr>
          <w:p w14:paraId="44992450" w14:textId="77777777" w:rsidR="00341B41" w:rsidRPr="00FA3A9C" w:rsidRDefault="00341B41" w:rsidP="005E6C17">
            <w:pPr>
              <w:pStyle w:val="Tabletext"/>
              <w:rPr>
                <w:lang w:val="en-AU" w:eastAsia="en-AU"/>
              </w:rPr>
            </w:pPr>
            <w:r w:rsidRPr="00FA3A9C">
              <w:rPr>
                <w:lang w:val="en-AU" w:eastAsia="en-AU"/>
              </w:rPr>
              <w:t>3 (SES1 equivalent)</w:t>
            </w:r>
          </w:p>
        </w:tc>
        <w:tc>
          <w:tcPr>
            <w:tcW w:w="1417" w:type="dxa"/>
          </w:tcPr>
          <w:p w14:paraId="4212F51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112</w:t>
            </w:r>
          </w:p>
        </w:tc>
        <w:tc>
          <w:tcPr>
            <w:tcW w:w="1417" w:type="dxa"/>
          </w:tcPr>
          <w:p w14:paraId="6C51600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71% </w:t>
            </w:r>
          </w:p>
        </w:tc>
        <w:tc>
          <w:tcPr>
            <w:tcW w:w="1417" w:type="dxa"/>
          </w:tcPr>
          <w:p w14:paraId="08DCC86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29%</w:t>
            </w:r>
          </w:p>
        </w:tc>
      </w:tr>
      <w:tr w:rsidR="00341B41" w:rsidRPr="00FA3A9C" w14:paraId="4F32BF1D" w14:textId="77777777" w:rsidTr="005E6C17">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2C1E5058" w14:textId="77777777" w:rsidR="00341B41" w:rsidRPr="00FA3A9C" w:rsidRDefault="00341B41" w:rsidP="005E6C17">
            <w:pPr>
              <w:pStyle w:val="Tabletext"/>
              <w:rPr>
                <w:lang w:val="en-AU" w:eastAsia="en-AU"/>
              </w:rPr>
            </w:pPr>
            <w:r w:rsidRPr="00FA3A9C">
              <w:rPr>
                <w:lang w:val="en-AU" w:eastAsia="en-AU"/>
              </w:rPr>
              <w:t>4 (VPS6 equivalent)</w:t>
            </w:r>
          </w:p>
        </w:tc>
        <w:tc>
          <w:tcPr>
            <w:tcW w:w="1417" w:type="dxa"/>
          </w:tcPr>
          <w:p w14:paraId="21FD060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810</w:t>
            </w:r>
          </w:p>
        </w:tc>
        <w:tc>
          <w:tcPr>
            <w:tcW w:w="1417" w:type="dxa"/>
          </w:tcPr>
          <w:p w14:paraId="02DD0E0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69% </w:t>
            </w:r>
          </w:p>
        </w:tc>
        <w:tc>
          <w:tcPr>
            <w:tcW w:w="1417" w:type="dxa"/>
          </w:tcPr>
          <w:p w14:paraId="756F704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31%</w:t>
            </w:r>
          </w:p>
        </w:tc>
      </w:tr>
      <w:tr w:rsidR="00341B41" w:rsidRPr="00FA3A9C" w14:paraId="3FABCAA2" w14:textId="77777777" w:rsidTr="005E6C17">
        <w:trPr>
          <w:trHeight w:val="285"/>
        </w:trPr>
        <w:tc>
          <w:tcPr>
            <w:cnfStyle w:val="001000000000" w:firstRow="0" w:lastRow="0" w:firstColumn="1" w:lastColumn="0" w:oddVBand="0" w:evenVBand="0" w:oddHBand="0" w:evenHBand="0" w:firstRowFirstColumn="0" w:firstRowLastColumn="0" w:lastRowFirstColumn="0" w:lastRowLastColumn="0"/>
            <w:tcW w:w="2835" w:type="dxa"/>
          </w:tcPr>
          <w:p w14:paraId="68DAA75B" w14:textId="77777777" w:rsidR="00341B41" w:rsidRPr="00FA3A9C" w:rsidRDefault="00341B41" w:rsidP="005E6C17">
            <w:pPr>
              <w:pStyle w:val="Tabletext"/>
              <w:rPr>
                <w:lang w:val="en-AU" w:eastAsia="en-AU"/>
              </w:rPr>
            </w:pPr>
            <w:r w:rsidRPr="00FA3A9C">
              <w:rPr>
                <w:lang w:val="en-AU" w:eastAsia="en-AU"/>
              </w:rPr>
              <w:t>5 (VPS5 equivalent)</w:t>
            </w:r>
          </w:p>
        </w:tc>
        <w:tc>
          <w:tcPr>
            <w:tcW w:w="1417" w:type="dxa"/>
          </w:tcPr>
          <w:p w14:paraId="2753368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1,806</w:t>
            </w:r>
          </w:p>
        </w:tc>
        <w:tc>
          <w:tcPr>
            <w:tcW w:w="1417" w:type="dxa"/>
          </w:tcPr>
          <w:p w14:paraId="3E5EFB0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78% </w:t>
            </w:r>
          </w:p>
        </w:tc>
        <w:tc>
          <w:tcPr>
            <w:tcW w:w="1417" w:type="dxa"/>
          </w:tcPr>
          <w:p w14:paraId="5CD0572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22%</w:t>
            </w:r>
          </w:p>
        </w:tc>
      </w:tr>
      <w:tr w:rsidR="00341B41" w:rsidRPr="00FA3A9C" w14:paraId="1ABA021E" w14:textId="77777777" w:rsidTr="005E6C17">
        <w:trPr>
          <w:trHeight w:val="285"/>
        </w:trPr>
        <w:tc>
          <w:tcPr>
            <w:cnfStyle w:val="001000000000" w:firstRow="0" w:lastRow="0" w:firstColumn="1" w:lastColumn="0" w:oddVBand="0" w:evenVBand="0" w:oddHBand="0" w:evenHBand="0" w:firstRowFirstColumn="0" w:firstRowLastColumn="0" w:lastRowFirstColumn="0" w:lastRowLastColumn="0"/>
            <w:tcW w:w="2835" w:type="dxa"/>
          </w:tcPr>
          <w:p w14:paraId="3C89786D" w14:textId="77777777" w:rsidR="00341B41" w:rsidRPr="00FA3A9C" w:rsidRDefault="00341B41" w:rsidP="005E6C17">
            <w:pPr>
              <w:pStyle w:val="Tabletext"/>
              <w:rPr>
                <w:lang w:val="en-AU" w:eastAsia="en-AU"/>
              </w:rPr>
            </w:pPr>
            <w:r w:rsidRPr="00FA3A9C">
              <w:rPr>
                <w:lang w:val="en-AU" w:eastAsia="en-AU"/>
              </w:rPr>
              <w:t>6 (VPS4 equivalent)</w:t>
            </w:r>
          </w:p>
        </w:tc>
        <w:tc>
          <w:tcPr>
            <w:tcW w:w="1417" w:type="dxa"/>
          </w:tcPr>
          <w:p w14:paraId="00DDC3B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1,524</w:t>
            </w:r>
          </w:p>
        </w:tc>
        <w:tc>
          <w:tcPr>
            <w:tcW w:w="1417" w:type="dxa"/>
          </w:tcPr>
          <w:p w14:paraId="56A92BD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80% </w:t>
            </w:r>
          </w:p>
        </w:tc>
        <w:tc>
          <w:tcPr>
            <w:tcW w:w="1417" w:type="dxa"/>
          </w:tcPr>
          <w:p w14:paraId="3303254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20%</w:t>
            </w:r>
          </w:p>
        </w:tc>
      </w:tr>
      <w:tr w:rsidR="00341B41" w:rsidRPr="00FA3A9C" w14:paraId="70FB368B" w14:textId="77777777" w:rsidTr="005E6C17">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6CEFECE5" w14:textId="77777777" w:rsidR="00341B41" w:rsidRPr="00FA3A9C" w:rsidRDefault="00341B41" w:rsidP="005E6C17">
            <w:pPr>
              <w:pStyle w:val="Tabletext"/>
              <w:rPr>
                <w:lang w:val="en-AU" w:eastAsia="en-AU"/>
              </w:rPr>
            </w:pPr>
            <w:r w:rsidRPr="00FA3A9C">
              <w:rPr>
                <w:lang w:val="en-AU" w:eastAsia="en-AU"/>
              </w:rPr>
              <w:t>7 (VPS3 equivalent)</w:t>
            </w:r>
          </w:p>
        </w:tc>
        <w:tc>
          <w:tcPr>
            <w:tcW w:w="1417" w:type="dxa"/>
          </w:tcPr>
          <w:p w14:paraId="4B600FA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1,404</w:t>
            </w:r>
          </w:p>
        </w:tc>
        <w:tc>
          <w:tcPr>
            <w:tcW w:w="1417" w:type="dxa"/>
          </w:tcPr>
          <w:p w14:paraId="3F44E98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79% </w:t>
            </w:r>
          </w:p>
        </w:tc>
        <w:tc>
          <w:tcPr>
            <w:tcW w:w="1417" w:type="dxa"/>
          </w:tcPr>
          <w:p w14:paraId="51C0EAC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21%</w:t>
            </w:r>
          </w:p>
        </w:tc>
      </w:tr>
      <w:tr w:rsidR="00341B41" w:rsidRPr="00FA3A9C" w14:paraId="5EB1EDF8" w14:textId="77777777" w:rsidTr="005E6C17">
        <w:trPr>
          <w:trHeight w:val="285"/>
        </w:trPr>
        <w:tc>
          <w:tcPr>
            <w:cnfStyle w:val="001000000000" w:firstRow="0" w:lastRow="0" w:firstColumn="1" w:lastColumn="0" w:oddVBand="0" w:evenVBand="0" w:oddHBand="0" w:evenHBand="0" w:firstRowFirstColumn="0" w:firstRowLastColumn="0" w:lastRowFirstColumn="0" w:lastRowLastColumn="0"/>
            <w:tcW w:w="2835" w:type="dxa"/>
          </w:tcPr>
          <w:p w14:paraId="70686E6D" w14:textId="77777777" w:rsidR="00341B41" w:rsidRPr="00FA3A9C" w:rsidRDefault="00341B41" w:rsidP="005E6C17">
            <w:pPr>
              <w:pStyle w:val="Tabletext"/>
              <w:rPr>
                <w:lang w:val="en-AU" w:eastAsia="en-AU"/>
              </w:rPr>
            </w:pPr>
            <w:r w:rsidRPr="00FA3A9C">
              <w:rPr>
                <w:lang w:val="en-AU" w:eastAsia="en-AU"/>
              </w:rPr>
              <w:lastRenderedPageBreak/>
              <w:t>8 (VPS2 equivalent)</w:t>
            </w:r>
          </w:p>
        </w:tc>
        <w:tc>
          <w:tcPr>
            <w:tcW w:w="1417" w:type="dxa"/>
          </w:tcPr>
          <w:p w14:paraId="7161363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864</w:t>
            </w:r>
          </w:p>
        </w:tc>
        <w:tc>
          <w:tcPr>
            <w:tcW w:w="1417" w:type="dxa"/>
          </w:tcPr>
          <w:p w14:paraId="3969EE7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74% </w:t>
            </w:r>
          </w:p>
        </w:tc>
        <w:tc>
          <w:tcPr>
            <w:tcW w:w="1417" w:type="dxa"/>
          </w:tcPr>
          <w:p w14:paraId="2FEE294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val="en-AU" w:eastAsia="en-AU"/>
              </w:rPr>
              <w:t>26%</w:t>
            </w:r>
          </w:p>
        </w:tc>
      </w:tr>
      <w:tr w:rsidR="00341B41" w:rsidRPr="00FA3A9C" w14:paraId="5F1A2F86" w14:textId="77777777" w:rsidTr="005E6C17">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35" w:type="dxa"/>
          </w:tcPr>
          <w:p w14:paraId="6B031BE2" w14:textId="77777777" w:rsidR="00341B41" w:rsidRPr="00FA3A9C" w:rsidRDefault="00341B41" w:rsidP="005E6C17">
            <w:pPr>
              <w:pStyle w:val="Tabletext"/>
              <w:rPr>
                <w:rFonts w:ascii="Segoe UI" w:hAnsi="Segoe UI" w:cs="Segoe UI"/>
                <w:sz w:val="18"/>
                <w:szCs w:val="18"/>
                <w:lang w:val="en-AU" w:eastAsia="en-AU"/>
              </w:rPr>
            </w:pPr>
            <w:r w:rsidRPr="00FA3A9C">
              <w:rPr>
                <w:lang w:val="en-AU" w:eastAsia="en-AU"/>
              </w:rPr>
              <w:t>Total</w:t>
            </w:r>
          </w:p>
        </w:tc>
        <w:tc>
          <w:tcPr>
            <w:tcW w:w="1417" w:type="dxa"/>
          </w:tcPr>
          <w:p w14:paraId="7151904E"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6,591</w:t>
            </w:r>
          </w:p>
        </w:tc>
        <w:tc>
          <w:tcPr>
            <w:tcW w:w="1417" w:type="dxa"/>
          </w:tcPr>
          <w:p w14:paraId="6119ED0E"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rFonts w:ascii="Segoe UI" w:hAnsi="Segoe UI" w:cs="Segoe UI"/>
                <w:sz w:val="18"/>
                <w:szCs w:val="18"/>
                <w:lang w:val="en-AU" w:eastAsia="en-AU"/>
              </w:rPr>
            </w:pPr>
            <w:r w:rsidRPr="00FA3A9C">
              <w:rPr>
                <w:lang w:val="en-AU" w:eastAsia="en-AU"/>
              </w:rPr>
              <w:t xml:space="preserve">77% </w:t>
            </w:r>
          </w:p>
        </w:tc>
        <w:tc>
          <w:tcPr>
            <w:tcW w:w="1417" w:type="dxa"/>
          </w:tcPr>
          <w:p w14:paraId="3AA82181"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eastAsia="en-AU"/>
              </w:rPr>
            </w:pPr>
            <w:r w:rsidRPr="00FA3A9C">
              <w:rPr>
                <w:lang w:val="en-AU" w:eastAsia="en-AU"/>
              </w:rPr>
              <w:t>23%</w:t>
            </w:r>
          </w:p>
        </w:tc>
      </w:tr>
    </w:tbl>
    <w:p w14:paraId="0A9E0378" w14:textId="77777777" w:rsidR="00341B41" w:rsidRPr="00FA3A9C" w:rsidRDefault="00341B41" w:rsidP="00341B41">
      <w:pPr>
        <w:pStyle w:val="Heading4"/>
        <w:spacing w:after="120"/>
        <w:rPr>
          <w:lang w:eastAsia="en-AU"/>
        </w:rPr>
      </w:pPr>
      <w:bookmarkStart w:id="182" w:name="_Toc2101101278"/>
      <w:bookmarkStart w:id="183" w:name="_Toc102112660"/>
      <w:r w:rsidRPr="00FA3A9C">
        <w:rPr>
          <w:lang w:eastAsia="en-AU"/>
        </w:rPr>
        <w:t>Gender composition of the Aboriginal workforce by level to CEO</w:t>
      </w:r>
      <w:bookmarkEnd w:id="183"/>
      <w:r w:rsidRPr="00FA3A9C">
        <w:rPr>
          <w:lang w:eastAsia="en-AU"/>
        </w:rPr>
        <w:t xml:space="preserve"> </w:t>
      </w:r>
      <w:bookmarkEnd w:id="182"/>
    </w:p>
    <w:tbl>
      <w:tblPr>
        <w:tblStyle w:val="Guidetable"/>
        <w:tblW w:w="0" w:type="auto"/>
        <w:tblInd w:w="8" w:type="dxa"/>
        <w:tblLook w:val="06E0" w:firstRow="1" w:lastRow="1" w:firstColumn="1" w:lastColumn="0" w:noHBand="1" w:noVBand="1"/>
      </w:tblPr>
      <w:tblGrid>
        <w:gridCol w:w="5095"/>
        <w:gridCol w:w="1701"/>
        <w:gridCol w:w="1843"/>
      </w:tblGrid>
      <w:tr w:rsidR="008C2411" w:rsidRPr="00FA3A9C" w14:paraId="7568CEBE" w14:textId="77777777" w:rsidTr="008C241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5" w:type="dxa"/>
          </w:tcPr>
          <w:p w14:paraId="6AF7D9A0" w14:textId="6BE3E56F" w:rsidR="00341B41" w:rsidRPr="00FA3A9C" w:rsidRDefault="00341B41" w:rsidP="005E6C17">
            <w:pPr>
              <w:pStyle w:val="Tablecolhead"/>
              <w:rPr>
                <w:rFonts w:ascii="Segoe UI" w:hAnsi="Segoe UI" w:cs="Segoe UI"/>
                <w:sz w:val="18"/>
                <w:lang w:val="en-AU" w:eastAsia="en-AU"/>
              </w:rPr>
            </w:pPr>
            <w:r w:rsidRPr="00FA3A9C">
              <w:rPr>
                <w:lang w:val="en-AU" w:eastAsia="en-AU"/>
              </w:rPr>
              <w:t>Level to CEO</w:t>
            </w:r>
          </w:p>
        </w:tc>
        <w:tc>
          <w:tcPr>
            <w:tcW w:w="1701" w:type="dxa"/>
          </w:tcPr>
          <w:p w14:paraId="4164B075"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sz w:val="18"/>
                <w:lang w:val="en-AU" w:eastAsia="en-AU"/>
              </w:rPr>
            </w:pPr>
            <w:r w:rsidRPr="00FA3A9C">
              <w:rPr>
                <w:lang w:val="en-AU" w:eastAsia="en-AU"/>
              </w:rPr>
              <w:t>% Women</w:t>
            </w:r>
          </w:p>
        </w:tc>
        <w:tc>
          <w:tcPr>
            <w:tcW w:w="1843" w:type="dxa"/>
          </w:tcPr>
          <w:p w14:paraId="4ED2508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FA3A9C">
              <w:rPr>
                <w:lang w:val="en-AU" w:eastAsia="en-AU"/>
              </w:rPr>
              <w:t>% Men</w:t>
            </w:r>
          </w:p>
        </w:tc>
      </w:tr>
      <w:tr w:rsidR="00341B41" w:rsidRPr="00FA3A9C" w14:paraId="3F0AF49C" w14:textId="77777777" w:rsidTr="00EC33CE">
        <w:trPr>
          <w:trHeight w:val="300"/>
        </w:trPr>
        <w:tc>
          <w:tcPr>
            <w:cnfStyle w:val="001000000000" w:firstRow="0" w:lastRow="0" w:firstColumn="1" w:lastColumn="0" w:oddVBand="0" w:evenVBand="0" w:oddHBand="0" w:evenHBand="0" w:firstRowFirstColumn="0" w:firstRowLastColumn="0" w:lastRowFirstColumn="0" w:lastRowLastColumn="0"/>
            <w:tcW w:w="5095" w:type="dxa"/>
          </w:tcPr>
          <w:p w14:paraId="50D03E97" w14:textId="77777777" w:rsidR="00341B41" w:rsidRPr="00FA3A9C" w:rsidRDefault="00341B41" w:rsidP="005E6C17">
            <w:pPr>
              <w:pStyle w:val="Tabletext"/>
              <w:rPr>
                <w:lang w:val="en-AU"/>
              </w:rPr>
            </w:pPr>
            <w:r w:rsidRPr="00FA3A9C">
              <w:t>1 (SES3 equivalent) to 3 (SES1 equivalent)</w:t>
            </w:r>
          </w:p>
        </w:tc>
        <w:tc>
          <w:tcPr>
            <w:tcW w:w="1701" w:type="dxa"/>
          </w:tcPr>
          <w:p w14:paraId="5FFE1287" w14:textId="0464CFA8" w:rsidR="00341B41" w:rsidRPr="00FA3A9C" w:rsidRDefault="00FD7A82"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t>2.8</w:t>
            </w:r>
            <w:r w:rsidR="00341B41" w:rsidRPr="00FA3A9C">
              <w:t xml:space="preserve">% </w:t>
            </w:r>
          </w:p>
        </w:tc>
        <w:tc>
          <w:tcPr>
            <w:tcW w:w="1843" w:type="dxa"/>
          </w:tcPr>
          <w:p w14:paraId="31199F8F" w14:textId="4536F633"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w:t>
            </w:r>
            <w:r w:rsidR="00A35926">
              <w:t>.4</w:t>
            </w:r>
            <w:r w:rsidRPr="00FA3A9C">
              <w:t>%</w:t>
            </w:r>
          </w:p>
        </w:tc>
      </w:tr>
      <w:tr w:rsidR="00341B41" w:rsidRPr="00FA3A9C" w14:paraId="0DF65E64" w14:textId="77777777" w:rsidTr="00EC33CE">
        <w:trPr>
          <w:trHeight w:val="300"/>
        </w:trPr>
        <w:tc>
          <w:tcPr>
            <w:cnfStyle w:val="001000000000" w:firstRow="0" w:lastRow="0" w:firstColumn="1" w:lastColumn="0" w:oddVBand="0" w:evenVBand="0" w:oddHBand="0" w:evenHBand="0" w:firstRowFirstColumn="0" w:firstRowLastColumn="0" w:lastRowFirstColumn="0" w:lastRowLastColumn="0"/>
            <w:tcW w:w="5095" w:type="dxa"/>
          </w:tcPr>
          <w:p w14:paraId="2256DF56" w14:textId="77777777" w:rsidR="00341B41" w:rsidRPr="00FA3A9C" w:rsidRDefault="00341B41" w:rsidP="005E6C17">
            <w:pPr>
              <w:pStyle w:val="Tabletext"/>
              <w:rPr>
                <w:lang w:val="en-AU"/>
              </w:rPr>
            </w:pPr>
            <w:r w:rsidRPr="00FA3A9C">
              <w:t xml:space="preserve">4 (VPS6 equivalent) to 5 (VPS5 equivalent) </w:t>
            </w:r>
          </w:p>
        </w:tc>
        <w:tc>
          <w:tcPr>
            <w:tcW w:w="1701" w:type="dxa"/>
          </w:tcPr>
          <w:p w14:paraId="79C2B7D6" w14:textId="247994E2"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w:t>
            </w:r>
            <w:r w:rsidR="00FD7A82">
              <w:t>8.7</w:t>
            </w:r>
            <w:r w:rsidRPr="00FA3A9C">
              <w:t xml:space="preserve">% </w:t>
            </w:r>
          </w:p>
        </w:tc>
        <w:tc>
          <w:tcPr>
            <w:tcW w:w="1843" w:type="dxa"/>
          </w:tcPr>
          <w:p w14:paraId="3E138587" w14:textId="02FFA62A"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w:t>
            </w:r>
            <w:r w:rsidR="00A35926">
              <w:t>4</w:t>
            </w:r>
            <w:r w:rsidRPr="00FA3A9C">
              <w:t>%</w:t>
            </w:r>
          </w:p>
        </w:tc>
      </w:tr>
      <w:tr w:rsidR="00341B41" w:rsidRPr="00FA3A9C" w14:paraId="6FE7494E" w14:textId="77777777" w:rsidTr="00EC33CE">
        <w:trPr>
          <w:trHeight w:val="285"/>
        </w:trPr>
        <w:tc>
          <w:tcPr>
            <w:cnfStyle w:val="001000000000" w:firstRow="0" w:lastRow="0" w:firstColumn="1" w:lastColumn="0" w:oddVBand="0" w:evenVBand="0" w:oddHBand="0" w:evenHBand="0" w:firstRowFirstColumn="0" w:firstRowLastColumn="0" w:lastRowFirstColumn="0" w:lastRowLastColumn="0"/>
            <w:tcW w:w="5095" w:type="dxa"/>
          </w:tcPr>
          <w:p w14:paraId="3F8FEDB5" w14:textId="77777777" w:rsidR="00341B41" w:rsidRPr="00FA3A9C" w:rsidRDefault="00341B41" w:rsidP="005E6C17">
            <w:pPr>
              <w:pStyle w:val="Tabletext"/>
              <w:rPr>
                <w:lang w:val="en-AU"/>
              </w:rPr>
            </w:pPr>
            <w:r w:rsidRPr="00FA3A9C">
              <w:t xml:space="preserve">6 (VPS4 equivalent) to 8 (VPS2 equivalent) </w:t>
            </w:r>
          </w:p>
        </w:tc>
        <w:tc>
          <w:tcPr>
            <w:tcW w:w="1701" w:type="dxa"/>
          </w:tcPr>
          <w:p w14:paraId="0F9F0842" w14:textId="2C141E71"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4</w:t>
            </w:r>
            <w:r w:rsidR="00E971E8">
              <w:t>1.9</w:t>
            </w:r>
            <w:r w:rsidRPr="00FA3A9C">
              <w:t xml:space="preserve">% </w:t>
            </w:r>
          </w:p>
        </w:tc>
        <w:tc>
          <w:tcPr>
            <w:tcW w:w="1843" w:type="dxa"/>
          </w:tcPr>
          <w:p w14:paraId="630C74BC" w14:textId="6668C681"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w:t>
            </w:r>
            <w:r w:rsidR="001954BE">
              <w:t>1.2</w:t>
            </w:r>
            <w:r w:rsidRPr="00FA3A9C">
              <w:t>%</w:t>
            </w:r>
          </w:p>
        </w:tc>
      </w:tr>
      <w:tr w:rsidR="00341B41" w:rsidRPr="00FA3A9C" w14:paraId="3DCC978E" w14:textId="77777777" w:rsidTr="00EC33CE">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95" w:type="dxa"/>
          </w:tcPr>
          <w:p w14:paraId="16F41C97" w14:textId="77777777" w:rsidR="00341B41" w:rsidRPr="00FA3A9C" w:rsidRDefault="00341B41" w:rsidP="005E6C17">
            <w:pPr>
              <w:pStyle w:val="Tabletext"/>
              <w:rPr>
                <w:lang w:val="en-AU"/>
              </w:rPr>
            </w:pPr>
            <w:r w:rsidRPr="00FA3A9C">
              <w:t xml:space="preserve">Total </w:t>
            </w:r>
          </w:p>
        </w:tc>
        <w:tc>
          <w:tcPr>
            <w:tcW w:w="1701" w:type="dxa"/>
          </w:tcPr>
          <w:p w14:paraId="2DF98C05" w14:textId="2F1E4F65"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7</w:t>
            </w:r>
            <w:r w:rsidR="00D42CAA">
              <w:t>3</w:t>
            </w:r>
            <w:r w:rsidR="00FD7A82">
              <w:t>.4</w:t>
            </w:r>
            <w:r w:rsidRPr="00FA3A9C">
              <w:t xml:space="preserve">% </w:t>
            </w:r>
          </w:p>
        </w:tc>
        <w:tc>
          <w:tcPr>
            <w:tcW w:w="1843" w:type="dxa"/>
          </w:tcPr>
          <w:p w14:paraId="597D7A60" w14:textId="5212DA9F"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2</w:t>
            </w:r>
            <w:r w:rsidR="00FD7A82">
              <w:t>6.6</w:t>
            </w:r>
            <w:r w:rsidRPr="00FA3A9C">
              <w:t>%</w:t>
            </w:r>
          </w:p>
        </w:tc>
      </w:tr>
    </w:tbl>
    <w:p w14:paraId="42CB84A8" w14:textId="24223111" w:rsidR="00341B41" w:rsidRPr="00EC33CE" w:rsidRDefault="00341B41" w:rsidP="00EC33CE">
      <w:pPr>
        <w:pStyle w:val="Heading3"/>
        <w:rPr>
          <w:b/>
          <w:bCs w:val="0"/>
        </w:rPr>
      </w:pPr>
      <w:bookmarkStart w:id="184" w:name="_Toc1726945875"/>
      <w:bookmarkStart w:id="185" w:name="_Toc787983690"/>
      <w:bookmarkStart w:id="186" w:name="_Toc1819541525"/>
      <w:bookmarkStart w:id="187" w:name="_Toc102112661"/>
      <w:r w:rsidRPr="00FA3A9C">
        <w:t>Employee experience data</w:t>
      </w:r>
      <w:bookmarkEnd w:id="184"/>
      <w:bookmarkEnd w:id="185"/>
      <w:bookmarkEnd w:id="186"/>
      <w:bookmarkEnd w:id="187"/>
    </w:p>
    <w:tbl>
      <w:tblPr>
        <w:tblStyle w:val="Guidetable"/>
        <w:tblW w:w="9339" w:type="dxa"/>
        <w:tblInd w:w="5" w:type="dxa"/>
        <w:tblLook w:val="06A0" w:firstRow="1" w:lastRow="0" w:firstColumn="1" w:lastColumn="0" w:noHBand="1" w:noVBand="1"/>
      </w:tblPr>
      <w:tblGrid>
        <w:gridCol w:w="5240"/>
        <w:gridCol w:w="1134"/>
        <w:gridCol w:w="1276"/>
        <w:gridCol w:w="1689"/>
      </w:tblGrid>
      <w:tr w:rsidR="00341B41" w:rsidRPr="00FA3A9C" w14:paraId="561CE7B6" w14:textId="77777777" w:rsidTr="61C764EC">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5240" w:type="dxa"/>
          </w:tcPr>
          <w:p w14:paraId="14ACF52E" w14:textId="4F4BEF4A" w:rsidR="00341B41" w:rsidRPr="00FA3A9C" w:rsidRDefault="00341B41" w:rsidP="005E6C17">
            <w:pPr>
              <w:pStyle w:val="Tablecolhead"/>
              <w:rPr>
                <w:lang w:val="en-AU"/>
              </w:rPr>
            </w:pPr>
            <w:r>
              <w:t xml:space="preserve">People Matter </w:t>
            </w:r>
            <w:r w:rsidR="72BA68BF">
              <w:t>S</w:t>
            </w:r>
            <w:r>
              <w:t>urvey question</w:t>
            </w:r>
          </w:p>
        </w:tc>
        <w:tc>
          <w:tcPr>
            <w:tcW w:w="1134" w:type="dxa"/>
          </w:tcPr>
          <w:p w14:paraId="4A469883"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 women who agree</w:t>
            </w:r>
          </w:p>
        </w:tc>
        <w:tc>
          <w:tcPr>
            <w:tcW w:w="1276" w:type="dxa"/>
          </w:tcPr>
          <w:p w14:paraId="1155B94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 xml:space="preserve">% men who agree </w:t>
            </w:r>
          </w:p>
        </w:tc>
        <w:tc>
          <w:tcPr>
            <w:tcW w:w="1689" w:type="dxa"/>
          </w:tcPr>
          <w:p w14:paraId="20B18A8C"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 non-binary, use a different term or prefer not to say</w:t>
            </w:r>
          </w:p>
        </w:tc>
      </w:tr>
      <w:tr w:rsidR="00341B41" w:rsidRPr="00FA3A9C" w14:paraId="6C1D876E"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2DF21C91" w14:textId="77777777" w:rsidR="00341B41" w:rsidRPr="00FA3A9C" w:rsidRDefault="00341B41" w:rsidP="005E6C17">
            <w:pPr>
              <w:pStyle w:val="Tabletext"/>
              <w:rPr>
                <w:lang w:val="en-AU"/>
              </w:rPr>
            </w:pPr>
            <w:r w:rsidRPr="00FA3A9C">
              <w:t xml:space="preserve">There is a positive culture within my organisation in relation to employees of different sexes and genders </w:t>
            </w:r>
          </w:p>
        </w:tc>
        <w:tc>
          <w:tcPr>
            <w:tcW w:w="1134" w:type="dxa"/>
          </w:tcPr>
          <w:p w14:paraId="3C3EAC4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84%</w:t>
            </w:r>
          </w:p>
        </w:tc>
        <w:tc>
          <w:tcPr>
            <w:tcW w:w="1276" w:type="dxa"/>
          </w:tcPr>
          <w:p w14:paraId="4B643C8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1689" w:type="dxa"/>
          </w:tcPr>
          <w:p w14:paraId="5F737A0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60%</w:t>
            </w:r>
          </w:p>
        </w:tc>
      </w:tr>
      <w:tr w:rsidR="00341B41" w:rsidRPr="00FA3A9C" w14:paraId="18D01879"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2C025A44" w14:textId="77777777" w:rsidR="00341B41" w:rsidRPr="00FA3A9C" w:rsidRDefault="00341B41" w:rsidP="005E6C17">
            <w:pPr>
              <w:pStyle w:val="Tabletext"/>
              <w:rPr>
                <w:lang w:val="en-AU"/>
              </w:rPr>
            </w:pPr>
            <w:r w:rsidRPr="00FA3A9C">
              <w:t xml:space="preserve">There is a positive culture within my organisation in relation to employees who are Aboriginal or Torres Strait Islander </w:t>
            </w:r>
          </w:p>
        </w:tc>
        <w:tc>
          <w:tcPr>
            <w:tcW w:w="1134" w:type="dxa"/>
          </w:tcPr>
          <w:p w14:paraId="714DBED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1276" w:type="dxa"/>
          </w:tcPr>
          <w:p w14:paraId="4EA00E2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77%</w:t>
            </w:r>
          </w:p>
        </w:tc>
        <w:tc>
          <w:tcPr>
            <w:tcW w:w="1689" w:type="dxa"/>
          </w:tcPr>
          <w:p w14:paraId="6D4C07B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61%</w:t>
            </w:r>
          </w:p>
        </w:tc>
      </w:tr>
      <w:tr w:rsidR="00341B41" w:rsidRPr="00FA3A9C" w14:paraId="1A1DAC07"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0247A783" w14:textId="77777777" w:rsidR="00341B41" w:rsidRPr="00FA3A9C" w:rsidRDefault="00341B41" w:rsidP="005E6C17">
            <w:pPr>
              <w:pStyle w:val="Tabletext"/>
              <w:rPr>
                <w:lang w:val="en-AU"/>
              </w:rPr>
            </w:pPr>
            <w:r w:rsidRPr="00FA3A9C">
              <w:t xml:space="preserve">There is a positive culture within my organisation in relation to employees from varied cultural backgrounds </w:t>
            </w:r>
          </w:p>
        </w:tc>
        <w:tc>
          <w:tcPr>
            <w:tcW w:w="1134" w:type="dxa"/>
          </w:tcPr>
          <w:p w14:paraId="11F1FFF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82%</w:t>
            </w:r>
          </w:p>
        </w:tc>
        <w:tc>
          <w:tcPr>
            <w:tcW w:w="1276" w:type="dxa"/>
          </w:tcPr>
          <w:p w14:paraId="0BF67DF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80%</w:t>
            </w:r>
          </w:p>
        </w:tc>
        <w:tc>
          <w:tcPr>
            <w:tcW w:w="1689" w:type="dxa"/>
          </w:tcPr>
          <w:p w14:paraId="0A4BD45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60%</w:t>
            </w:r>
          </w:p>
        </w:tc>
      </w:tr>
      <w:tr w:rsidR="00341B41" w:rsidRPr="00FA3A9C" w14:paraId="7DB9B0BC"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7F5D58A3" w14:textId="77777777" w:rsidR="00341B41" w:rsidRPr="00FA3A9C" w:rsidRDefault="00341B41" w:rsidP="005E6C17">
            <w:pPr>
              <w:pStyle w:val="Tabletext"/>
              <w:rPr>
                <w:lang w:val="en-AU"/>
              </w:rPr>
            </w:pPr>
            <w:r w:rsidRPr="00FA3A9C">
              <w:t xml:space="preserve">There is a positive culture within my organisation in relation to employees of different age groups </w:t>
            </w:r>
          </w:p>
        </w:tc>
        <w:tc>
          <w:tcPr>
            <w:tcW w:w="1134" w:type="dxa"/>
          </w:tcPr>
          <w:p w14:paraId="3B1E6C1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72%</w:t>
            </w:r>
          </w:p>
        </w:tc>
        <w:tc>
          <w:tcPr>
            <w:tcW w:w="1276" w:type="dxa"/>
          </w:tcPr>
          <w:p w14:paraId="1925600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71%</w:t>
            </w:r>
          </w:p>
        </w:tc>
        <w:tc>
          <w:tcPr>
            <w:tcW w:w="1689" w:type="dxa"/>
          </w:tcPr>
          <w:p w14:paraId="49E1FD2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47%</w:t>
            </w:r>
          </w:p>
        </w:tc>
      </w:tr>
      <w:tr w:rsidR="00341B41" w:rsidRPr="00FA3A9C" w14:paraId="7139B8B9"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57BE07E5" w14:textId="77777777" w:rsidR="00341B41" w:rsidRPr="00FA3A9C" w:rsidRDefault="00341B41" w:rsidP="005E6C17">
            <w:pPr>
              <w:pStyle w:val="Tabletext"/>
              <w:rPr>
                <w:lang w:val="en-AU"/>
              </w:rPr>
            </w:pPr>
            <w:r w:rsidRPr="00FA3A9C">
              <w:t xml:space="preserve">There is a positive culture within my organisation in relation to employees who identify as LGBTIQ </w:t>
            </w:r>
          </w:p>
        </w:tc>
        <w:tc>
          <w:tcPr>
            <w:tcW w:w="1134" w:type="dxa"/>
          </w:tcPr>
          <w:p w14:paraId="3041AFB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83%</w:t>
            </w:r>
          </w:p>
        </w:tc>
        <w:tc>
          <w:tcPr>
            <w:tcW w:w="1276" w:type="dxa"/>
          </w:tcPr>
          <w:p w14:paraId="62FFAD7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81%</w:t>
            </w:r>
          </w:p>
        </w:tc>
        <w:tc>
          <w:tcPr>
            <w:tcW w:w="1689" w:type="dxa"/>
          </w:tcPr>
          <w:p w14:paraId="05ADA25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62%</w:t>
            </w:r>
          </w:p>
        </w:tc>
      </w:tr>
      <w:tr w:rsidR="00341B41" w:rsidRPr="00FA3A9C" w14:paraId="7E8DE8A3" w14:textId="77777777" w:rsidTr="61C764EC">
        <w:trPr>
          <w:trHeight w:val="680"/>
        </w:trPr>
        <w:tc>
          <w:tcPr>
            <w:cnfStyle w:val="001000000000" w:firstRow="0" w:lastRow="0" w:firstColumn="1" w:lastColumn="0" w:oddVBand="0" w:evenVBand="0" w:oddHBand="0" w:evenHBand="0" w:firstRowFirstColumn="0" w:firstRowLastColumn="0" w:lastRowFirstColumn="0" w:lastRowLastColumn="0"/>
            <w:tcW w:w="5240" w:type="dxa"/>
          </w:tcPr>
          <w:p w14:paraId="4E70783C" w14:textId="77777777" w:rsidR="00341B41" w:rsidRPr="00FA3A9C" w:rsidRDefault="00341B41" w:rsidP="005E6C17">
            <w:pPr>
              <w:pStyle w:val="Tabletext"/>
              <w:rPr>
                <w:lang w:val="en-AU"/>
              </w:rPr>
            </w:pPr>
            <w:r w:rsidRPr="00FA3A9C">
              <w:t xml:space="preserve">There is a positive culture within my organisation in relation to employees with disability </w:t>
            </w:r>
          </w:p>
        </w:tc>
        <w:tc>
          <w:tcPr>
            <w:tcW w:w="1134" w:type="dxa"/>
          </w:tcPr>
          <w:p w14:paraId="4BC1665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69%</w:t>
            </w:r>
          </w:p>
        </w:tc>
        <w:tc>
          <w:tcPr>
            <w:tcW w:w="1276" w:type="dxa"/>
          </w:tcPr>
          <w:p w14:paraId="558021E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69%</w:t>
            </w:r>
          </w:p>
        </w:tc>
        <w:tc>
          <w:tcPr>
            <w:tcW w:w="1689" w:type="dxa"/>
          </w:tcPr>
          <w:p w14:paraId="2FA2406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Arial"/>
                <w:lang w:val="en-AU"/>
              </w:rPr>
            </w:pPr>
            <w:r w:rsidRPr="00FA3A9C">
              <w:t>52%</w:t>
            </w:r>
          </w:p>
        </w:tc>
      </w:tr>
    </w:tbl>
    <w:p w14:paraId="2DDB4EF2" w14:textId="77777777" w:rsidR="00FA3A9C" w:rsidRDefault="00FA3A9C">
      <w:pPr>
        <w:spacing w:after="0" w:line="240" w:lineRule="auto"/>
        <w:rPr>
          <w:rFonts w:eastAsia="MS Gothic"/>
          <w:bCs/>
          <w:color w:val="201547"/>
          <w:sz w:val="27"/>
          <w:szCs w:val="26"/>
        </w:rPr>
      </w:pPr>
      <w:bookmarkStart w:id="188" w:name="_Toc317206643"/>
      <w:bookmarkStart w:id="189" w:name="_Toc387710671"/>
      <w:bookmarkStart w:id="190" w:name="_Toc402720563"/>
      <w:r>
        <w:br w:type="page"/>
      </w:r>
    </w:p>
    <w:p w14:paraId="2522B605" w14:textId="2D338E00" w:rsidR="00341B41" w:rsidRPr="00FA3A9C" w:rsidRDefault="00341B41" w:rsidP="00341B41">
      <w:pPr>
        <w:pStyle w:val="Heading3"/>
        <w:rPr>
          <w:rFonts w:ascii="Calibri Light" w:hAnsi="Calibri Light"/>
          <w:color w:val="1F3763"/>
        </w:rPr>
      </w:pPr>
      <w:bookmarkStart w:id="191" w:name="_Toc102112662"/>
      <w:r w:rsidRPr="00FA3A9C">
        <w:lastRenderedPageBreak/>
        <w:t>Intersectional data</w:t>
      </w:r>
      <w:bookmarkEnd w:id="188"/>
      <w:bookmarkEnd w:id="191"/>
      <w:r w:rsidRPr="00FA3A9C">
        <w:t xml:space="preserve"> </w:t>
      </w:r>
      <w:bookmarkEnd w:id="189"/>
      <w:bookmarkEnd w:id="190"/>
    </w:p>
    <w:tbl>
      <w:tblPr>
        <w:tblStyle w:val="Guidetable"/>
        <w:tblW w:w="0" w:type="auto"/>
        <w:tblInd w:w="8" w:type="dxa"/>
        <w:tblLayout w:type="fixed"/>
        <w:tblLook w:val="06E0" w:firstRow="1" w:lastRow="1" w:firstColumn="1" w:lastColumn="0" w:noHBand="1" w:noVBand="1"/>
      </w:tblPr>
      <w:tblGrid>
        <w:gridCol w:w="2835"/>
        <w:gridCol w:w="1417"/>
        <w:gridCol w:w="1417"/>
        <w:gridCol w:w="1417"/>
      </w:tblGrid>
      <w:tr w:rsidR="00341B41" w:rsidRPr="00FA3A9C" w14:paraId="7F4582AF" w14:textId="77777777" w:rsidTr="5A525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FAD9A95" w14:textId="77777777" w:rsidR="00341B41" w:rsidRPr="00FA3A9C" w:rsidRDefault="00341B41" w:rsidP="005E6C17">
            <w:pPr>
              <w:pStyle w:val="Tablecolhead"/>
              <w:rPr>
                <w:lang w:val="en-AU"/>
              </w:rPr>
            </w:pPr>
            <w:r w:rsidRPr="00FA3A9C">
              <w:t>Status</w:t>
            </w:r>
          </w:p>
        </w:tc>
        <w:tc>
          <w:tcPr>
            <w:tcW w:w="1417" w:type="dxa"/>
          </w:tcPr>
          <w:p w14:paraId="02102BE3"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Men</w:t>
            </w:r>
          </w:p>
        </w:tc>
        <w:tc>
          <w:tcPr>
            <w:tcW w:w="1417" w:type="dxa"/>
          </w:tcPr>
          <w:p w14:paraId="41704A34"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Women</w:t>
            </w:r>
          </w:p>
        </w:tc>
        <w:tc>
          <w:tcPr>
            <w:tcW w:w="1417" w:type="dxa"/>
          </w:tcPr>
          <w:p w14:paraId="0BDB833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Total</w:t>
            </w:r>
          </w:p>
        </w:tc>
      </w:tr>
      <w:tr w:rsidR="00341B41" w:rsidRPr="00FA3A9C" w14:paraId="720165BA"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28B36C23" w14:textId="77777777" w:rsidR="00341B41" w:rsidRPr="00FA3A9C" w:rsidRDefault="00341B41" w:rsidP="005E6C17">
            <w:pPr>
              <w:pStyle w:val="Tabletext"/>
              <w:rPr>
                <w:lang w:val="en-AU"/>
              </w:rPr>
            </w:pPr>
            <w:r w:rsidRPr="00FA3A9C">
              <w:t>Casual</w:t>
            </w:r>
          </w:p>
        </w:tc>
        <w:tc>
          <w:tcPr>
            <w:tcW w:w="1417" w:type="dxa"/>
          </w:tcPr>
          <w:p w14:paraId="0648383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4%</w:t>
            </w:r>
          </w:p>
        </w:tc>
        <w:tc>
          <w:tcPr>
            <w:tcW w:w="1417" w:type="dxa"/>
          </w:tcPr>
          <w:p w14:paraId="1BA20E2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w:t>
            </w:r>
          </w:p>
        </w:tc>
        <w:tc>
          <w:tcPr>
            <w:tcW w:w="1417" w:type="dxa"/>
          </w:tcPr>
          <w:p w14:paraId="33056BB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w:t>
            </w:r>
          </w:p>
        </w:tc>
      </w:tr>
      <w:tr w:rsidR="00341B41" w:rsidRPr="00FA3A9C" w14:paraId="0A5EC25B"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3AA87726" w14:textId="77777777" w:rsidR="00341B41" w:rsidRPr="00FA3A9C" w:rsidRDefault="00341B41" w:rsidP="005E6C17">
            <w:pPr>
              <w:pStyle w:val="Tabletext"/>
              <w:rPr>
                <w:lang w:val="en-AU"/>
              </w:rPr>
            </w:pPr>
            <w:r w:rsidRPr="00FA3A9C">
              <w:t>Full-time ongoing</w:t>
            </w:r>
          </w:p>
        </w:tc>
        <w:tc>
          <w:tcPr>
            <w:tcW w:w="1417" w:type="dxa"/>
          </w:tcPr>
          <w:p w14:paraId="6BEFB9E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73%</w:t>
            </w:r>
          </w:p>
        </w:tc>
        <w:tc>
          <w:tcPr>
            <w:tcW w:w="1417" w:type="dxa"/>
          </w:tcPr>
          <w:p w14:paraId="66BBCF9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65%</w:t>
            </w:r>
          </w:p>
        </w:tc>
        <w:tc>
          <w:tcPr>
            <w:tcW w:w="1417" w:type="dxa"/>
          </w:tcPr>
          <w:p w14:paraId="4E18040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67%</w:t>
            </w:r>
          </w:p>
        </w:tc>
      </w:tr>
      <w:tr w:rsidR="00341B41" w:rsidRPr="00FA3A9C" w14:paraId="7C1E50B6"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7052D9AC" w14:textId="77777777" w:rsidR="00341B41" w:rsidRPr="00FA3A9C" w:rsidRDefault="00341B41" w:rsidP="005E6C17">
            <w:pPr>
              <w:pStyle w:val="Tabletext"/>
              <w:rPr>
                <w:lang w:val="en-AU"/>
              </w:rPr>
            </w:pPr>
            <w:r w:rsidRPr="00FA3A9C">
              <w:t>Full-time fixed term</w:t>
            </w:r>
          </w:p>
        </w:tc>
        <w:tc>
          <w:tcPr>
            <w:tcW w:w="1417" w:type="dxa"/>
          </w:tcPr>
          <w:p w14:paraId="357599AA" w14:textId="34F1A5BF" w:rsidR="00341B41" w:rsidRPr="00FA3A9C" w:rsidRDefault="46BDD5B0"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15%</w:t>
            </w:r>
          </w:p>
        </w:tc>
        <w:tc>
          <w:tcPr>
            <w:tcW w:w="1417" w:type="dxa"/>
          </w:tcPr>
          <w:p w14:paraId="7B94E41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13%</w:t>
            </w:r>
          </w:p>
        </w:tc>
        <w:tc>
          <w:tcPr>
            <w:tcW w:w="1417" w:type="dxa"/>
          </w:tcPr>
          <w:p w14:paraId="19FF8F0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13%</w:t>
            </w:r>
          </w:p>
        </w:tc>
      </w:tr>
      <w:tr w:rsidR="00341B41" w:rsidRPr="00FA3A9C" w14:paraId="3E2CD788"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320B422A" w14:textId="77777777" w:rsidR="00341B41" w:rsidRPr="00FA3A9C" w:rsidRDefault="00341B41" w:rsidP="005E6C17">
            <w:pPr>
              <w:pStyle w:val="Tabletext"/>
              <w:rPr>
                <w:lang w:val="en-AU"/>
              </w:rPr>
            </w:pPr>
            <w:r w:rsidRPr="00FA3A9C">
              <w:t>Part-time ongoing</w:t>
            </w:r>
          </w:p>
        </w:tc>
        <w:tc>
          <w:tcPr>
            <w:tcW w:w="1417" w:type="dxa"/>
          </w:tcPr>
          <w:p w14:paraId="74F61C6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w:t>
            </w:r>
          </w:p>
        </w:tc>
        <w:tc>
          <w:tcPr>
            <w:tcW w:w="1417" w:type="dxa"/>
          </w:tcPr>
          <w:p w14:paraId="20AC586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18%</w:t>
            </w:r>
          </w:p>
        </w:tc>
        <w:tc>
          <w:tcPr>
            <w:tcW w:w="1417" w:type="dxa"/>
          </w:tcPr>
          <w:p w14:paraId="0EC8889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15%</w:t>
            </w:r>
          </w:p>
        </w:tc>
      </w:tr>
      <w:tr w:rsidR="00341B41" w:rsidRPr="00FA3A9C" w14:paraId="06DB9ABD" w14:textId="77777777" w:rsidTr="5A5259F2">
        <w:tc>
          <w:tcPr>
            <w:cnfStyle w:val="001000000000" w:firstRow="0" w:lastRow="0" w:firstColumn="1" w:lastColumn="0" w:oddVBand="0" w:evenVBand="0" w:oddHBand="0" w:evenHBand="0" w:firstRowFirstColumn="0" w:firstRowLastColumn="0" w:lastRowFirstColumn="0" w:lastRowLastColumn="0"/>
            <w:tcW w:w="2835" w:type="dxa"/>
          </w:tcPr>
          <w:p w14:paraId="59554B9B" w14:textId="77777777" w:rsidR="00341B41" w:rsidRPr="00FA3A9C" w:rsidRDefault="00341B41" w:rsidP="005E6C17">
            <w:pPr>
              <w:pStyle w:val="Tabletext"/>
              <w:rPr>
                <w:lang w:val="en-AU"/>
              </w:rPr>
            </w:pPr>
            <w:r w:rsidRPr="00FA3A9C">
              <w:t>Part-time fixed term</w:t>
            </w:r>
          </w:p>
        </w:tc>
        <w:tc>
          <w:tcPr>
            <w:tcW w:w="1417" w:type="dxa"/>
          </w:tcPr>
          <w:p w14:paraId="384252E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w:t>
            </w:r>
          </w:p>
        </w:tc>
        <w:tc>
          <w:tcPr>
            <w:tcW w:w="1417" w:type="dxa"/>
          </w:tcPr>
          <w:p w14:paraId="63740AD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w:t>
            </w:r>
          </w:p>
        </w:tc>
        <w:tc>
          <w:tcPr>
            <w:tcW w:w="1417" w:type="dxa"/>
          </w:tcPr>
          <w:p w14:paraId="75D1A60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w:t>
            </w:r>
          </w:p>
        </w:tc>
      </w:tr>
      <w:tr w:rsidR="00341B41" w:rsidRPr="00FA3A9C" w14:paraId="05AC252C" w14:textId="77777777" w:rsidTr="5A5259F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1CBF4B1" w14:textId="77777777" w:rsidR="00341B41" w:rsidRPr="00FA3A9C" w:rsidRDefault="00341B41" w:rsidP="005E6C17">
            <w:pPr>
              <w:pStyle w:val="Tabletext"/>
              <w:rPr>
                <w:lang w:val="en-AU"/>
              </w:rPr>
            </w:pPr>
            <w:r w:rsidRPr="00FA3A9C">
              <w:t>Total</w:t>
            </w:r>
          </w:p>
        </w:tc>
        <w:tc>
          <w:tcPr>
            <w:tcW w:w="1417" w:type="dxa"/>
          </w:tcPr>
          <w:p w14:paraId="7876EE55"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100%</w:t>
            </w:r>
          </w:p>
        </w:tc>
        <w:tc>
          <w:tcPr>
            <w:tcW w:w="1417" w:type="dxa"/>
          </w:tcPr>
          <w:p w14:paraId="05A23063"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100%</w:t>
            </w:r>
          </w:p>
        </w:tc>
        <w:tc>
          <w:tcPr>
            <w:tcW w:w="1417" w:type="dxa"/>
          </w:tcPr>
          <w:p w14:paraId="3A270308"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100%</w:t>
            </w:r>
          </w:p>
        </w:tc>
      </w:tr>
    </w:tbl>
    <w:p w14:paraId="381AC59A" w14:textId="20E5D254" w:rsidR="00341B41" w:rsidRPr="00FA3A9C" w:rsidRDefault="00341B41" w:rsidP="00341B41">
      <w:pPr>
        <w:pStyle w:val="Heading4"/>
      </w:pPr>
      <w:bookmarkStart w:id="192" w:name="_Toc1943652137"/>
      <w:bookmarkStart w:id="193" w:name="_Toc102112663"/>
      <w:r w:rsidRPr="00FA3A9C">
        <w:t>Gender composition of Aboriginal workforce</w:t>
      </w:r>
      <w:bookmarkEnd w:id="192"/>
      <w:bookmarkEnd w:id="193"/>
    </w:p>
    <w:p w14:paraId="761B7CC2" w14:textId="77777777" w:rsidR="00341B41" w:rsidRPr="00FA3A9C" w:rsidRDefault="00341B41" w:rsidP="00341B41">
      <w:pPr>
        <w:pStyle w:val="Bullet1"/>
      </w:pPr>
      <w:r w:rsidRPr="00FA3A9C">
        <w:t xml:space="preserve">2.2% of the DFFH workforce are Aboriginal staff. </w:t>
      </w:r>
    </w:p>
    <w:p w14:paraId="178E1A30" w14:textId="77777777" w:rsidR="00341B41" w:rsidRPr="00FA3A9C" w:rsidRDefault="00341B41" w:rsidP="00341B41">
      <w:pPr>
        <w:pStyle w:val="Bullet1"/>
        <w:spacing w:after="240"/>
      </w:pPr>
      <w:r w:rsidRPr="00FA3A9C">
        <w:t>A large proportion of Aboriginal women (57%) are employed at VPS4 or below.</w:t>
      </w:r>
    </w:p>
    <w:tbl>
      <w:tblPr>
        <w:tblStyle w:val="Guidetable"/>
        <w:tblW w:w="5524" w:type="dxa"/>
        <w:tblInd w:w="5" w:type="dxa"/>
        <w:tblLayout w:type="fixed"/>
        <w:tblLook w:val="06A0" w:firstRow="1" w:lastRow="0" w:firstColumn="1" w:lastColumn="0" w:noHBand="1" w:noVBand="1"/>
      </w:tblPr>
      <w:tblGrid>
        <w:gridCol w:w="2405"/>
        <w:gridCol w:w="1559"/>
        <w:gridCol w:w="1560"/>
      </w:tblGrid>
      <w:tr w:rsidR="00341B41" w:rsidRPr="00FA3A9C" w14:paraId="7C0D32D0"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18F52B8" w14:textId="77777777" w:rsidR="00341B41" w:rsidRPr="00FA3A9C" w:rsidRDefault="00341B41" w:rsidP="005E6C17">
            <w:pPr>
              <w:pStyle w:val="Tablecolhead"/>
              <w:rPr>
                <w:lang w:val="en-AU"/>
              </w:rPr>
            </w:pPr>
            <w:r w:rsidRPr="00FA3A9C">
              <w:rPr>
                <w:lang w:val="en-AU"/>
              </w:rPr>
              <w:t>Workforce</w:t>
            </w:r>
          </w:p>
        </w:tc>
        <w:tc>
          <w:tcPr>
            <w:tcW w:w="0" w:type="dxa"/>
          </w:tcPr>
          <w:p w14:paraId="326527EC" w14:textId="5A7A34F5"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Women</w:t>
            </w:r>
            <w:r w:rsidR="00F660D6" w:rsidRPr="00FA3A9C">
              <w:rPr>
                <w:lang w:val="en-AU"/>
              </w:rPr>
              <w:t xml:space="preserve"> </w:t>
            </w:r>
          </w:p>
        </w:tc>
        <w:tc>
          <w:tcPr>
            <w:tcW w:w="0" w:type="dxa"/>
          </w:tcPr>
          <w:p w14:paraId="6DB962B9" w14:textId="1D4E7346"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Men</w:t>
            </w:r>
            <w:r w:rsidR="00F660D6" w:rsidRPr="00FA3A9C">
              <w:rPr>
                <w:lang w:val="en-AU"/>
              </w:rPr>
              <w:t xml:space="preserve"> </w:t>
            </w:r>
          </w:p>
        </w:tc>
      </w:tr>
      <w:tr w:rsidR="00341B41" w:rsidRPr="00FA3A9C" w14:paraId="685D1AF2" w14:textId="77777777" w:rsidTr="005E6C17">
        <w:tc>
          <w:tcPr>
            <w:cnfStyle w:val="001000000000" w:firstRow="0" w:lastRow="0" w:firstColumn="1" w:lastColumn="0" w:oddVBand="0" w:evenVBand="0" w:oddHBand="0" w:evenHBand="0" w:firstRowFirstColumn="0" w:firstRowLastColumn="0" w:lastRowFirstColumn="0" w:lastRowLastColumn="0"/>
            <w:tcW w:w="2405" w:type="dxa"/>
          </w:tcPr>
          <w:p w14:paraId="21634D13" w14:textId="77777777" w:rsidR="00341B41" w:rsidRPr="00FA3A9C" w:rsidRDefault="00341B41" w:rsidP="005E6C17">
            <w:pPr>
              <w:pStyle w:val="Tabletext"/>
              <w:rPr>
                <w:lang w:val="en-AU"/>
              </w:rPr>
            </w:pPr>
            <w:r w:rsidRPr="00FA3A9C">
              <w:rPr>
                <w:lang w:val="en-AU"/>
              </w:rPr>
              <w:t>Aboriginal workforce</w:t>
            </w:r>
          </w:p>
        </w:tc>
        <w:tc>
          <w:tcPr>
            <w:tcW w:w="1559" w:type="dxa"/>
          </w:tcPr>
          <w:p w14:paraId="7990A0F3" w14:textId="2D88C6D9"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7</w:t>
            </w:r>
            <w:r w:rsidR="00E2798B">
              <w:rPr>
                <w:lang w:val="en-AU"/>
              </w:rPr>
              <w:t>3.4</w:t>
            </w:r>
            <w:r w:rsidR="007D0119">
              <w:rPr>
                <w:lang w:val="en-AU"/>
              </w:rPr>
              <w:t>%</w:t>
            </w:r>
          </w:p>
        </w:tc>
        <w:tc>
          <w:tcPr>
            <w:tcW w:w="1560" w:type="dxa"/>
          </w:tcPr>
          <w:p w14:paraId="3C7B7C52" w14:textId="2A441E60"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26</w:t>
            </w:r>
            <w:r w:rsidR="00E2798B">
              <w:rPr>
                <w:lang w:val="en-AU"/>
              </w:rPr>
              <w:t>.6</w:t>
            </w:r>
            <w:r w:rsidR="007D0119">
              <w:rPr>
                <w:lang w:val="en-AU"/>
              </w:rPr>
              <w:t>%</w:t>
            </w:r>
          </w:p>
        </w:tc>
      </w:tr>
    </w:tbl>
    <w:p w14:paraId="56DFA8DA" w14:textId="77777777" w:rsidR="00341B41" w:rsidRPr="00FA3A9C" w:rsidRDefault="00341B41" w:rsidP="00341B41">
      <w:pPr>
        <w:pStyle w:val="Heading4"/>
      </w:pPr>
      <w:bookmarkStart w:id="194" w:name="_Toc960903964"/>
      <w:bookmarkStart w:id="195" w:name="_Toc102112664"/>
      <w:r w:rsidRPr="00FA3A9C">
        <w:t>Gender composition of total department workforce by age group</w:t>
      </w:r>
      <w:bookmarkEnd w:id="194"/>
      <w:bookmarkEnd w:id="195"/>
    </w:p>
    <w:tbl>
      <w:tblPr>
        <w:tblStyle w:val="Guidetable"/>
        <w:tblW w:w="0" w:type="auto"/>
        <w:tblInd w:w="5" w:type="dxa"/>
        <w:tblLayout w:type="fixed"/>
        <w:tblLook w:val="06E0" w:firstRow="1" w:lastRow="1" w:firstColumn="1" w:lastColumn="0" w:noHBand="1" w:noVBand="1"/>
      </w:tblPr>
      <w:tblGrid>
        <w:gridCol w:w="1860"/>
        <w:gridCol w:w="1695"/>
        <w:gridCol w:w="1455"/>
        <w:gridCol w:w="1560"/>
      </w:tblGrid>
      <w:tr w:rsidR="00341B41" w:rsidRPr="00FA3A9C" w14:paraId="6BE83435"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0" w:type="dxa"/>
          </w:tcPr>
          <w:p w14:paraId="5D5DA576" w14:textId="77777777" w:rsidR="00341B41" w:rsidRPr="00FA3A9C" w:rsidRDefault="00341B41" w:rsidP="005E6C17">
            <w:pPr>
              <w:pStyle w:val="Tablecolhead"/>
              <w:rPr>
                <w:lang w:val="en-AU"/>
              </w:rPr>
            </w:pPr>
            <w:bookmarkStart w:id="196" w:name="_Toc643340698"/>
            <w:r w:rsidRPr="00FA3A9C">
              <w:t>Age group</w:t>
            </w:r>
            <w:bookmarkEnd w:id="196"/>
          </w:p>
        </w:tc>
        <w:tc>
          <w:tcPr>
            <w:tcW w:w="1695" w:type="dxa"/>
          </w:tcPr>
          <w:p w14:paraId="6CA179C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bookmarkStart w:id="197" w:name="_Toc1672694900"/>
            <w:r w:rsidRPr="00FA3A9C">
              <w:t>Women</w:t>
            </w:r>
            <w:bookmarkEnd w:id="197"/>
          </w:p>
        </w:tc>
        <w:tc>
          <w:tcPr>
            <w:tcW w:w="1455" w:type="dxa"/>
          </w:tcPr>
          <w:p w14:paraId="09C9C64D"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bookmarkStart w:id="198" w:name="_Toc1672328344"/>
            <w:r w:rsidRPr="00FA3A9C">
              <w:t>Men</w:t>
            </w:r>
            <w:bookmarkEnd w:id="198"/>
          </w:p>
        </w:tc>
        <w:tc>
          <w:tcPr>
            <w:tcW w:w="1560" w:type="dxa"/>
          </w:tcPr>
          <w:p w14:paraId="1CC926F5"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bookmarkStart w:id="199" w:name="_Toc638302134"/>
            <w:r w:rsidRPr="00FA3A9C">
              <w:t xml:space="preserve">Total </w:t>
            </w:r>
            <w:bookmarkEnd w:id="199"/>
          </w:p>
        </w:tc>
      </w:tr>
      <w:tr w:rsidR="00341B41" w:rsidRPr="00FA3A9C" w14:paraId="4FF3FD7C"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4627BFBA" w14:textId="35705B04" w:rsidR="00341B41" w:rsidRPr="00FA3A9C" w:rsidRDefault="00341B41" w:rsidP="005E6C17">
            <w:pPr>
              <w:pStyle w:val="Tabletext"/>
              <w:rPr>
                <w:lang w:val="en-AU"/>
              </w:rPr>
            </w:pPr>
            <w:bookmarkStart w:id="200" w:name="_Toc435149761"/>
            <w:r w:rsidRPr="00FA3A9C">
              <w:t>15</w:t>
            </w:r>
            <w:r w:rsidR="00F041B5" w:rsidRPr="00FA3A9C">
              <w:rPr>
                <w:rFonts w:eastAsia="Times New Roman"/>
                <w:szCs w:val="20"/>
                <w:lang w:val="en-AU"/>
              </w:rPr>
              <w:t xml:space="preserve"> to </w:t>
            </w:r>
            <w:r w:rsidRPr="00FA3A9C">
              <w:t>24 years</w:t>
            </w:r>
            <w:bookmarkEnd w:id="200"/>
          </w:p>
        </w:tc>
        <w:tc>
          <w:tcPr>
            <w:tcW w:w="0" w:type="dxa"/>
          </w:tcPr>
          <w:p w14:paraId="7DF320C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1" w:name="_Toc397032031"/>
            <w:r w:rsidRPr="00FA3A9C">
              <w:t>84%</w:t>
            </w:r>
            <w:bookmarkEnd w:id="201"/>
          </w:p>
        </w:tc>
        <w:tc>
          <w:tcPr>
            <w:tcW w:w="0" w:type="dxa"/>
          </w:tcPr>
          <w:p w14:paraId="733C725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2" w:name="_Toc741784643"/>
            <w:r w:rsidRPr="00FA3A9C">
              <w:t>16%</w:t>
            </w:r>
            <w:bookmarkEnd w:id="202"/>
          </w:p>
        </w:tc>
        <w:tc>
          <w:tcPr>
            <w:tcW w:w="0" w:type="dxa"/>
          </w:tcPr>
          <w:p w14:paraId="70FA5DF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3" w:name="_Toc1300555419"/>
            <w:r w:rsidRPr="00FA3A9C">
              <w:t>3.4%</w:t>
            </w:r>
            <w:bookmarkEnd w:id="203"/>
          </w:p>
        </w:tc>
      </w:tr>
      <w:tr w:rsidR="00341B41" w:rsidRPr="00FA3A9C" w14:paraId="2F7C6503"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5E506AC4" w14:textId="4872BC8A" w:rsidR="00341B41" w:rsidRPr="00FA3A9C" w:rsidRDefault="00341B41" w:rsidP="005E6C17">
            <w:pPr>
              <w:pStyle w:val="Tabletext"/>
              <w:rPr>
                <w:lang w:val="en-AU"/>
              </w:rPr>
            </w:pPr>
            <w:bookmarkStart w:id="204" w:name="_Toc1568663440"/>
            <w:r w:rsidRPr="00FA3A9C">
              <w:t>25</w:t>
            </w:r>
            <w:r w:rsidR="00F041B5" w:rsidRPr="00FA3A9C">
              <w:rPr>
                <w:rFonts w:eastAsia="Times New Roman"/>
                <w:szCs w:val="20"/>
                <w:lang w:val="en-AU"/>
              </w:rPr>
              <w:t xml:space="preserve"> to </w:t>
            </w:r>
            <w:r w:rsidRPr="00FA3A9C">
              <w:t>34 years</w:t>
            </w:r>
            <w:bookmarkEnd w:id="204"/>
          </w:p>
        </w:tc>
        <w:tc>
          <w:tcPr>
            <w:tcW w:w="0" w:type="dxa"/>
          </w:tcPr>
          <w:p w14:paraId="4E1CD08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5" w:name="_Toc111372367"/>
            <w:r w:rsidRPr="00FA3A9C">
              <w:t>79.6%</w:t>
            </w:r>
            <w:bookmarkEnd w:id="205"/>
          </w:p>
        </w:tc>
        <w:tc>
          <w:tcPr>
            <w:tcW w:w="0" w:type="dxa"/>
          </w:tcPr>
          <w:p w14:paraId="4279618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6" w:name="_Toc1252862910"/>
            <w:r w:rsidRPr="00FA3A9C">
              <w:t>20.4%</w:t>
            </w:r>
            <w:bookmarkEnd w:id="206"/>
          </w:p>
        </w:tc>
        <w:tc>
          <w:tcPr>
            <w:tcW w:w="0" w:type="dxa"/>
          </w:tcPr>
          <w:p w14:paraId="45A03E2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7" w:name="_Toc1225953959"/>
            <w:r w:rsidRPr="00FA3A9C">
              <w:t>23.7%</w:t>
            </w:r>
            <w:bookmarkEnd w:id="207"/>
          </w:p>
        </w:tc>
      </w:tr>
      <w:tr w:rsidR="00341B41" w:rsidRPr="00FA3A9C" w14:paraId="77E64E51"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523BE294" w14:textId="13548A0E" w:rsidR="00341B41" w:rsidRPr="00FA3A9C" w:rsidRDefault="00341B41" w:rsidP="005E6C17">
            <w:pPr>
              <w:pStyle w:val="Tabletext"/>
              <w:rPr>
                <w:lang w:val="en-AU"/>
              </w:rPr>
            </w:pPr>
            <w:bookmarkStart w:id="208" w:name="_Toc2044919821"/>
            <w:r w:rsidRPr="00FA3A9C">
              <w:t>35</w:t>
            </w:r>
            <w:r w:rsidR="00F041B5" w:rsidRPr="00FA3A9C">
              <w:rPr>
                <w:rFonts w:eastAsia="Times New Roman"/>
                <w:szCs w:val="20"/>
                <w:lang w:val="en-AU"/>
              </w:rPr>
              <w:t xml:space="preserve"> to </w:t>
            </w:r>
            <w:r w:rsidRPr="00FA3A9C">
              <w:t>44 years</w:t>
            </w:r>
            <w:bookmarkEnd w:id="208"/>
          </w:p>
        </w:tc>
        <w:tc>
          <w:tcPr>
            <w:tcW w:w="0" w:type="dxa"/>
          </w:tcPr>
          <w:p w14:paraId="5E70345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09" w:name="_Toc1248697030"/>
            <w:r w:rsidRPr="00FA3A9C">
              <w:t>78.1%</w:t>
            </w:r>
            <w:bookmarkEnd w:id="209"/>
          </w:p>
        </w:tc>
        <w:tc>
          <w:tcPr>
            <w:tcW w:w="0" w:type="dxa"/>
          </w:tcPr>
          <w:p w14:paraId="1194A8A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0" w:name="_Toc2039292771"/>
            <w:r w:rsidRPr="00FA3A9C">
              <w:t>21.9%</w:t>
            </w:r>
            <w:bookmarkEnd w:id="210"/>
          </w:p>
        </w:tc>
        <w:tc>
          <w:tcPr>
            <w:tcW w:w="0" w:type="dxa"/>
          </w:tcPr>
          <w:p w14:paraId="0F16C73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1" w:name="_Toc508144918"/>
            <w:r w:rsidRPr="00FA3A9C">
              <w:t>25.6%</w:t>
            </w:r>
            <w:bookmarkEnd w:id="211"/>
          </w:p>
        </w:tc>
      </w:tr>
      <w:tr w:rsidR="00341B41" w:rsidRPr="00FA3A9C" w14:paraId="30D26891"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59576D7D" w14:textId="6E53A035" w:rsidR="00341B41" w:rsidRPr="00FA3A9C" w:rsidRDefault="00341B41" w:rsidP="005E6C17">
            <w:pPr>
              <w:pStyle w:val="Tabletext"/>
              <w:rPr>
                <w:lang w:val="en-AU"/>
              </w:rPr>
            </w:pPr>
            <w:bookmarkStart w:id="212" w:name="_Toc241172897"/>
            <w:r w:rsidRPr="00FA3A9C">
              <w:t>45</w:t>
            </w:r>
            <w:r w:rsidR="00F041B5" w:rsidRPr="00FA3A9C">
              <w:rPr>
                <w:rFonts w:eastAsia="Times New Roman"/>
                <w:szCs w:val="20"/>
                <w:lang w:val="en-AU"/>
              </w:rPr>
              <w:t xml:space="preserve"> to </w:t>
            </w:r>
            <w:r w:rsidRPr="00FA3A9C">
              <w:t>54 years</w:t>
            </w:r>
            <w:bookmarkEnd w:id="212"/>
          </w:p>
        </w:tc>
        <w:tc>
          <w:tcPr>
            <w:tcW w:w="0" w:type="dxa"/>
          </w:tcPr>
          <w:p w14:paraId="0A103C3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3" w:name="_Toc2021518851"/>
            <w:r w:rsidRPr="00FA3A9C">
              <w:t>78.1%</w:t>
            </w:r>
            <w:bookmarkEnd w:id="213"/>
          </w:p>
        </w:tc>
        <w:tc>
          <w:tcPr>
            <w:tcW w:w="0" w:type="dxa"/>
          </w:tcPr>
          <w:p w14:paraId="2BE1C6D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4" w:name="_Toc644748580"/>
            <w:r w:rsidRPr="00FA3A9C">
              <w:t>21.9%</w:t>
            </w:r>
            <w:bookmarkEnd w:id="214"/>
          </w:p>
        </w:tc>
        <w:tc>
          <w:tcPr>
            <w:tcW w:w="0" w:type="dxa"/>
          </w:tcPr>
          <w:p w14:paraId="0F970CC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5" w:name="_Toc258299061"/>
            <w:r w:rsidRPr="00FA3A9C">
              <w:t>24.0%</w:t>
            </w:r>
            <w:bookmarkEnd w:id="215"/>
          </w:p>
        </w:tc>
      </w:tr>
      <w:tr w:rsidR="00341B41" w:rsidRPr="00FA3A9C" w14:paraId="70FCD111"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13024B96" w14:textId="767B7E70" w:rsidR="00341B41" w:rsidRPr="00FA3A9C" w:rsidRDefault="00341B41" w:rsidP="005E6C17">
            <w:pPr>
              <w:pStyle w:val="Tabletext"/>
              <w:rPr>
                <w:lang w:val="en-AU"/>
              </w:rPr>
            </w:pPr>
            <w:bookmarkStart w:id="216" w:name="_Toc951869689"/>
            <w:r w:rsidRPr="00FA3A9C">
              <w:t>55</w:t>
            </w:r>
            <w:r w:rsidR="00F041B5" w:rsidRPr="00FA3A9C">
              <w:rPr>
                <w:rFonts w:eastAsia="Times New Roman"/>
                <w:szCs w:val="20"/>
                <w:lang w:val="en-AU"/>
              </w:rPr>
              <w:t xml:space="preserve"> to </w:t>
            </w:r>
            <w:r w:rsidRPr="00FA3A9C">
              <w:t>64 years</w:t>
            </w:r>
            <w:bookmarkEnd w:id="216"/>
          </w:p>
        </w:tc>
        <w:tc>
          <w:tcPr>
            <w:tcW w:w="0" w:type="dxa"/>
          </w:tcPr>
          <w:p w14:paraId="5A1A62D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7" w:name="_Toc1836431918"/>
            <w:r w:rsidRPr="00FA3A9C">
              <w:t>70.9%</w:t>
            </w:r>
            <w:bookmarkEnd w:id="217"/>
          </w:p>
        </w:tc>
        <w:tc>
          <w:tcPr>
            <w:tcW w:w="0" w:type="dxa"/>
          </w:tcPr>
          <w:p w14:paraId="414F293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8" w:name="_Toc1107203534"/>
            <w:r w:rsidRPr="00FA3A9C">
              <w:t>29.1%</w:t>
            </w:r>
            <w:bookmarkEnd w:id="218"/>
          </w:p>
        </w:tc>
        <w:tc>
          <w:tcPr>
            <w:tcW w:w="0" w:type="dxa"/>
          </w:tcPr>
          <w:p w14:paraId="14ED5C5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19" w:name="_Toc1741644310"/>
            <w:r w:rsidRPr="00FA3A9C">
              <w:t>18.5%</w:t>
            </w:r>
            <w:bookmarkEnd w:id="219"/>
          </w:p>
        </w:tc>
      </w:tr>
      <w:tr w:rsidR="00341B41" w:rsidRPr="00FA3A9C" w14:paraId="75D55DAF" w14:textId="77777777" w:rsidTr="005E6C17">
        <w:tc>
          <w:tcPr>
            <w:cnfStyle w:val="001000000000" w:firstRow="0" w:lastRow="0" w:firstColumn="1" w:lastColumn="0" w:oddVBand="0" w:evenVBand="0" w:oddHBand="0" w:evenHBand="0" w:firstRowFirstColumn="0" w:firstRowLastColumn="0" w:lastRowFirstColumn="0" w:lastRowLastColumn="0"/>
            <w:tcW w:w="0" w:type="dxa"/>
          </w:tcPr>
          <w:p w14:paraId="2DED7A5B" w14:textId="4A323A3E" w:rsidR="00341B41" w:rsidRPr="00FA3A9C" w:rsidRDefault="00341B41" w:rsidP="005E6C17">
            <w:pPr>
              <w:pStyle w:val="Tabletext"/>
              <w:rPr>
                <w:lang w:val="en-AU"/>
              </w:rPr>
            </w:pPr>
            <w:bookmarkStart w:id="220" w:name="_Toc1865394952"/>
            <w:r w:rsidRPr="00FA3A9C">
              <w:t xml:space="preserve">65 years </w:t>
            </w:r>
            <w:r w:rsidR="00F041B5" w:rsidRPr="00FA3A9C">
              <w:rPr>
                <w:rFonts w:eastAsia="Times New Roman"/>
                <w:szCs w:val="20"/>
                <w:lang w:val="en-AU"/>
              </w:rPr>
              <w:t>and over</w:t>
            </w:r>
            <w:bookmarkEnd w:id="220"/>
          </w:p>
        </w:tc>
        <w:tc>
          <w:tcPr>
            <w:tcW w:w="0" w:type="dxa"/>
          </w:tcPr>
          <w:p w14:paraId="0A7BAE3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21" w:name="_Toc20838877"/>
            <w:r w:rsidRPr="00FA3A9C">
              <w:t>64.3%</w:t>
            </w:r>
            <w:bookmarkEnd w:id="221"/>
          </w:p>
        </w:tc>
        <w:tc>
          <w:tcPr>
            <w:tcW w:w="0" w:type="dxa"/>
          </w:tcPr>
          <w:p w14:paraId="45D7D79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22" w:name="_Toc1642870140"/>
            <w:r w:rsidRPr="00FA3A9C">
              <w:t>35.7%</w:t>
            </w:r>
            <w:bookmarkEnd w:id="222"/>
          </w:p>
        </w:tc>
        <w:tc>
          <w:tcPr>
            <w:tcW w:w="0" w:type="dxa"/>
          </w:tcPr>
          <w:p w14:paraId="0477752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bookmarkStart w:id="223" w:name="_Toc541047365"/>
            <w:r w:rsidRPr="00FA3A9C">
              <w:t>4.8%</w:t>
            </w:r>
            <w:bookmarkEnd w:id="223"/>
          </w:p>
        </w:tc>
      </w:tr>
      <w:tr w:rsidR="00341B41" w:rsidRPr="00FA3A9C" w14:paraId="4984E37F" w14:textId="77777777" w:rsidTr="005E6C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577F598" w14:textId="77777777" w:rsidR="00341B41" w:rsidRPr="00FA3A9C" w:rsidRDefault="00341B41" w:rsidP="005E6C17">
            <w:pPr>
              <w:pStyle w:val="Tabletext"/>
              <w:rPr>
                <w:lang w:val="en-AU"/>
              </w:rPr>
            </w:pPr>
            <w:r w:rsidRPr="00FA3A9C">
              <w:t>Total</w:t>
            </w:r>
          </w:p>
        </w:tc>
        <w:tc>
          <w:tcPr>
            <w:tcW w:w="0" w:type="dxa"/>
          </w:tcPr>
          <w:p w14:paraId="361574CD"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w:t>
            </w:r>
          </w:p>
        </w:tc>
        <w:tc>
          <w:tcPr>
            <w:tcW w:w="0" w:type="dxa"/>
          </w:tcPr>
          <w:p w14:paraId="702EB93B"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r w:rsidRPr="00FA3A9C">
              <w:t>-</w:t>
            </w:r>
          </w:p>
        </w:tc>
        <w:tc>
          <w:tcPr>
            <w:tcW w:w="0" w:type="dxa"/>
          </w:tcPr>
          <w:p w14:paraId="4B8507B1" w14:textId="77777777" w:rsidR="00341B41" w:rsidRPr="00FA3A9C" w:rsidRDefault="00341B41" w:rsidP="005E6C17">
            <w:pPr>
              <w:pStyle w:val="Tabletext"/>
              <w:cnfStyle w:val="010000000000" w:firstRow="0" w:lastRow="1" w:firstColumn="0" w:lastColumn="0" w:oddVBand="0" w:evenVBand="0" w:oddHBand="0" w:evenHBand="0" w:firstRowFirstColumn="0" w:firstRowLastColumn="0" w:lastRowFirstColumn="0" w:lastRowLastColumn="0"/>
              <w:rPr>
                <w:lang w:val="en-AU"/>
              </w:rPr>
            </w:pPr>
            <w:bookmarkStart w:id="224" w:name="_Toc456550400"/>
            <w:r w:rsidRPr="00FA3A9C">
              <w:t>100%</w:t>
            </w:r>
            <w:bookmarkEnd w:id="224"/>
          </w:p>
        </w:tc>
      </w:tr>
    </w:tbl>
    <w:p w14:paraId="0A1862F2" w14:textId="77777777" w:rsidR="00341B41" w:rsidRPr="00FA3A9C" w:rsidRDefault="00341B41" w:rsidP="00341B41">
      <w:pPr>
        <w:pStyle w:val="Heading2"/>
        <w:rPr>
          <w:rFonts w:ascii="Calibri Light" w:eastAsia="MS Gothic" w:hAnsi="Calibri Light"/>
        </w:rPr>
      </w:pPr>
      <w:bookmarkStart w:id="225" w:name="_Indicator_2:_Gender"/>
      <w:bookmarkStart w:id="226" w:name="_Toc1023225672"/>
      <w:bookmarkStart w:id="227" w:name="_Toc690102101"/>
      <w:bookmarkStart w:id="228" w:name="_Toc1473551734"/>
      <w:bookmarkStart w:id="229" w:name="_Toc95999542"/>
      <w:bookmarkStart w:id="230" w:name="_Toc97714271"/>
      <w:bookmarkStart w:id="231" w:name="_Toc99464365"/>
      <w:bookmarkStart w:id="232" w:name="_Toc102112665"/>
      <w:bookmarkEnd w:id="225"/>
      <w:r w:rsidRPr="00FA3A9C">
        <w:t>Indicator 2: Gender composition of governing body</w:t>
      </w:r>
      <w:bookmarkEnd w:id="226"/>
      <w:bookmarkEnd w:id="227"/>
      <w:bookmarkEnd w:id="228"/>
      <w:bookmarkEnd w:id="229"/>
      <w:bookmarkEnd w:id="230"/>
      <w:bookmarkEnd w:id="231"/>
      <w:bookmarkEnd w:id="232"/>
    </w:p>
    <w:p w14:paraId="4BBDFE9F" w14:textId="77777777" w:rsidR="00341B41" w:rsidRPr="00FA3A9C" w:rsidRDefault="00341B41" w:rsidP="00341B41">
      <w:pPr>
        <w:pStyle w:val="Bullet1"/>
      </w:pPr>
      <w:bookmarkStart w:id="233" w:name="_Toc1564066777"/>
      <w:r w:rsidRPr="00FA3A9C">
        <w:t>The board reflects the overall gender composition of the DFFH workforce.</w:t>
      </w:r>
    </w:p>
    <w:bookmarkEnd w:id="233"/>
    <w:p w14:paraId="27D16CE1" w14:textId="45A2F3A4" w:rsidR="00341B41" w:rsidRPr="00FA3A9C" w:rsidRDefault="00341B41" w:rsidP="00341B41">
      <w:pPr>
        <w:pStyle w:val="Bullet1"/>
      </w:pPr>
      <w:r w:rsidRPr="00FA3A9C">
        <w:t>DFFH Board is 77% women and 23% men.</w:t>
      </w:r>
    </w:p>
    <w:p w14:paraId="4A10AB04" w14:textId="5D9A5DAE" w:rsidR="00F660D6" w:rsidRPr="00FA3A9C" w:rsidRDefault="00F660D6" w:rsidP="00341B41">
      <w:pPr>
        <w:pStyle w:val="Bullet1"/>
      </w:pPr>
      <w:r w:rsidRPr="00FA3A9C">
        <w:t>There is one Aboriginal staff member on the Board.</w:t>
      </w:r>
    </w:p>
    <w:p w14:paraId="284AAF02" w14:textId="1769AEA7" w:rsidR="00341B41" w:rsidRPr="00FA3A9C" w:rsidRDefault="00F660D6" w:rsidP="00341B41">
      <w:pPr>
        <w:pStyle w:val="Bullet1"/>
      </w:pPr>
      <w:bookmarkStart w:id="234" w:name="_Toc2145031534"/>
      <w:r w:rsidRPr="00FA3A9C">
        <w:t>Other i</w:t>
      </w:r>
      <w:r w:rsidR="00341B41" w:rsidRPr="00FA3A9C">
        <w:t xml:space="preserve">ntersectional data on the DFFH Board is not available. </w:t>
      </w:r>
    </w:p>
    <w:p w14:paraId="5428AD34" w14:textId="77777777" w:rsidR="00341B41" w:rsidRPr="00FA3A9C" w:rsidRDefault="00341B41" w:rsidP="00341B41">
      <w:pPr>
        <w:pStyle w:val="Heading2"/>
        <w:rPr>
          <w:rFonts w:ascii="Calibri Light" w:eastAsia="MS Gothic" w:hAnsi="Calibri Light"/>
        </w:rPr>
      </w:pPr>
      <w:bookmarkStart w:id="235" w:name="_Indicator_3:_Equal"/>
      <w:bookmarkStart w:id="236" w:name="_Toc1315124971"/>
      <w:bookmarkStart w:id="237" w:name="_Toc1729890826"/>
      <w:bookmarkStart w:id="238" w:name="_Toc95999543"/>
      <w:bookmarkStart w:id="239" w:name="_Toc97714272"/>
      <w:bookmarkStart w:id="240" w:name="_Toc99464366"/>
      <w:bookmarkStart w:id="241" w:name="_Toc102112666"/>
      <w:bookmarkEnd w:id="235"/>
      <w:r w:rsidRPr="00FA3A9C">
        <w:lastRenderedPageBreak/>
        <w:t>Indicator 3: Equal remuneration</w:t>
      </w:r>
      <w:bookmarkEnd w:id="234"/>
      <w:r w:rsidRPr="00FA3A9C">
        <w:t xml:space="preserve"> for work of equal or comparable value across all levels of the workforce, irrespective of gender</w:t>
      </w:r>
      <w:bookmarkStart w:id="242" w:name="_Toc276140232"/>
      <w:bookmarkEnd w:id="236"/>
      <w:bookmarkEnd w:id="237"/>
      <w:bookmarkEnd w:id="238"/>
      <w:bookmarkEnd w:id="239"/>
      <w:bookmarkEnd w:id="240"/>
      <w:bookmarkEnd w:id="241"/>
    </w:p>
    <w:p w14:paraId="2F9B0CC3" w14:textId="77777777" w:rsidR="00341B41" w:rsidRPr="00FA3A9C" w:rsidRDefault="00341B41" w:rsidP="00341B41">
      <w:pPr>
        <w:pStyle w:val="Body"/>
      </w:pPr>
      <w:r w:rsidRPr="00FA3A9C">
        <w:rPr>
          <w:b/>
          <w:bCs/>
        </w:rPr>
        <w:t>Gender pay gap</w:t>
      </w:r>
      <w:r w:rsidRPr="00FA3A9C">
        <w:t>: the difference between women’s or people of self-described gender’s and men’s average full-time base annualised salary earnings, expressed as a percentage of men’s earnings. For the purposes of the workplace gender audit, analysis is focused on the pay gap for each classification.</w:t>
      </w:r>
    </w:p>
    <w:p w14:paraId="6A4571F9" w14:textId="77777777" w:rsidR="00341B41" w:rsidRPr="00FA3A9C" w:rsidRDefault="00341B41" w:rsidP="00341B41">
      <w:pPr>
        <w:pStyle w:val="Body"/>
      </w:pPr>
      <w:r w:rsidRPr="00FA3A9C">
        <w:t>A gender pay gap that is positive (that is, greater than zero) means that the average annualised full-time salaries of men are greater than women, while a gender pay gap that is negative (that is, less than zero) means that the average annualised full-time salaries of women or people of self-described gender are greater than men.</w:t>
      </w:r>
      <w:r w:rsidRPr="00FA3A9C">
        <w:rPr>
          <w:rStyle w:val="FootnoteReference"/>
        </w:rPr>
        <w:footnoteReference w:id="22"/>
      </w:r>
    </w:p>
    <w:p w14:paraId="05325532" w14:textId="77777777" w:rsidR="00341B41" w:rsidRPr="00FA3A9C" w:rsidRDefault="00341B41" w:rsidP="00341B41">
      <w:pPr>
        <w:pStyle w:val="Body"/>
      </w:pPr>
      <w:r w:rsidRPr="00FA3A9C">
        <w:t>The median salary is the middle salary from a list of salaries arranged in ascending or descending order. It can be more useful than the mean (average) when there are extreme values in the dataset as it is not affected by extreme values.</w:t>
      </w:r>
    </w:p>
    <w:bookmarkEnd w:id="242"/>
    <w:p w14:paraId="72F0B0FC" w14:textId="77777777" w:rsidR="00341B41" w:rsidRPr="00FA3A9C" w:rsidRDefault="00341B41" w:rsidP="00341B41">
      <w:pPr>
        <w:pStyle w:val="Body"/>
      </w:pPr>
      <w:r w:rsidRPr="00FA3A9C">
        <w:t>Although the DFFH-wide median gender pay gap is zero, gender pay gaps exist within:</w:t>
      </w:r>
    </w:p>
    <w:p w14:paraId="16C2B3FA" w14:textId="77777777" w:rsidR="00341B41" w:rsidRPr="00FA3A9C" w:rsidRDefault="00341B41" w:rsidP="00341B41">
      <w:pPr>
        <w:pStyle w:val="Bullet1"/>
        <w:rPr>
          <w:rFonts w:eastAsiaTheme="minorEastAsia"/>
        </w:rPr>
      </w:pPr>
      <w:r w:rsidRPr="00FA3A9C">
        <w:t>executive levels,</w:t>
      </w:r>
    </w:p>
    <w:p w14:paraId="467F3E2F" w14:textId="77777777" w:rsidR="00341B41" w:rsidRPr="00FA3A9C" w:rsidRDefault="00341B41" w:rsidP="00341B41">
      <w:pPr>
        <w:pStyle w:val="Bullet1"/>
      </w:pPr>
      <w:r w:rsidRPr="00FA3A9C">
        <w:t xml:space="preserve">the Aboriginal workforce </w:t>
      </w:r>
    </w:p>
    <w:p w14:paraId="1A816C0A" w14:textId="77777777" w:rsidR="00341B41" w:rsidRPr="00FA3A9C" w:rsidRDefault="00341B41" w:rsidP="00341B41">
      <w:pPr>
        <w:pStyle w:val="Bullet1"/>
      </w:pPr>
      <w:r w:rsidRPr="00FA3A9C">
        <w:t>fixed term full-time roles</w:t>
      </w:r>
    </w:p>
    <w:p w14:paraId="721A82BD" w14:textId="10D75423" w:rsidR="00341B41" w:rsidRPr="00FA3A9C" w:rsidRDefault="00341B41" w:rsidP="00341B41">
      <w:pPr>
        <w:pStyle w:val="Bullet1"/>
      </w:pPr>
      <w:r w:rsidRPr="00FA3A9C">
        <w:t>staff between 45 and 64 years of age</w:t>
      </w:r>
      <w:r w:rsidR="008C2411" w:rsidRPr="00FA3A9C">
        <w:t>.</w:t>
      </w:r>
    </w:p>
    <w:p w14:paraId="7E1674F5" w14:textId="77777777" w:rsidR="00341B41" w:rsidRPr="00FA3A9C" w:rsidRDefault="00341B41" w:rsidP="00341B41">
      <w:pPr>
        <w:pStyle w:val="Heading3"/>
      </w:pPr>
      <w:bookmarkStart w:id="245" w:name="_Toc974772689"/>
      <w:bookmarkStart w:id="246" w:name="_Toc635206636"/>
      <w:bookmarkStart w:id="247" w:name="_Toc102112667"/>
      <w:r w:rsidRPr="00FA3A9C">
        <w:t>Workplace data audit results</w:t>
      </w:r>
      <w:bookmarkEnd w:id="245"/>
      <w:bookmarkEnd w:id="246"/>
      <w:bookmarkEnd w:id="247"/>
    </w:p>
    <w:p w14:paraId="3E91D536" w14:textId="0CC29784" w:rsidR="00341B41" w:rsidRPr="00FA3A9C" w:rsidRDefault="00341B41" w:rsidP="00341B41">
      <w:pPr>
        <w:pStyle w:val="Heading4"/>
        <w:rPr>
          <w:i/>
          <w:iCs/>
          <w:lang w:eastAsia="en-AU"/>
        </w:rPr>
      </w:pPr>
      <w:bookmarkStart w:id="248" w:name="_Toc292898777"/>
      <w:bookmarkStart w:id="249" w:name="_Toc1341434928"/>
      <w:bookmarkStart w:id="250" w:name="_Toc102112668"/>
      <w:r w:rsidRPr="00FA3A9C">
        <w:rPr>
          <w:lang w:eastAsia="en-AU"/>
        </w:rPr>
        <w:t xml:space="preserve">Overall </w:t>
      </w:r>
      <w:r w:rsidRPr="00FA3A9C">
        <w:t>organisational</w:t>
      </w:r>
      <w:r w:rsidRPr="00FA3A9C">
        <w:rPr>
          <w:lang w:eastAsia="en-AU"/>
        </w:rPr>
        <w:t xml:space="preserve"> gender pay gaps</w:t>
      </w:r>
      <w:bookmarkEnd w:id="248"/>
      <w:bookmarkEnd w:id="249"/>
      <w:bookmarkEnd w:id="250"/>
    </w:p>
    <w:p w14:paraId="7BAD5C58" w14:textId="61ED0D9C" w:rsidR="00341B41" w:rsidRPr="00FA3A9C" w:rsidRDefault="00341B41" w:rsidP="00341B41">
      <w:pPr>
        <w:pStyle w:val="Bullet1"/>
        <w:rPr>
          <w:rFonts w:eastAsia="Arial" w:cs="Arial"/>
          <w:color w:val="000000" w:themeColor="text1"/>
          <w:szCs w:val="21"/>
        </w:rPr>
      </w:pPr>
      <w:r w:rsidRPr="00FA3A9C">
        <w:rPr>
          <w:rFonts w:eastAsia="Arial" w:cs="Arial"/>
          <w:color w:val="000000" w:themeColor="text1"/>
          <w:szCs w:val="21"/>
        </w:rPr>
        <w:t>The DFFH overall workforce gender pay gap median: 0.0%</w:t>
      </w:r>
      <w:r w:rsidR="008C2411" w:rsidRPr="00FA3A9C">
        <w:rPr>
          <w:rFonts w:eastAsia="Arial" w:cs="Arial"/>
          <w:color w:val="000000" w:themeColor="text1"/>
          <w:szCs w:val="21"/>
        </w:rPr>
        <w:t>.</w:t>
      </w:r>
    </w:p>
    <w:p w14:paraId="44BC931B" w14:textId="4D52EC8E" w:rsidR="00341B41" w:rsidRPr="00FA3A9C" w:rsidRDefault="00341B41" w:rsidP="00341B41">
      <w:pPr>
        <w:pStyle w:val="Bullet1"/>
      </w:pPr>
      <w:r w:rsidRPr="00FA3A9C">
        <w:rPr>
          <w:rFonts w:eastAsia="Arial" w:cs="Arial"/>
          <w:color w:val="000000" w:themeColor="text1"/>
          <w:szCs w:val="21"/>
        </w:rPr>
        <w:t xml:space="preserve">The DFFH </w:t>
      </w:r>
      <w:r w:rsidRPr="00FA3A9C">
        <w:rPr>
          <w:lang w:eastAsia="en-AU"/>
        </w:rPr>
        <w:t>median total remuneration gap: $0.0</w:t>
      </w:r>
      <w:r w:rsidR="008C2411" w:rsidRPr="00FA3A9C">
        <w:rPr>
          <w:lang w:eastAsia="en-AU"/>
        </w:rPr>
        <w:t>.</w:t>
      </w:r>
      <w:r w:rsidRPr="00FA3A9C">
        <w:rPr>
          <w:rStyle w:val="FootnoteReference"/>
          <w:rFonts w:ascii="VIC" w:eastAsia="Times New Roman" w:hAnsi="VIC"/>
          <w:sz w:val="20"/>
          <w:lang w:eastAsia="en-AU"/>
        </w:rPr>
        <w:footnoteReference w:id="23"/>
      </w:r>
    </w:p>
    <w:p w14:paraId="4EC95A64" w14:textId="212E9147" w:rsidR="00341B41" w:rsidRPr="009434A8" w:rsidRDefault="00341B41" w:rsidP="00EC33CE">
      <w:pPr>
        <w:pStyle w:val="Heading4"/>
        <w:rPr>
          <w:vertAlign w:val="superscript"/>
        </w:rPr>
      </w:pPr>
      <w:bookmarkStart w:id="251" w:name="_Toc1923496125"/>
      <w:bookmarkStart w:id="252" w:name="_Toc1288233289"/>
      <w:bookmarkStart w:id="253" w:name="_Toc102112669"/>
      <w:r w:rsidRPr="00EC33CE">
        <w:t>Gender pay gap by level to CEO</w:t>
      </w:r>
      <w:bookmarkEnd w:id="251"/>
      <w:bookmarkEnd w:id="252"/>
      <w:r w:rsidR="00F660D6" w:rsidRPr="009434A8">
        <w:rPr>
          <w:rStyle w:val="FootnoteReference"/>
        </w:rPr>
        <w:footnoteReference w:id="24"/>
      </w:r>
      <w:bookmarkEnd w:id="253"/>
    </w:p>
    <w:tbl>
      <w:tblPr>
        <w:tblStyle w:val="Guidetable"/>
        <w:tblW w:w="5716" w:type="dxa"/>
        <w:tblInd w:w="5" w:type="dxa"/>
        <w:tblLook w:val="06A0" w:firstRow="1" w:lastRow="0" w:firstColumn="1" w:lastColumn="0" w:noHBand="1" w:noVBand="1"/>
      </w:tblPr>
      <w:tblGrid>
        <w:gridCol w:w="2835"/>
        <w:gridCol w:w="2881"/>
      </w:tblGrid>
      <w:tr w:rsidR="00341B41" w:rsidRPr="00FA3A9C" w14:paraId="297CE8CD" w14:textId="77777777" w:rsidTr="005E6C17">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2835" w:type="dxa"/>
          </w:tcPr>
          <w:p w14:paraId="1D9D93B5" w14:textId="3A63B47D" w:rsidR="00341B41" w:rsidRPr="00FA3A9C" w:rsidRDefault="00341B41" w:rsidP="005E6C17">
            <w:pPr>
              <w:pStyle w:val="Tablecolhead"/>
              <w:rPr>
                <w:lang w:val="en-AU" w:eastAsia="en-AU"/>
              </w:rPr>
            </w:pPr>
            <w:r w:rsidRPr="00FA3A9C">
              <w:rPr>
                <w:lang w:eastAsia="en-AU"/>
              </w:rPr>
              <w:t>Level to CEO</w:t>
            </w:r>
          </w:p>
        </w:tc>
        <w:tc>
          <w:tcPr>
            <w:tcW w:w="2881" w:type="dxa"/>
          </w:tcPr>
          <w:p w14:paraId="41385761"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FA3A9C">
              <w:rPr>
                <w:lang w:eastAsia="en-AU"/>
              </w:rPr>
              <w:t>Median pay gap</w:t>
            </w:r>
          </w:p>
        </w:tc>
      </w:tr>
      <w:tr w:rsidR="00341B41" w:rsidRPr="00FA3A9C" w14:paraId="7DF0D867"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37FBBBAB" w14:textId="2A87CCD4" w:rsidR="00341B41" w:rsidRPr="00FA3A9C" w:rsidRDefault="00F660D6" w:rsidP="005E6C17">
            <w:pPr>
              <w:pStyle w:val="Tabletext"/>
              <w:rPr>
                <w:lang w:val="en-AU"/>
              </w:rPr>
            </w:pPr>
            <w:r w:rsidRPr="00FA3A9C">
              <w:t>-</w:t>
            </w:r>
            <w:r w:rsidR="00341B41" w:rsidRPr="00FA3A9C">
              <w:t xml:space="preserve">1 (SES3 equivalent) </w:t>
            </w:r>
          </w:p>
        </w:tc>
        <w:tc>
          <w:tcPr>
            <w:tcW w:w="2881" w:type="dxa"/>
          </w:tcPr>
          <w:p w14:paraId="4F5B55A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20.5%</w:t>
            </w:r>
          </w:p>
        </w:tc>
      </w:tr>
      <w:tr w:rsidR="00341B41" w:rsidRPr="00FA3A9C" w14:paraId="2CD9CC34"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1BAADC3C" w14:textId="1A1BCAE7" w:rsidR="00341B41" w:rsidRPr="00FA3A9C" w:rsidRDefault="00F660D6" w:rsidP="005E6C17">
            <w:pPr>
              <w:pStyle w:val="Tabletext"/>
              <w:rPr>
                <w:lang w:val="en-AU"/>
              </w:rPr>
            </w:pPr>
            <w:r w:rsidRPr="00FA3A9C">
              <w:t>-</w:t>
            </w:r>
            <w:r w:rsidR="00341B41" w:rsidRPr="00FA3A9C">
              <w:t xml:space="preserve">2 (SES2 equivalent) </w:t>
            </w:r>
          </w:p>
        </w:tc>
        <w:tc>
          <w:tcPr>
            <w:tcW w:w="2881" w:type="dxa"/>
          </w:tcPr>
          <w:p w14:paraId="04CFA42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-3.7%</w:t>
            </w:r>
          </w:p>
        </w:tc>
      </w:tr>
      <w:tr w:rsidR="00341B41" w:rsidRPr="00FA3A9C" w14:paraId="53A844CB"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3A7BC4C7" w14:textId="05A0A9C0" w:rsidR="00341B41" w:rsidRPr="00FA3A9C" w:rsidRDefault="00F660D6" w:rsidP="005E6C17">
            <w:pPr>
              <w:pStyle w:val="Tabletext"/>
              <w:rPr>
                <w:lang w:val="en-AU"/>
              </w:rPr>
            </w:pPr>
            <w:r w:rsidRPr="00FA3A9C">
              <w:t>-</w:t>
            </w:r>
            <w:r w:rsidR="00341B41" w:rsidRPr="00FA3A9C">
              <w:t>3 (SES1 equivalent)</w:t>
            </w:r>
          </w:p>
        </w:tc>
        <w:tc>
          <w:tcPr>
            <w:tcW w:w="2881" w:type="dxa"/>
          </w:tcPr>
          <w:p w14:paraId="3938D09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-0.5%</w:t>
            </w:r>
          </w:p>
        </w:tc>
      </w:tr>
      <w:tr w:rsidR="00341B41" w:rsidRPr="00FA3A9C" w14:paraId="2322D327"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79640233" w14:textId="04B13778" w:rsidR="00341B41" w:rsidRPr="00FA3A9C" w:rsidRDefault="00F660D6" w:rsidP="005E6C17">
            <w:pPr>
              <w:pStyle w:val="Tabletext"/>
              <w:rPr>
                <w:lang w:val="en-AU"/>
              </w:rPr>
            </w:pPr>
            <w:r w:rsidRPr="00FA3A9C">
              <w:t>-</w:t>
            </w:r>
            <w:r w:rsidR="00341B41" w:rsidRPr="00FA3A9C">
              <w:t xml:space="preserve">4 (VPS6 equivalent) </w:t>
            </w:r>
          </w:p>
        </w:tc>
        <w:tc>
          <w:tcPr>
            <w:tcW w:w="2881" w:type="dxa"/>
          </w:tcPr>
          <w:p w14:paraId="0CB5524C" w14:textId="1E100384"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r w:rsidR="00341B41" w:rsidRPr="00FA3A9C" w14:paraId="6D648B50"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0A0B32B9" w14:textId="3F33D379" w:rsidR="00341B41" w:rsidRPr="00FA3A9C" w:rsidRDefault="00F660D6" w:rsidP="005E6C17">
            <w:pPr>
              <w:pStyle w:val="Tabletext"/>
              <w:rPr>
                <w:lang w:val="en-AU"/>
              </w:rPr>
            </w:pPr>
            <w:r w:rsidRPr="00FA3A9C">
              <w:lastRenderedPageBreak/>
              <w:t>-</w:t>
            </w:r>
            <w:r w:rsidR="00341B41" w:rsidRPr="00FA3A9C">
              <w:t xml:space="preserve">5 (VPS5 equivalent) </w:t>
            </w:r>
          </w:p>
        </w:tc>
        <w:tc>
          <w:tcPr>
            <w:tcW w:w="2881" w:type="dxa"/>
          </w:tcPr>
          <w:p w14:paraId="6AA5957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r w:rsidR="00341B41" w:rsidRPr="00FA3A9C" w14:paraId="7C7A2688"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45417107" w14:textId="61D1980E" w:rsidR="00341B41" w:rsidRPr="00FA3A9C" w:rsidRDefault="00F660D6" w:rsidP="005E6C17">
            <w:pPr>
              <w:pStyle w:val="Tabletext"/>
              <w:rPr>
                <w:lang w:val="en-AU"/>
              </w:rPr>
            </w:pPr>
            <w:r w:rsidRPr="00FA3A9C">
              <w:t>-</w:t>
            </w:r>
            <w:r w:rsidR="00341B41" w:rsidRPr="00FA3A9C">
              <w:t xml:space="preserve">6 (VPS4 equivalent) </w:t>
            </w:r>
          </w:p>
        </w:tc>
        <w:tc>
          <w:tcPr>
            <w:tcW w:w="2881" w:type="dxa"/>
          </w:tcPr>
          <w:p w14:paraId="7A99E1D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r w:rsidR="00341B41" w:rsidRPr="00FA3A9C" w14:paraId="672E734E"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75253467" w14:textId="5A1C3264" w:rsidR="00341B41" w:rsidRPr="00FA3A9C" w:rsidRDefault="00F660D6" w:rsidP="005E6C17">
            <w:pPr>
              <w:pStyle w:val="Tabletext"/>
              <w:rPr>
                <w:lang w:val="en-AU"/>
              </w:rPr>
            </w:pPr>
            <w:r w:rsidRPr="00FA3A9C">
              <w:t>-</w:t>
            </w:r>
            <w:r w:rsidR="00341B41" w:rsidRPr="00FA3A9C">
              <w:t xml:space="preserve">7 (VPS3 equivalent) </w:t>
            </w:r>
          </w:p>
        </w:tc>
        <w:tc>
          <w:tcPr>
            <w:tcW w:w="2881" w:type="dxa"/>
          </w:tcPr>
          <w:p w14:paraId="2F583D2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1.3%</w:t>
            </w:r>
          </w:p>
        </w:tc>
      </w:tr>
      <w:tr w:rsidR="00341B41" w:rsidRPr="00FA3A9C" w14:paraId="3B457A16"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7C0A6062" w14:textId="0973222B" w:rsidR="00341B41" w:rsidRPr="00FA3A9C" w:rsidRDefault="00F660D6" w:rsidP="005E6C17">
            <w:pPr>
              <w:pStyle w:val="Tabletext"/>
              <w:rPr>
                <w:lang w:val="en-AU"/>
              </w:rPr>
            </w:pPr>
            <w:r w:rsidRPr="00FA3A9C">
              <w:t>-</w:t>
            </w:r>
            <w:r w:rsidR="00341B41" w:rsidRPr="00FA3A9C">
              <w:t xml:space="preserve">8 (VPS2 equivalent) </w:t>
            </w:r>
          </w:p>
        </w:tc>
        <w:tc>
          <w:tcPr>
            <w:tcW w:w="2881" w:type="dxa"/>
          </w:tcPr>
          <w:p w14:paraId="352082C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0.7%</w:t>
            </w:r>
          </w:p>
        </w:tc>
      </w:tr>
    </w:tbl>
    <w:p w14:paraId="73697282" w14:textId="77777777" w:rsidR="00341B41" w:rsidRPr="00EC33CE" w:rsidRDefault="00341B41" w:rsidP="00EC33CE">
      <w:pPr>
        <w:pStyle w:val="Heading4"/>
      </w:pPr>
      <w:bookmarkStart w:id="254" w:name="_Toc757133721"/>
      <w:bookmarkStart w:id="255" w:name="_Toc1286749481"/>
      <w:bookmarkStart w:id="256" w:name="_Toc102112670"/>
      <w:r w:rsidRPr="00EC33CE">
        <w:t>Gender pay gap by employment basis (full time, part time, casual)</w:t>
      </w:r>
      <w:bookmarkEnd w:id="254"/>
      <w:bookmarkEnd w:id="255"/>
      <w:bookmarkEnd w:id="256"/>
    </w:p>
    <w:tbl>
      <w:tblPr>
        <w:tblStyle w:val="Guidetable"/>
        <w:tblW w:w="0" w:type="auto"/>
        <w:tblInd w:w="5" w:type="dxa"/>
        <w:tblLook w:val="06A0" w:firstRow="1" w:lastRow="0" w:firstColumn="1" w:lastColumn="0" w:noHBand="1" w:noVBand="1"/>
      </w:tblPr>
      <w:tblGrid>
        <w:gridCol w:w="2835"/>
        <w:gridCol w:w="2835"/>
      </w:tblGrid>
      <w:tr w:rsidR="00341B41" w:rsidRPr="00FA3A9C" w14:paraId="53429C3C" w14:textId="77777777" w:rsidTr="005E6C17">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2835" w:type="dxa"/>
          </w:tcPr>
          <w:p w14:paraId="2F5AE13C" w14:textId="77777777" w:rsidR="00341B41" w:rsidRPr="00FA3A9C" w:rsidRDefault="00341B41" w:rsidP="005E6C17">
            <w:pPr>
              <w:pStyle w:val="Tablecolhead"/>
              <w:rPr>
                <w:lang w:val="en-AU"/>
              </w:rPr>
            </w:pPr>
            <w:r w:rsidRPr="00FA3A9C">
              <w:t>Type of employment</w:t>
            </w:r>
          </w:p>
        </w:tc>
        <w:tc>
          <w:tcPr>
            <w:tcW w:w="2835" w:type="dxa"/>
          </w:tcPr>
          <w:p w14:paraId="4C7F85F3"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Gender pay gap</w:t>
            </w:r>
          </w:p>
        </w:tc>
      </w:tr>
      <w:tr w:rsidR="00341B41" w:rsidRPr="00FA3A9C" w14:paraId="04055874" w14:textId="77777777" w:rsidTr="005E6C17">
        <w:trPr>
          <w:trHeight w:val="252"/>
        </w:trPr>
        <w:tc>
          <w:tcPr>
            <w:cnfStyle w:val="001000000000" w:firstRow="0" w:lastRow="0" w:firstColumn="1" w:lastColumn="0" w:oddVBand="0" w:evenVBand="0" w:oddHBand="0" w:evenHBand="0" w:firstRowFirstColumn="0" w:firstRowLastColumn="0" w:lastRowFirstColumn="0" w:lastRowLastColumn="0"/>
            <w:tcW w:w="2835" w:type="dxa"/>
          </w:tcPr>
          <w:p w14:paraId="3D708549" w14:textId="77777777" w:rsidR="00341B41" w:rsidRPr="00FA3A9C" w:rsidRDefault="00341B41" w:rsidP="005E6C17">
            <w:pPr>
              <w:pStyle w:val="Tabletext"/>
              <w:rPr>
                <w:lang w:val="en-AU"/>
              </w:rPr>
            </w:pPr>
            <w:r w:rsidRPr="00FA3A9C">
              <w:t>Casual</w:t>
            </w:r>
          </w:p>
        </w:tc>
        <w:tc>
          <w:tcPr>
            <w:tcW w:w="2835" w:type="dxa"/>
          </w:tcPr>
          <w:p w14:paraId="20B6130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3.4%</w:t>
            </w:r>
          </w:p>
        </w:tc>
      </w:tr>
      <w:tr w:rsidR="00341B41" w:rsidRPr="00FA3A9C" w14:paraId="73C546D9" w14:textId="77777777" w:rsidTr="005E6C17">
        <w:trPr>
          <w:trHeight w:val="252"/>
        </w:trPr>
        <w:tc>
          <w:tcPr>
            <w:cnfStyle w:val="001000000000" w:firstRow="0" w:lastRow="0" w:firstColumn="1" w:lastColumn="0" w:oddVBand="0" w:evenVBand="0" w:oddHBand="0" w:evenHBand="0" w:firstRowFirstColumn="0" w:firstRowLastColumn="0" w:lastRowFirstColumn="0" w:lastRowLastColumn="0"/>
            <w:tcW w:w="2835" w:type="dxa"/>
          </w:tcPr>
          <w:p w14:paraId="5C1F0A3E" w14:textId="77777777" w:rsidR="00341B41" w:rsidRPr="00FA3A9C" w:rsidRDefault="00341B41" w:rsidP="005E6C17">
            <w:pPr>
              <w:pStyle w:val="Tabletext"/>
              <w:rPr>
                <w:lang w:val="en-AU"/>
              </w:rPr>
            </w:pPr>
            <w:r w:rsidRPr="00FA3A9C">
              <w:t>Full time ongoing</w:t>
            </w:r>
          </w:p>
        </w:tc>
        <w:tc>
          <w:tcPr>
            <w:tcW w:w="2835" w:type="dxa"/>
          </w:tcPr>
          <w:p w14:paraId="2DD8DDE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r w:rsidR="00341B41" w:rsidRPr="00FA3A9C" w14:paraId="1988B570" w14:textId="77777777" w:rsidTr="005E6C17">
        <w:trPr>
          <w:trHeight w:val="242"/>
        </w:trPr>
        <w:tc>
          <w:tcPr>
            <w:cnfStyle w:val="001000000000" w:firstRow="0" w:lastRow="0" w:firstColumn="1" w:lastColumn="0" w:oddVBand="0" w:evenVBand="0" w:oddHBand="0" w:evenHBand="0" w:firstRowFirstColumn="0" w:firstRowLastColumn="0" w:lastRowFirstColumn="0" w:lastRowLastColumn="0"/>
            <w:tcW w:w="2835" w:type="dxa"/>
          </w:tcPr>
          <w:p w14:paraId="723BD68F" w14:textId="77777777" w:rsidR="00341B41" w:rsidRPr="00FA3A9C" w:rsidRDefault="00341B41" w:rsidP="005E6C17">
            <w:pPr>
              <w:pStyle w:val="Tabletext"/>
              <w:rPr>
                <w:lang w:val="en-AU"/>
              </w:rPr>
            </w:pPr>
            <w:r w:rsidRPr="00FA3A9C">
              <w:t xml:space="preserve">Fixed term full time </w:t>
            </w:r>
          </w:p>
        </w:tc>
        <w:tc>
          <w:tcPr>
            <w:tcW w:w="2835" w:type="dxa"/>
          </w:tcPr>
          <w:p w14:paraId="7CA3232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7.9%</w:t>
            </w:r>
          </w:p>
        </w:tc>
      </w:tr>
      <w:tr w:rsidR="00341B41" w:rsidRPr="00FA3A9C" w14:paraId="1EDCD15B" w14:textId="77777777" w:rsidTr="005E6C17">
        <w:trPr>
          <w:trHeight w:val="252"/>
        </w:trPr>
        <w:tc>
          <w:tcPr>
            <w:cnfStyle w:val="001000000000" w:firstRow="0" w:lastRow="0" w:firstColumn="1" w:lastColumn="0" w:oddVBand="0" w:evenVBand="0" w:oddHBand="0" w:evenHBand="0" w:firstRowFirstColumn="0" w:firstRowLastColumn="0" w:lastRowFirstColumn="0" w:lastRowLastColumn="0"/>
            <w:tcW w:w="2835" w:type="dxa"/>
          </w:tcPr>
          <w:p w14:paraId="2CA53F90" w14:textId="77777777" w:rsidR="00341B41" w:rsidRPr="00FA3A9C" w:rsidRDefault="00341B41" w:rsidP="005E6C17">
            <w:pPr>
              <w:pStyle w:val="Tabletext"/>
              <w:rPr>
                <w:lang w:val="en-AU"/>
              </w:rPr>
            </w:pPr>
            <w:r w:rsidRPr="00FA3A9C">
              <w:t>Part time ongoing</w:t>
            </w:r>
          </w:p>
        </w:tc>
        <w:tc>
          <w:tcPr>
            <w:tcW w:w="2835" w:type="dxa"/>
          </w:tcPr>
          <w:p w14:paraId="5A8441C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-15.7%</w:t>
            </w:r>
          </w:p>
        </w:tc>
      </w:tr>
      <w:tr w:rsidR="00341B41" w:rsidRPr="00FA3A9C" w14:paraId="5494C9E5" w14:textId="77777777" w:rsidTr="005E6C17">
        <w:trPr>
          <w:trHeight w:val="252"/>
        </w:trPr>
        <w:tc>
          <w:tcPr>
            <w:cnfStyle w:val="001000000000" w:firstRow="0" w:lastRow="0" w:firstColumn="1" w:lastColumn="0" w:oddVBand="0" w:evenVBand="0" w:oddHBand="0" w:evenHBand="0" w:firstRowFirstColumn="0" w:firstRowLastColumn="0" w:lastRowFirstColumn="0" w:lastRowLastColumn="0"/>
            <w:tcW w:w="2835" w:type="dxa"/>
          </w:tcPr>
          <w:p w14:paraId="185843E9" w14:textId="77777777" w:rsidR="00341B41" w:rsidRPr="00FA3A9C" w:rsidRDefault="00341B41" w:rsidP="005E6C17">
            <w:pPr>
              <w:pStyle w:val="Tabletext"/>
              <w:rPr>
                <w:lang w:val="en-AU"/>
              </w:rPr>
            </w:pPr>
            <w:r w:rsidRPr="00FA3A9C">
              <w:t>Fixed term part time</w:t>
            </w:r>
          </w:p>
        </w:tc>
        <w:tc>
          <w:tcPr>
            <w:tcW w:w="2835" w:type="dxa"/>
          </w:tcPr>
          <w:p w14:paraId="0D320FC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-59.3%</w:t>
            </w:r>
          </w:p>
        </w:tc>
      </w:tr>
    </w:tbl>
    <w:p w14:paraId="6B12264A" w14:textId="77777777" w:rsidR="00341B41" w:rsidRPr="00385300" w:rsidRDefault="00341B41" w:rsidP="00EC33CE">
      <w:pPr>
        <w:pStyle w:val="Heading4"/>
      </w:pPr>
      <w:bookmarkStart w:id="257" w:name="_Toc474102623"/>
      <w:bookmarkStart w:id="258" w:name="_Toc923367117"/>
      <w:bookmarkStart w:id="259" w:name="_Toc1298767063"/>
      <w:bookmarkStart w:id="260" w:name="_Toc102112671"/>
      <w:r w:rsidRPr="00385300">
        <w:t>Gender pay gap by age group</w:t>
      </w:r>
      <w:bookmarkEnd w:id="257"/>
      <w:bookmarkEnd w:id="258"/>
      <w:bookmarkEnd w:id="260"/>
    </w:p>
    <w:tbl>
      <w:tblPr>
        <w:tblStyle w:val="Guidetable"/>
        <w:tblW w:w="0" w:type="auto"/>
        <w:tblInd w:w="5" w:type="dxa"/>
        <w:tblLook w:val="06A0" w:firstRow="1" w:lastRow="0" w:firstColumn="1" w:lastColumn="0" w:noHBand="1" w:noVBand="1"/>
      </w:tblPr>
      <w:tblGrid>
        <w:gridCol w:w="2937"/>
        <w:gridCol w:w="2728"/>
      </w:tblGrid>
      <w:tr w:rsidR="00341B41" w:rsidRPr="00FA3A9C" w14:paraId="6CE5B165" w14:textId="77777777" w:rsidTr="00EC33CE">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2937" w:type="dxa"/>
          </w:tcPr>
          <w:p w14:paraId="3253C564" w14:textId="77777777" w:rsidR="00341B41" w:rsidRPr="00FA3A9C" w:rsidRDefault="00341B41" w:rsidP="005E6C17">
            <w:pPr>
              <w:pStyle w:val="Tablecolhead"/>
              <w:rPr>
                <w:lang w:val="en-AU"/>
              </w:rPr>
            </w:pPr>
            <w:r w:rsidRPr="00FA3A9C">
              <w:t>Age group</w:t>
            </w:r>
          </w:p>
        </w:tc>
        <w:tc>
          <w:tcPr>
            <w:tcW w:w="2728" w:type="dxa"/>
          </w:tcPr>
          <w:p w14:paraId="52C8655E"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Gender pay gap</w:t>
            </w:r>
          </w:p>
        </w:tc>
      </w:tr>
      <w:tr w:rsidR="00341B41" w:rsidRPr="00FA3A9C" w14:paraId="3B4184D2"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42D35F43" w14:textId="77777777" w:rsidR="00341B41" w:rsidRPr="00FA3A9C" w:rsidRDefault="00341B41" w:rsidP="005E6C17">
            <w:pPr>
              <w:pStyle w:val="Tabletext"/>
              <w:rPr>
                <w:lang w:val="en-AU"/>
              </w:rPr>
            </w:pPr>
            <w:r w:rsidRPr="00FA3A9C">
              <w:t>15 to 24 years</w:t>
            </w:r>
          </w:p>
        </w:tc>
        <w:tc>
          <w:tcPr>
            <w:tcW w:w="2728" w:type="dxa"/>
          </w:tcPr>
          <w:p w14:paraId="41FA52A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-27.5%</w:t>
            </w:r>
          </w:p>
        </w:tc>
      </w:tr>
      <w:tr w:rsidR="00341B41" w:rsidRPr="00FA3A9C" w14:paraId="71DF8A25"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5B912FF3" w14:textId="77777777" w:rsidR="00341B41" w:rsidRPr="00FA3A9C" w:rsidRDefault="00341B41" w:rsidP="005E6C17">
            <w:pPr>
              <w:pStyle w:val="Tabletext"/>
              <w:rPr>
                <w:lang w:val="en-AU"/>
              </w:rPr>
            </w:pPr>
            <w:r w:rsidRPr="00FA3A9C">
              <w:t>25 to 34 years</w:t>
            </w:r>
          </w:p>
        </w:tc>
        <w:tc>
          <w:tcPr>
            <w:tcW w:w="2728" w:type="dxa"/>
          </w:tcPr>
          <w:p w14:paraId="6BE957F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r w:rsidR="00341B41" w:rsidRPr="00FA3A9C" w14:paraId="15D40B03"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27C3A64D" w14:textId="77777777" w:rsidR="00341B41" w:rsidRPr="00FA3A9C" w:rsidRDefault="00341B41" w:rsidP="005E6C17">
            <w:pPr>
              <w:pStyle w:val="Tabletext"/>
              <w:rPr>
                <w:lang w:val="en-AU"/>
              </w:rPr>
            </w:pPr>
            <w:r w:rsidRPr="00FA3A9C">
              <w:t>35 to 44 years</w:t>
            </w:r>
          </w:p>
        </w:tc>
        <w:tc>
          <w:tcPr>
            <w:tcW w:w="2728" w:type="dxa"/>
          </w:tcPr>
          <w:p w14:paraId="17CFB15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1.5%</w:t>
            </w:r>
          </w:p>
        </w:tc>
      </w:tr>
      <w:tr w:rsidR="00341B41" w:rsidRPr="00FA3A9C" w14:paraId="1BAA1D4D"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02B73DD9" w14:textId="77777777" w:rsidR="00341B41" w:rsidRPr="00FA3A9C" w:rsidRDefault="00341B41" w:rsidP="005E6C17">
            <w:pPr>
              <w:pStyle w:val="Tabletext"/>
              <w:rPr>
                <w:lang w:val="en-AU"/>
              </w:rPr>
            </w:pPr>
            <w:r w:rsidRPr="00FA3A9C">
              <w:t>45 to 54 years</w:t>
            </w:r>
          </w:p>
        </w:tc>
        <w:tc>
          <w:tcPr>
            <w:tcW w:w="2728" w:type="dxa"/>
          </w:tcPr>
          <w:p w14:paraId="4ACC537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9.5%</w:t>
            </w:r>
          </w:p>
        </w:tc>
      </w:tr>
      <w:tr w:rsidR="00341B41" w:rsidRPr="00FA3A9C" w14:paraId="19EBE25E"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6832D821" w14:textId="77777777" w:rsidR="00341B41" w:rsidRPr="00FA3A9C" w:rsidRDefault="00341B41" w:rsidP="005E6C17">
            <w:pPr>
              <w:pStyle w:val="Tabletext"/>
              <w:rPr>
                <w:lang w:val="en-AU"/>
              </w:rPr>
            </w:pPr>
            <w:r w:rsidRPr="00FA3A9C">
              <w:t>55 to 64 years</w:t>
            </w:r>
          </w:p>
        </w:tc>
        <w:tc>
          <w:tcPr>
            <w:tcW w:w="2728" w:type="dxa"/>
          </w:tcPr>
          <w:p w14:paraId="019A5CE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9.0%</w:t>
            </w:r>
          </w:p>
        </w:tc>
      </w:tr>
      <w:tr w:rsidR="00341B41" w:rsidRPr="00FA3A9C" w14:paraId="73430B89" w14:textId="77777777" w:rsidTr="00EC33CE">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0957E3B4" w14:textId="77777777" w:rsidR="00341B41" w:rsidRPr="00FA3A9C" w:rsidRDefault="00341B41" w:rsidP="005E6C17">
            <w:pPr>
              <w:pStyle w:val="Tabletext"/>
              <w:rPr>
                <w:lang w:val="en-AU"/>
              </w:rPr>
            </w:pPr>
            <w:r w:rsidRPr="00FA3A9C">
              <w:t>65+ years</w:t>
            </w:r>
          </w:p>
        </w:tc>
        <w:tc>
          <w:tcPr>
            <w:tcW w:w="2728" w:type="dxa"/>
          </w:tcPr>
          <w:p w14:paraId="0BC72E2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0.0%</w:t>
            </w:r>
          </w:p>
        </w:tc>
      </w:tr>
    </w:tbl>
    <w:p w14:paraId="277EE60F" w14:textId="77777777" w:rsidR="00341B41" w:rsidRPr="00FA3A9C" w:rsidRDefault="00341B41" w:rsidP="00341B41">
      <w:pPr>
        <w:pStyle w:val="Heading2"/>
      </w:pPr>
      <w:bookmarkStart w:id="261" w:name="_Indicator_4:_Sexual"/>
      <w:bookmarkStart w:id="262" w:name="_Toc1672989295"/>
      <w:bookmarkStart w:id="263" w:name="_Toc1976487732"/>
      <w:bookmarkStart w:id="264" w:name="_Toc150059951"/>
      <w:bookmarkStart w:id="265" w:name="_Toc95999544"/>
      <w:bookmarkStart w:id="266" w:name="_Toc97714273"/>
      <w:bookmarkStart w:id="267" w:name="_Toc99464367"/>
      <w:bookmarkStart w:id="268" w:name="_Toc102112672"/>
      <w:bookmarkEnd w:id="259"/>
      <w:bookmarkEnd w:id="261"/>
      <w:r w:rsidRPr="00FA3A9C">
        <w:t>Indicator 4: Sexual harassment</w:t>
      </w:r>
      <w:bookmarkEnd w:id="262"/>
      <w:bookmarkEnd w:id="263"/>
      <w:bookmarkEnd w:id="264"/>
      <w:bookmarkEnd w:id="265"/>
      <w:bookmarkEnd w:id="266"/>
      <w:bookmarkEnd w:id="267"/>
      <w:bookmarkEnd w:id="268"/>
    </w:p>
    <w:p w14:paraId="4A4C9FDF" w14:textId="2BC2B5DC" w:rsidR="00341B41" w:rsidRPr="00FA3A9C" w:rsidRDefault="00341B41" w:rsidP="00341B41">
      <w:pPr>
        <w:pStyle w:val="Heading3"/>
        <w:rPr>
          <w:rFonts w:ascii="Calibri Light" w:hAnsi="Calibri Light"/>
          <w:color w:val="1F3763"/>
        </w:rPr>
      </w:pPr>
      <w:bookmarkStart w:id="269" w:name="_Toc165912179"/>
      <w:bookmarkStart w:id="270" w:name="_Toc1217290482"/>
      <w:bookmarkStart w:id="271" w:name="_Toc102112673"/>
      <w:r w:rsidRPr="00FA3A9C">
        <w:t>Workplace data audit results</w:t>
      </w:r>
      <w:bookmarkEnd w:id="269"/>
      <w:bookmarkEnd w:id="270"/>
      <w:bookmarkEnd w:id="271"/>
    </w:p>
    <w:p w14:paraId="608094CC" w14:textId="77777777" w:rsidR="00341B41" w:rsidRPr="00FA3A9C" w:rsidRDefault="00341B41" w:rsidP="00341B41">
      <w:pPr>
        <w:pStyle w:val="Bullet1"/>
        <w:rPr>
          <w:rFonts w:eastAsiaTheme="minorEastAsia"/>
        </w:rPr>
      </w:pPr>
      <w:r w:rsidRPr="00FA3A9C">
        <w:t xml:space="preserve">The number of sexual harassment complaints within the audit period is too small to report as there is a risk of identifying individuals and confidentiality. </w:t>
      </w:r>
    </w:p>
    <w:p w14:paraId="3FD94C1F" w14:textId="77777777" w:rsidR="00341B41" w:rsidRPr="00FA3A9C" w:rsidRDefault="00341B41" w:rsidP="00341B41">
      <w:pPr>
        <w:pStyle w:val="Bullet1"/>
        <w:rPr>
          <w:rFonts w:eastAsiaTheme="minorEastAsia"/>
        </w:rPr>
      </w:pPr>
      <w:r w:rsidRPr="00FA3A9C">
        <w:t xml:space="preserve">PMS results indicate that sexual harassment is likely underreported at DFFH. </w:t>
      </w:r>
    </w:p>
    <w:p w14:paraId="0E4A1E53" w14:textId="77777777" w:rsidR="00341B41" w:rsidRPr="00FA3A9C" w:rsidRDefault="00341B41" w:rsidP="00341B41">
      <w:pPr>
        <w:pStyle w:val="Bullet1"/>
        <w:rPr>
          <w:rFonts w:eastAsiaTheme="minorEastAsia"/>
        </w:rPr>
      </w:pPr>
      <w:r w:rsidRPr="00FA3A9C">
        <w:t>Data collection issues make it difficult to identify trends and improve prevention and response to sexual harassment.</w:t>
      </w:r>
    </w:p>
    <w:p w14:paraId="043FCF97" w14:textId="65D4232D" w:rsidR="00341B41" w:rsidRPr="00FA3A9C" w:rsidRDefault="00341B41" w:rsidP="00EC33CE">
      <w:pPr>
        <w:pStyle w:val="Heading3"/>
      </w:pPr>
      <w:bookmarkStart w:id="272" w:name="_Toc2104026261"/>
      <w:bookmarkStart w:id="273" w:name="_Toc125144407"/>
      <w:bookmarkStart w:id="274" w:name="_Toc225407269"/>
      <w:bookmarkStart w:id="275" w:name="_Toc102112674"/>
      <w:r w:rsidRPr="00FA3A9C">
        <w:lastRenderedPageBreak/>
        <w:t>Employee experience data</w:t>
      </w:r>
      <w:bookmarkEnd w:id="272"/>
      <w:bookmarkEnd w:id="273"/>
      <w:bookmarkEnd w:id="274"/>
      <w:bookmarkEnd w:id="275"/>
    </w:p>
    <w:tbl>
      <w:tblPr>
        <w:tblStyle w:val="Guidetable"/>
        <w:tblW w:w="8164" w:type="dxa"/>
        <w:tblInd w:w="5" w:type="dxa"/>
        <w:tblLook w:val="04A0" w:firstRow="1" w:lastRow="0" w:firstColumn="1" w:lastColumn="0" w:noHBand="0" w:noVBand="1"/>
      </w:tblPr>
      <w:tblGrid>
        <w:gridCol w:w="5216"/>
        <w:gridCol w:w="2948"/>
      </w:tblGrid>
      <w:tr w:rsidR="00341B41" w:rsidRPr="00FA3A9C" w14:paraId="32B7610E"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6" w:type="dxa"/>
          </w:tcPr>
          <w:p w14:paraId="1F0B8BD4" w14:textId="77777777" w:rsidR="00341B41" w:rsidRPr="00FA3A9C" w:rsidRDefault="00341B41" w:rsidP="005E6C17">
            <w:pPr>
              <w:pStyle w:val="Tablecolhead"/>
              <w:rPr>
                <w:lang w:val="en-AU"/>
              </w:rPr>
            </w:pPr>
            <w:r w:rsidRPr="00FA3A9C">
              <w:rPr>
                <w:lang w:val="en-AU"/>
              </w:rPr>
              <w:t>Category</w:t>
            </w:r>
          </w:p>
        </w:tc>
        <w:tc>
          <w:tcPr>
            <w:tcW w:w="2948" w:type="dxa"/>
          </w:tcPr>
          <w:p w14:paraId="190011C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Percentage of respondents</w:t>
            </w:r>
          </w:p>
        </w:tc>
      </w:tr>
      <w:tr w:rsidR="00341B41" w:rsidRPr="00FA3A9C" w14:paraId="1B285916"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4013146D" w14:textId="77777777" w:rsidR="00341B41" w:rsidRPr="00FA3A9C" w:rsidRDefault="00341B41" w:rsidP="005E6C17">
            <w:pPr>
              <w:pStyle w:val="Tabletext"/>
              <w:rPr>
                <w:lang w:val="en-AU"/>
              </w:rPr>
            </w:pPr>
            <w:r w:rsidRPr="00FA3A9C">
              <w:rPr>
                <w:lang w:val="en-AU"/>
              </w:rPr>
              <w:t>Women</w:t>
            </w:r>
          </w:p>
        </w:tc>
        <w:tc>
          <w:tcPr>
            <w:tcW w:w="2948" w:type="dxa"/>
          </w:tcPr>
          <w:p w14:paraId="3703783C"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3%</w:t>
            </w:r>
          </w:p>
        </w:tc>
      </w:tr>
      <w:tr w:rsidR="00341B41" w:rsidRPr="00FA3A9C" w14:paraId="3BCD74C0" w14:textId="77777777" w:rsidTr="005E6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75EE58D0" w14:textId="77777777" w:rsidR="00341B41" w:rsidRPr="00FA3A9C" w:rsidRDefault="00341B41" w:rsidP="005E6C17">
            <w:pPr>
              <w:pStyle w:val="Tabletext"/>
              <w:rPr>
                <w:lang w:val="en-AU"/>
              </w:rPr>
            </w:pPr>
            <w:r w:rsidRPr="00FA3A9C">
              <w:rPr>
                <w:lang w:val="en-AU"/>
              </w:rPr>
              <w:t>Men</w:t>
            </w:r>
          </w:p>
        </w:tc>
        <w:tc>
          <w:tcPr>
            <w:tcW w:w="2948" w:type="dxa"/>
          </w:tcPr>
          <w:p w14:paraId="53D209C4"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3%</w:t>
            </w:r>
          </w:p>
        </w:tc>
      </w:tr>
      <w:tr w:rsidR="00341B41" w:rsidRPr="00FA3A9C" w14:paraId="59C370AC"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5404CDB4" w14:textId="77777777" w:rsidR="00341B41" w:rsidRPr="00FA3A9C" w:rsidRDefault="00341B41" w:rsidP="005E6C17">
            <w:pPr>
              <w:pStyle w:val="Tabletext"/>
              <w:rPr>
                <w:lang w:val="en-AU"/>
              </w:rPr>
            </w:pPr>
            <w:r w:rsidRPr="00FA3A9C">
              <w:rPr>
                <w:lang w:val="en-AU"/>
              </w:rPr>
              <w:t>Non-binary, use a different term or prefer not to say</w:t>
            </w:r>
          </w:p>
        </w:tc>
        <w:tc>
          <w:tcPr>
            <w:tcW w:w="2948" w:type="dxa"/>
          </w:tcPr>
          <w:p w14:paraId="57545811"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5%</w:t>
            </w:r>
          </w:p>
        </w:tc>
      </w:tr>
      <w:tr w:rsidR="00341B41" w:rsidRPr="00FA3A9C" w14:paraId="1AF7342B" w14:textId="77777777" w:rsidTr="005E6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39C650EC" w14:textId="77777777" w:rsidR="00341B41" w:rsidRPr="00FA3A9C" w:rsidRDefault="00341B41" w:rsidP="005E6C17">
            <w:pPr>
              <w:pStyle w:val="Tabletext"/>
              <w:rPr>
                <w:lang w:val="en-AU"/>
              </w:rPr>
            </w:pPr>
            <w:r w:rsidRPr="00FA3A9C">
              <w:rPr>
                <w:lang w:val="en-AU"/>
              </w:rPr>
              <w:t>Aboriginal and Torres Strait Islander</w:t>
            </w:r>
          </w:p>
        </w:tc>
        <w:tc>
          <w:tcPr>
            <w:tcW w:w="2948" w:type="dxa"/>
          </w:tcPr>
          <w:p w14:paraId="081B50CB"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2%</w:t>
            </w:r>
          </w:p>
        </w:tc>
      </w:tr>
      <w:tr w:rsidR="00341B41" w:rsidRPr="00FA3A9C" w14:paraId="6B8D5D18"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189926D9" w14:textId="77777777" w:rsidR="00341B41" w:rsidRPr="00FA3A9C" w:rsidRDefault="00341B41" w:rsidP="005E6C17">
            <w:pPr>
              <w:pStyle w:val="Tabletext"/>
              <w:rPr>
                <w:lang w:val="en-AU"/>
              </w:rPr>
            </w:pPr>
            <w:r w:rsidRPr="00FA3A9C">
              <w:rPr>
                <w:lang w:val="en-AU"/>
              </w:rPr>
              <w:t>Respondents with disabilities</w:t>
            </w:r>
          </w:p>
        </w:tc>
        <w:tc>
          <w:tcPr>
            <w:tcW w:w="2948" w:type="dxa"/>
          </w:tcPr>
          <w:p w14:paraId="46740269"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9%</w:t>
            </w:r>
          </w:p>
        </w:tc>
      </w:tr>
      <w:tr w:rsidR="00341B41" w:rsidRPr="00FA3A9C" w14:paraId="544E5EE0" w14:textId="77777777" w:rsidTr="005E6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29395197" w14:textId="77777777" w:rsidR="00341B41" w:rsidRPr="00FA3A9C" w:rsidRDefault="00341B41" w:rsidP="005E6C17">
            <w:pPr>
              <w:pStyle w:val="Tabletext"/>
              <w:rPr>
                <w:lang w:val="en-AU"/>
              </w:rPr>
            </w:pPr>
            <w:r w:rsidRPr="00FA3A9C">
              <w:rPr>
                <w:lang w:val="en-AU"/>
              </w:rPr>
              <w:t>Respondents with diverse sexualities</w:t>
            </w:r>
            <w:r w:rsidRPr="00FA3A9C">
              <w:rPr>
                <w:rStyle w:val="FootnoteReference"/>
                <w:rFonts w:ascii="VIC" w:eastAsia="VIC" w:hAnsi="VIC" w:cs="VIC"/>
                <w:color w:val="000000" w:themeColor="text1"/>
                <w:sz w:val="20"/>
                <w:lang w:val="en-AU"/>
              </w:rPr>
              <w:footnoteReference w:id="25"/>
            </w:r>
          </w:p>
        </w:tc>
        <w:tc>
          <w:tcPr>
            <w:tcW w:w="2948" w:type="dxa"/>
          </w:tcPr>
          <w:p w14:paraId="16FBC8AD"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7%</w:t>
            </w:r>
          </w:p>
        </w:tc>
      </w:tr>
      <w:tr w:rsidR="00341B41" w:rsidRPr="00FA3A9C" w14:paraId="0558CA42"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5D9AA2E5" w14:textId="77777777" w:rsidR="00341B41" w:rsidRPr="00FA3A9C" w:rsidRDefault="00341B41" w:rsidP="005E6C17">
            <w:pPr>
              <w:pStyle w:val="Tabletext"/>
              <w:rPr>
                <w:lang w:val="en-AU"/>
              </w:rPr>
            </w:pPr>
            <w:r w:rsidRPr="00FA3A9C">
              <w:rPr>
                <w:lang w:val="en-AU"/>
              </w:rPr>
              <w:t>All DFFH respondents</w:t>
            </w:r>
          </w:p>
        </w:tc>
        <w:tc>
          <w:tcPr>
            <w:tcW w:w="2948" w:type="dxa"/>
          </w:tcPr>
          <w:p w14:paraId="10681E22"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3%</w:t>
            </w:r>
          </w:p>
        </w:tc>
      </w:tr>
    </w:tbl>
    <w:p w14:paraId="3A53F987" w14:textId="0D48A488" w:rsidR="00341B41" w:rsidRPr="00FA3A9C" w:rsidRDefault="00341B41" w:rsidP="00341B41">
      <w:pPr>
        <w:pStyle w:val="Heading4"/>
      </w:pPr>
    </w:p>
    <w:tbl>
      <w:tblPr>
        <w:tblStyle w:val="Guidetable"/>
        <w:tblW w:w="9339" w:type="dxa"/>
        <w:tblInd w:w="5" w:type="dxa"/>
        <w:tblLook w:val="06A0" w:firstRow="1" w:lastRow="0" w:firstColumn="1" w:lastColumn="0" w:noHBand="1" w:noVBand="1"/>
      </w:tblPr>
      <w:tblGrid>
        <w:gridCol w:w="4493"/>
        <w:gridCol w:w="1431"/>
        <w:gridCol w:w="1431"/>
        <w:gridCol w:w="1984"/>
      </w:tblGrid>
      <w:tr w:rsidR="00341B41" w:rsidRPr="00FA3A9C" w14:paraId="518C382C" w14:textId="77777777" w:rsidTr="005E6C17">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4493" w:type="dxa"/>
          </w:tcPr>
          <w:p w14:paraId="429888AF" w14:textId="77A6FD64" w:rsidR="00341B41" w:rsidRPr="00FA3A9C" w:rsidRDefault="00341B41" w:rsidP="005E6C17">
            <w:pPr>
              <w:pStyle w:val="Tablecolhead"/>
              <w:rPr>
                <w:lang w:val="en-AU"/>
              </w:rPr>
            </w:pPr>
            <w:r w:rsidRPr="00FA3A9C">
              <w:rPr>
                <w:lang w:val="en-AU"/>
              </w:rPr>
              <w:t xml:space="preserve">People </w:t>
            </w:r>
            <w:r w:rsidR="00052134">
              <w:rPr>
                <w:lang w:val="en-AU"/>
              </w:rPr>
              <w:t>M</w:t>
            </w:r>
            <w:r w:rsidRPr="00FA3A9C">
              <w:rPr>
                <w:lang w:val="en-AU"/>
              </w:rPr>
              <w:t xml:space="preserve">atter </w:t>
            </w:r>
            <w:r w:rsidR="00052134">
              <w:rPr>
                <w:lang w:val="en-AU"/>
              </w:rPr>
              <w:t>S</w:t>
            </w:r>
            <w:r w:rsidRPr="00FA3A9C">
              <w:rPr>
                <w:lang w:val="en-AU"/>
              </w:rPr>
              <w:t>urvey question</w:t>
            </w:r>
          </w:p>
        </w:tc>
        <w:tc>
          <w:tcPr>
            <w:tcW w:w="1431" w:type="dxa"/>
          </w:tcPr>
          <w:p w14:paraId="70C076D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women who agree</w:t>
            </w:r>
          </w:p>
        </w:tc>
        <w:tc>
          <w:tcPr>
            <w:tcW w:w="1431" w:type="dxa"/>
          </w:tcPr>
          <w:p w14:paraId="229C0B12"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xml:space="preserve">% men who agree </w:t>
            </w:r>
          </w:p>
        </w:tc>
        <w:tc>
          <w:tcPr>
            <w:tcW w:w="1984" w:type="dxa"/>
          </w:tcPr>
          <w:p w14:paraId="576179D8"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non-binary, use a different term or prefer not to say</w:t>
            </w:r>
          </w:p>
        </w:tc>
      </w:tr>
      <w:tr w:rsidR="00341B41" w:rsidRPr="00FA3A9C" w14:paraId="2A05D094"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0B53CE9F" w14:textId="77777777" w:rsidR="00341B41" w:rsidRPr="00FA3A9C" w:rsidRDefault="00341B41" w:rsidP="005E6C17">
            <w:pPr>
              <w:pStyle w:val="Tabletext"/>
              <w:rPr>
                <w:lang w:val="en-AU"/>
              </w:rPr>
            </w:pPr>
            <w:r w:rsidRPr="00FA3A9C">
              <w:t>I feel safe to challenge inappropriate behaviour at work</w:t>
            </w:r>
          </w:p>
        </w:tc>
        <w:tc>
          <w:tcPr>
            <w:tcW w:w="1431" w:type="dxa"/>
          </w:tcPr>
          <w:p w14:paraId="292A6D0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62%</w:t>
            </w:r>
          </w:p>
        </w:tc>
        <w:tc>
          <w:tcPr>
            <w:tcW w:w="1431" w:type="dxa"/>
          </w:tcPr>
          <w:p w14:paraId="5BA6438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74%</w:t>
            </w:r>
          </w:p>
        </w:tc>
        <w:tc>
          <w:tcPr>
            <w:tcW w:w="1984" w:type="dxa"/>
          </w:tcPr>
          <w:p w14:paraId="147A11B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36%</w:t>
            </w:r>
          </w:p>
        </w:tc>
      </w:tr>
      <w:tr w:rsidR="00341B41" w:rsidRPr="00FA3A9C" w14:paraId="72214720"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3C1F7B5B" w14:textId="77777777" w:rsidR="00341B41" w:rsidRPr="00FA3A9C" w:rsidRDefault="00341B41" w:rsidP="005E6C17">
            <w:pPr>
              <w:pStyle w:val="Tabletext"/>
              <w:rPr>
                <w:rFonts w:eastAsia="VIC"/>
                <w:lang w:val="en-AU"/>
              </w:rPr>
            </w:pPr>
            <w:r w:rsidRPr="00FA3A9C">
              <w:t>My organisation takes steps to eliminate bullying, harassment and discrimination</w:t>
            </w:r>
          </w:p>
        </w:tc>
        <w:tc>
          <w:tcPr>
            <w:tcW w:w="1431" w:type="dxa"/>
          </w:tcPr>
          <w:p w14:paraId="1ECC37B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66%</w:t>
            </w:r>
          </w:p>
        </w:tc>
        <w:tc>
          <w:tcPr>
            <w:tcW w:w="1431" w:type="dxa"/>
          </w:tcPr>
          <w:p w14:paraId="1B8313C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74%</w:t>
            </w:r>
          </w:p>
        </w:tc>
        <w:tc>
          <w:tcPr>
            <w:tcW w:w="1984" w:type="dxa"/>
          </w:tcPr>
          <w:p w14:paraId="0E9B2D3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43%</w:t>
            </w:r>
          </w:p>
        </w:tc>
      </w:tr>
      <w:tr w:rsidR="00341B41" w:rsidRPr="00FA3A9C" w14:paraId="3E870CA1"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01B29BC7" w14:textId="77777777" w:rsidR="00341B41" w:rsidRPr="00FA3A9C" w:rsidRDefault="00341B41" w:rsidP="005E6C17">
            <w:pPr>
              <w:pStyle w:val="Tabletext"/>
              <w:rPr>
                <w:rFonts w:eastAsia="VIC"/>
                <w:lang w:val="en-AU"/>
              </w:rPr>
            </w:pPr>
            <w:r w:rsidRPr="00FA3A9C">
              <w:t>My organisation encourages respectful workplace behaviours</w:t>
            </w:r>
          </w:p>
        </w:tc>
        <w:tc>
          <w:tcPr>
            <w:tcW w:w="1431" w:type="dxa"/>
          </w:tcPr>
          <w:p w14:paraId="3C0ECC3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1431" w:type="dxa"/>
          </w:tcPr>
          <w:p w14:paraId="1EBDA9F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86%</w:t>
            </w:r>
          </w:p>
        </w:tc>
        <w:tc>
          <w:tcPr>
            <w:tcW w:w="1984" w:type="dxa"/>
          </w:tcPr>
          <w:p w14:paraId="6D2EFC0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63%</w:t>
            </w:r>
          </w:p>
        </w:tc>
      </w:tr>
    </w:tbl>
    <w:p w14:paraId="4A27C19F" w14:textId="77777777" w:rsidR="002D1472" w:rsidRPr="00FA3A9C" w:rsidRDefault="002D1472" w:rsidP="00EC33CE">
      <w:pPr>
        <w:pStyle w:val="Body"/>
        <w:rPr>
          <w:color w:val="201547"/>
          <w:sz w:val="32"/>
          <w:szCs w:val="28"/>
        </w:rPr>
      </w:pPr>
      <w:bookmarkStart w:id="276" w:name="_Toc1769347765"/>
      <w:bookmarkStart w:id="277" w:name="_Toc251277266"/>
      <w:bookmarkStart w:id="278" w:name="_Toc983766545"/>
      <w:bookmarkStart w:id="279" w:name="_Toc95999545"/>
      <w:r w:rsidRPr="00FA3A9C">
        <w:br w:type="page"/>
      </w:r>
    </w:p>
    <w:p w14:paraId="5DFC5AF9" w14:textId="374AC301" w:rsidR="00341B41" w:rsidRPr="00FA3A9C" w:rsidRDefault="00341B41" w:rsidP="00341B41">
      <w:pPr>
        <w:pStyle w:val="Heading2"/>
        <w:rPr>
          <w:rFonts w:ascii="Calibri Light" w:eastAsia="MS Gothic" w:hAnsi="Calibri Light"/>
        </w:rPr>
      </w:pPr>
      <w:bookmarkStart w:id="280" w:name="_Indicator_5:_Recruitment"/>
      <w:bookmarkStart w:id="281" w:name="_Toc97714274"/>
      <w:bookmarkStart w:id="282" w:name="_Toc99464368"/>
      <w:bookmarkStart w:id="283" w:name="_Toc102112675"/>
      <w:bookmarkEnd w:id="280"/>
      <w:r w:rsidRPr="00FA3A9C">
        <w:lastRenderedPageBreak/>
        <w:t>Indicator 5: Recruitment and promotion</w:t>
      </w:r>
      <w:bookmarkEnd w:id="276"/>
      <w:bookmarkEnd w:id="277"/>
      <w:bookmarkEnd w:id="278"/>
      <w:bookmarkEnd w:id="279"/>
      <w:bookmarkEnd w:id="281"/>
      <w:bookmarkEnd w:id="282"/>
      <w:bookmarkEnd w:id="283"/>
    </w:p>
    <w:p w14:paraId="2E69FE0D" w14:textId="77777777" w:rsidR="00341B41" w:rsidRPr="00FA3A9C" w:rsidRDefault="00341B41" w:rsidP="00EC33CE">
      <w:pPr>
        <w:pStyle w:val="Heading3"/>
        <w:rPr>
          <w:rFonts w:ascii="Calibri Light" w:hAnsi="Calibri Light"/>
          <w:color w:val="1F3763"/>
        </w:rPr>
      </w:pPr>
      <w:bookmarkStart w:id="284" w:name="_Toc224275612"/>
      <w:bookmarkStart w:id="285" w:name="_Toc2018872490"/>
      <w:bookmarkStart w:id="286" w:name="_Toc1760847006"/>
      <w:bookmarkStart w:id="287" w:name="_Toc102112676"/>
      <w:r w:rsidRPr="00FA3A9C">
        <w:t>Workplace data audit results</w:t>
      </w:r>
      <w:bookmarkEnd w:id="284"/>
      <w:bookmarkEnd w:id="285"/>
      <w:bookmarkEnd w:id="286"/>
      <w:bookmarkEnd w:id="287"/>
    </w:p>
    <w:p w14:paraId="3343F7D0" w14:textId="77777777" w:rsidR="00341B41" w:rsidRPr="00385300" w:rsidRDefault="00341B41" w:rsidP="00EC33CE">
      <w:pPr>
        <w:pStyle w:val="Heading4"/>
      </w:pPr>
      <w:bookmarkStart w:id="288" w:name="_Toc1708049556"/>
      <w:bookmarkStart w:id="289" w:name="_Toc1775775778"/>
      <w:bookmarkStart w:id="290" w:name="_Toc102112677"/>
      <w:r w:rsidRPr="00385300">
        <w:t>Total recruitment</w:t>
      </w:r>
      <w:bookmarkEnd w:id="288"/>
      <w:bookmarkEnd w:id="289"/>
      <w:bookmarkEnd w:id="290"/>
    </w:p>
    <w:tbl>
      <w:tblPr>
        <w:tblStyle w:val="Guidetable"/>
        <w:tblW w:w="0" w:type="auto"/>
        <w:tblInd w:w="5" w:type="dxa"/>
        <w:tblLook w:val="06E0" w:firstRow="1" w:lastRow="1" w:firstColumn="1" w:lastColumn="0" w:noHBand="1" w:noVBand="1"/>
      </w:tblPr>
      <w:tblGrid>
        <w:gridCol w:w="4644"/>
        <w:gridCol w:w="1701"/>
      </w:tblGrid>
      <w:tr w:rsidR="00341B41" w:rsidRPr="00FA3A9C" w14:paraId="78464006"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14:paraId="5186BE27" w14:textId="77777777" w:rsidR="00341B41" w:rsidRPr="00FA3A9C" w:rsidRDefault="00341B41" w:rsidP="005E6C17">
            <w:pPr>
              <w:pStyle w:val="Tablecolhead"/>
              <w:rPr>
                <w:lang w:val="en-AU"/>
              </w:rPr>
            </w:pPr>
            <w:r w:rsidRPr="00FA3A9C">
              <w:rPr>
                <w:lang w:val="en-AU"/>
              </w:rPr>
              <w:t>Type of employment</w:t>
            </w:r>
          </w:p>
        </w:tc>
        <w:tc>
          <w:tcPr>
            <w:tcW w:w="1701" w:type="dxa"/>
          </w:tcPr>
          <w:p w14:paraId="3939C4F8"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women</w:t>
            </w:r>
          </w:p>
        </w:tc>
      </w:tr>
      <w:tr w:rsidR="00341B41" w:rsidRPr="00FA3A9C" w14:paraId="3D73A0E9" w14:textId="77777777" w:rsidTr="005E6C17">
        <w:tc>
          <w:tcPr>
            <w:cnfStyle w:val="001000000000" w:firstRow="0" w:lastRow="0" w:firstColumn="1" w:lastColumn="0" w:oddVBand="0" w:evenVBand="0" w:oddHBand="0" w:evenHBand="0" w:firstRowFirstColumn="0" w:firstRowLastColumn="0" w:lastRowFirstColumn="0" w:lastRowLastColumn="0"/>
            <w:tcW w:w="4644" w:type="dxa"/>
          </w:tcPr>
          <w:p w14:paraId="3A130F88" w14:textId="77777777" w:rsidR="00341B41" w:rsidRPr="00FA3A9C" w:rsidRDefault="00341B41" w:rsidP="005E6C17">
            <w:pPr>
              <w:pStyle w:val="Body"/>
              <w:rPr>
                <w:lang w:val="en-AU"/>
              </w:rPr>
            </w:pPr>
            <w:r w:rsidRPr="00FA3A9C">
              <w:rPr>
                <w:lang w:val="en-AU"/>
              </w:rPr>
              <w:t>Full time ongoing</w:t>
            </w:r>
          </w:p>
        </w:tc>
        <w:tc>
          <w:tcPr>
            <w:tcW w:w="1701" w:type="dxa"/>
          </w:tcPr>
          <w:p w14:paraId="084796D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79.4% </w:t>
            </w:r>
          </w:p>
        </w:tc>
      </w:tr>
      <w:tr w:rsidR="00341B41" w:rsidRPr="00FA3A9C" w14:paraId="754E6E00" w14:textId="77777777" w:rsidTr="005E6C17">
        <w:tc>
          <w:tcPr>
            <w:cnfStyle w:val="001000000000" w:firstRow="0" w:lastRow="0" w:firstColumn="1" w:lastColumn="0" w:oddVBand="0" w:evenVBand="0" w:oddHBand="0" w:evenHBand="0" w:firstRowFirstColumn="0" w:firstRowLastColumn="0" w:lastRowFirstColumn="0" w:lastRowLastColumn="0"/>
            <w:tcW w:w="4644" w:type="dxa"/>
          </w:tcPr>
          <w:p w14:paraId="17F0D174" w14:textId="77777777" w:rsidR="00341B41" w:rsidRPr="00FA3A9C" w:rsidRDefault="00341B41" w:rsidP="005E6C17">
            <w:pPr>
              <w:pStyle w:val="Body"/>
              <w:rPr>
                <w:lang w:val="en-AU"/>
              </w:rPr>
            </w:pPr>
            <w:r w:rsidRPr="00FA3A9C">
              <w:rPr>
                <w:lang w:val="en-AU"/>
              </w:rPr>
              <w:t>Full time fixed term</w:t>
            </w:r>
          </w:p>
        </w:tc>
        <w:tc>
          <w:tcPr>
            <w:tcW w:w="1701" w:type="dxa"/>
          </w:tcPr>
          <w:p w14:paraId="0CA01B9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73.2% </w:t>
            </w:r>
          </w:p>
        </w:tc>
      </w:tr>
      <w:tr w:rsidR="00341B41" w:rsidRPr="00FA3A9C" w14:paraId="6201E94E" w14:textId="77777777" w:rsidTr="005E6C17">
        <w:tc>
          <w:tcPr>
            <w:cnfStyle w:val="001000000000" w:firstRow="0" w:lastRow="0" w:firstColumn="1" w:lastColumn="0" w:oddVBand="0" w:evenVBand="0" w:oddHBand="0" w:evenHBand="0" w:firstRowFirstColumn="0" w:firstRowLastColumn="0" w:lastRowFirstColumn="0" w:lastRowLastColumn="0"/>
            <w:tcW w:w="4644" w:type="dxa"/>
          </w:tcPr>
          <w:p w14:paraId="5CDEFE85" w14:textId="77777777" w:rsidR="00341B41" w:rsidRPr="00FA3A9C" w:rsidRDefault="00341B41" w:rsidP="005E6C17">
            <w:pPr>
              <w:pStyle w:val="Body"/>
              <w:rPr>
                <w:lang w:val="en-AU"/>
              </w:rPr>
            </w:pPr>
            <w:r w:rsidRPr="00FA3A9C">
              <w:rPr>
                <w:lang w:val="en-AU"/>
              </w:rPr>
              <w:t>Part-time ongoing</w:t>
            </w:r>
          </w:p>
        </w:tc>
        <w:tc>
          <w:tcPr>
            <w:tcW w:w="1701" w:type="dxa"/>
          </w:tcPr>
          <w:p w14:paraId="71D70C5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90.1% </w:t>
            </w:r>
          </w:p>
        </w:tc>
      </w:tr>
      <w:tr w:rsidR="00341B41" w:rsidRPr="00FA3A9C" w14:paraId="6E11986D" w14:textId="77777777" w:rsidTr="005E6C17">
        <w:tc>
          <w:tcPr>
            <w:cnfStyle w:val="001000000000" w:firstRow="0" w:lastRow="0" w:firstColumn="1" w:lastColumn="0" w:oddVBand="0" w:evenVBand="0" w:oddHBand="0" w:evenHBand="0" w:firstRowFirstColumn="0" w:firstRowLastColumn="0" w:lastRowFirstColumn="0" w:lastRowLastColumn="0"/>
            <w:tcW w:w="4644" w:type="dxa"/>
          </w:tcPr>
          <w:p w14:paraId="7E60450D" w14:textId="77777777" w:rsidR="00341B41" w:rsidRPr="00FA3A9C" w:rsidRDefault="00341B41" w:rsidP="005E6C17">
            <w:pPr>
              <w:pStyle w:val="Body"/>
              <w:rPr>
                <w:lang w:val="en-AU"/>
              </w:rPr>
            </w:pPr>
            <w:r w:rsidRPr="00FA3A9C">
              <w:rPr>
                <w:lang w:val="en-AU"/>
              </w:rPr>
              <w:t>Part-time fixed term</w:t>
            </w:r>
          </w:p>
        </w:tc>
        <w:tc>
          <w:tcPr>
            <w:tcW w:w="1701" w:type="dxa"/>
          </w:tcPr>
          <w:p w14:paraId="4E45FD4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88.6% </w:t>
            </w:r>
          </w:p>
        </w:tc>
      </w:tr>
      <w:tr w:rsidR="00341B41" w:rsidRPr="00FA3A9C" w14:paraId="17E55E7F" w14:textId="77777777" w:rsidTr="005E6C17">
        <w:trPr>
          <w:trHeight w:val="346"/>
        </w:trPr>
        <w:tc>
          <w:tcPr>
            <w:cnfStyle w:val="001000000000" w:firstRow="0" w:lastRow="0" w:firstColumn="1" w:lastColumn="0" w:oddVBand="0" w:evenVBand="0" w:oddHBand="0" w:evenHBand="0" w:firstRowFirstColumn="0" w:firstRowLastColumn="0" w:lastRowFirstColumn="0" w:lastRowLastColumn="0"/>
            <w:tcW w:w="4644" w:type="dxa"/>
          </w:tcPr>
          <w:p w14:paraId="34118A6E" w14:textId="77777777" w:rsidR="00341B41" w:rsidRPr="00FA3A9C" w:rsidRDefault="00341B41" w:rsidP="005E6C17">
            <w:pPr>
              <w:pStyle w:val="Body"/>
              <w:rPr>
                <w:lang w:val="en-AU"/>
              </w:rPr>
            </w:pPr>
            <w:r w:rsidRPr="00FA3A9C">
              <w:rPr>
                <w:lang w:val="en-AU"/>
              </w:rPr>
              <w:t>Casual</w:t>
            </w:r>
          </w:p>
        </w:tc>
        <w:tc>
          <w:tcPr>
            <w:tcW w:w="1701" w:type="dxa"/>
          </w:tcPr>
          <w:p w14:paraId="1FF8691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rPr>
                <w:lang w:val="en-AU"/>
              </w:rPr>
              <w:t xml:space="preserve">61.3% </w:t>
            </w:r>
          </w:p>
        </w:tc>
      </w:tr>
      <w:tr w:rsidR="00341B41" w:rsidRPr="00FA3A9C" w14:paraId="375CB3BD" w14:textId="77777777" w:rsidTr="005E6C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566E343" w14:textId="77777777" w:rsidR="00341B41" w:rsidRPr="00FA3A9C" w:rsidRDefault="00341B41" w:rsidP="005E6C17">
            <w:pPr>
              <w:pStyle w:val="Body"/>
              <w:rPr>
                <w:lang w:val="en-AU"/>
              </w:rPr>
            </w:pPr>
            <w:r w:rsidRPr="00FA3A9C">
              <w:rPr>
                <w:lang w:val="en-AU"/>
              </w:rPr>
              <w:t xml:space="preserve">Total </w:t>
            </w:r>
          </w:p>
        </w:tc>
        <w:tc>
          <w:tcPr>
            <w:tcW w:w="1701" w:type="dxa"/>
          </w:tcPr>
          <w:p w14:paraId="672952DC" w14:textId="77777777" w:rsidR="00341B41" w:rsidRPr="00FA3A9C" w:rsidRDefault="00341B41" w:rsidP="005E6C17">
            <w:pPr>
              <w:pStyle w:val="Body"/>
              <w:cnfStyle w:val="010000000000" w:firstRow="0" w:lastRow="1" w:firstColumn="0" w:lastColumn="0" w:oddVBand="0" w:evenVBand="0" w:oddHBand="0" w:evenHBand="0" w:firstRowFirstColumn="0" w:firstRowLastColumn="0" w:lastRowFirstColumn="0" w:lastRowLastColumn="0"/>
              <w:rPr>
                <w:lang w:val="en-AU"/>
              </w:rPr>
            </w:pPr>
            <w:r w:rsidRPr="00FA3A9C">
              <w:rPr>
                <w:lang w:val="en-AU"/>
              </w:rPr>
              <w:t>76.3%</w:t>
            </w:r>
          </w:p>
        </w:tc>
      </w:tr>
    </w:tbl>
    <w:p w14:paraId="7A683020" w14:textId="77777777" w:rsidR="00341B41" w:rsidRPr="00EC33CE" w:rsidRDefault="00341B41" w:rsidP="00EC33CE">
      <w:pPr>
        <w:pStyle w:val="Heading4"/>
      </w:pPr>
      <w:bookmarkStart w:id="291" w:name="_Toc686211305"/>
      <w:bookmarkStart w:id="292" w:name="_Toc11246868"/>
      <w:bookmarkStart w:id="293" w:name="_Toc102112678"/>
      <w:r w:rsidRPr="00EC33CE">
        <w:t>Gender composition of staff undertaking higher duties</w:t>
      </w:r>
      <w:bookmarkEnd w:id="291"/>
      <w:bookmarkEnd w:id="292"/>
      <w:bookmarkEnd w:id="293"/>
    </w:p>
    <w:tbl>
      <w:tblPr>
        <w:tblStyle w:val="Guidetable"/>
        <w:tblW w:w="0" w:type="auto"/>
        <w:tblInd w:w="5" w:type="dxa"/>
        <w:tblLook w:val="06A0" w:firstRow="1" w:lastRow="0" w:firstColumn="1" w:lastColumn="0" w:noHBand="1" w:noVBand="1"/>
      </w:tblPr>
      <w:tblGrid>
        <w:gridCol w:w="2405"/>
        <w:gridCol w:w="2268"/>
      </w:tblGrid>
      <w:tr w:rsidR="00341B41" w:rsidRPr="00FA3A9C" w14:paraId="008B03DA"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0A0B2CFF" w14:textId="77777777" w:rsidR="00341B41" w:rsidRPr="00FA3A9C" w:rsidRDefault="00341B41" w:rsidP="005E6C17">
            <w:pPr>
              <w:pStyle w:val="Tablecolhead"/>
              <w:rPr>
                <w:lang w:val="en-AU" w:eastAsia="en-AU"/>
              </w:rPr>
            </w:pPr>
            <w:r w:rsidRPr="00FA3A9C">
              <w:rPr>
                <w:lang w:eastAsia="en-AU"/>
              </w:rPr>
              <w:t>Gender</w:t>
            </w:r>
          </w:p>
        </w:tc>
        <w:tc>
          <w:tcPr>
            <w:tcW w:w="2268" w:type="dxa"/>
          </w:tcPr>
          <w:p w14:paraId="69C9DF5E"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FA3A9C">
              <w:rPr>
                <w:lang w:eastAsia="en-AU"/>
              </w:rPr>
              <w:t>Percentage</w:t>
            </w:r>
          </w:p>
        </w:tc>
      </w:tr>
      <w:tr w:rsidR="00341B41" w:rsidRPr="00FA3A9C" w14:paraId="6F532BB3" w14:textId="77777777" w:rsidTr="005E6C17">
        <w:tc>
          <w:tcPr>
            <w:cnfStyle w:val="001000000000" w:firstRow="0" w:lastRow="0" w:firstColumn="1" w:lastColumn="0" w:oddVBand="0" w:evenVBand="0" w:oddHBand="0" w:evenHBand="0" w:firstRowFirstColumn="0" w:firstRowLastColumn="0" w:lastRowFirstColumn="0" w:lastRowLastColumn="0"/>
            <w:tcW w:w="2405" w:type="dxa"/>
          </w:tcPr>
          <w:p w14:paraId="701F687B" w14:textId="77777777" w:rsidR="00341B41" w:rsidRPr="00FA3A9C" w:rsidRDefault="00341B41" w:rsidP="005E6C17">
            <w:pPr>
              <w:pStyle w:val="Tabletext"/>
              <w:rPr>
                <w:lang w:val="en-AU" w:eastAsia="en-AU"/>
              </w:rPr>
            </w:pPr>
            <w:r w:rsidRPr="00FA3A9C">
              <w:rPr>
                <w:lang w:eastAsia="en-AU"/>
              </w:rPr>
              <w:t>Women</w:t>
            </w:r>
          </w:p>
        </w:tc>
        <w:tc>
          <w:tcPr>
            <w:tcW w:w="2268" w:type="dxa"/>
          </w:tcPr>
          <w:p w14:paraId="7FF82FE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eastAsia="en-AU"/>
              </w:rPr>
              <w:t>78%</w:t>
            </w:r>
          </w:p>
        </w:tc>
      </w:tr>
      <w:tr w:rsidR="00341B41" w:rsidRPr="00FA3A9C" w14:paraId="0FB1BEB2" w14:textId="77777777" w:rsidTr="005E6C17">
        <w:tc>
          <w:tcPr>
            <w:cnfStyle w:val="001000000000" w:firstRow="0" w:lastRow="0" w:firstColumn="1" w:lastColumn="0" w:oddVBand="0" w:evenVBand="0" w:oddHBand="0" w:evenHBand="0" w:firstRowFirstColumn="0" w:firstRowLastColumn="0" w:lastRowFirstColumn="0" w:lastRowLastColumn="0"/>
            <w:tcW w:w="2405" w:type="dxa"/>
          </w:tcPr>
          <w:p w14:paraId="64C0706E" w14:textId="77777777" w:rsidR="00341B41" w:rsidRPr="00FA3A9C" w:rsidRDefault="00341B41" w:rsidP="005E6C17">
            <w:pPr>
              <w:pStyle w:val="Tabletext"/>
              <w:rPr>
                <w:lang w:val="en-AU" w:eastAsia="en-AU"/>
              </w:rPr>
            </w:pPr>
            <w:r w:rsidRPr="00FA3A9C">
              <w:rPr>
                <w:lang w:eastAsia="en-AU"/>
              </w:rPr>
              <w:t>Men</w:t>
            </w:r>
          </w:p>
        </w:tc>
        <w:tc>
          <w:tcPr>
            <w:tcW w:w="2268" w:type="dxa"/>
          </w:tcPr>
          <w:p w14:paraId="45A6164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FA3A9C">
              <w:rPr>
                <w:lang w:eastAsia="en-AU"/>
              </w:rPr>
              <w:t>22%</w:t>
            </w:r>
          </w:p>
        </w:tc>
      </w:tr>
    </w:tbl>
    <w:p w14:paraId="30ED73C7" w14:textId="77777777" w:rsidR="00341B41" w:rsidRPr="00EC33CE" w:rsidRDefault="00341B41" w:rsidP="00EC33CE">
      <w:pPr>
        <w:pStyle w:val="Heading4"/>
      </w:pPr>
      <w:bookmarkStart w:id="294" w:name="_Toc459537281"/>
      <w:bookmarkStart w:id="295" w:name="_Toc354555880"/>
      <w:bookmarkStart w:id="296" w:name="_Toc102112679"/>
      <w:r w:rsidRPr="00EC33CE">
        <w:t>Overall gender composition of exits</w:t>
      </w:r>
      <w:bookmarkEnd w:id="294"/>
      <w:bookmarkEnd w:id="295"/>
      <w:bookmarkEnd w:id="296"/>
    </w:p>
    <w:p w14:paraId="207F6D37" w14:textId="77777777" w:rsidR="00341B41" w:rsidRPr="00FA3A9C" w:rsidRDefault="00341B41" w:rsidP="00341B41">
      <w:pPr>
        <w:pStyle w:val="Bullet1"/>
        <w:rPr>
          <w:lang w:eastAsia="en-AU"/>
        </w:rPr>
      </w:pPr>
      <w:r w:rsidRPr="00FA3A9C">
        <w:rPr>
          <w:lang w:eastAsia="en-AU"/>
        </w:rPr>
        <w:t>Women: 77%</w:t>
      </w:r>
    </w:p>
    <w:p w14:paraId="538D9B3D" w14:textId="77777777" w:rsidR="00341B41" w:rsidRPr="00FA3A9C" w:rsidRDefault="00341B41" w:rsidP="00341B41">
      <w:pPr>
        <w:pStyle w:val="Bullet1"/>
        <w:rPr>
          <w:lang w:eastAsia="en-AU"/>
        </w:rPr>
      </w:pPr>
      <w:r w:rsidRPr="00FA3A9C">
        <w:rPr>
          <w:lang w:eastAsia="en-AU"/>
        </w:rPr>
        <w:t>Men: 23%</w:t>
      </w:r>
    </w:p>
    <w:p w14:paraId="7A895F34" w14:textId="77777777" w:rsidR="00341B41" w:rsidRPr="00EC33CE" w:rsidRDefault="00341B41" w:rsidP="00EC33CE">
      <w:pPr>
        <w:pStyle w:val="Heading4"/>
      </w:pPr>
      <w:bookmarkStart w:id="297" w:name="_Toc343394779"/>
      <w:bookmarkStart w:id="298" w:name="_Toc351463068"/>
      <w:bookmarkStart w:id="299" w:name="_Toc102112680"/>
      <w:r w:rsidRPr="00EC33CE">
        <w:t>Overall gender composition of career development opportunities</w:t>
      </w:r>
      <w:bookmarkEnd w:id="297"/>
      <w:bookmarkEnd w:id="298"/>
      <w:bookmarkEnd w:id="299"/>
    </w:p>
    <w:p w14:paraId="03164B40" w14:textId="77777777" w:rsidR="00341B41" w:rsidRPr="00FA3A9C" w:rsidRDefault="00341B41" w:rsidP="00341B41">
      <w:pPr>
        <w:pStyle w:val="Bullet1"/>
        <w:rPr>
          <w:lang w:eastAsia="en-AU"/>
        </w:rPr>
      </w:pPr>
      <w:r w:rsidRPr="00FA3A9C">
        <w:rPr>
          <w:lang w:eastAsia="en-AU"/>
        </w:rPr>
        <w:t>Women: 83%</w:t>
      </w:r>
    </w:p>
    <w:p w14:paraId="09518562" w14:textId="77777777" w:rsidR="00341B41" w:rsidRPr="00FA3A9C" w:rsidRDefault="00341B41" w:rsidP="00341B41">
      <w:pPr>
        <w:pStyle w:val="Bullet1"/>
        <w:rPr>
          <w:lang w:eastAsia="en-AU"/>
        </w:rPr>
      </w:pPr>
      <w:r w:rsidRPr="00FA3A9C">
        <w:rPr>
          <w:lang w:eastAsia="en-AU"/>
        </w:rPr>
        <w:t>Men: 17%</w:t>
      </w:r>
    </w:p>
    <w:p w14:paraId="22DE27A8" w14:textId="77777777" w:rsidR="002D1472" w:rsidRPr="00FA3A9C" w:rsidRDefault="002D1472" w:rsidP="00EC33CE">
      <w:pPr>
        <w:pStyle w:val="Body"/>
        <w:rPr>
          <w:rFonts w:eastAsia="MS Mincho"/>
          <w:color w:val="201547"/>
          <w:sz w:val="24"/>
          <w:szCs w:val="22"/>
        </w:rPr>
      </w:pPr>
      <w:bookmarkStart w:id="300" w:name="_Toc1315205623"/>
      <w:bookmarkStart w:id="301" w:name="_Toc605941133"/>
      <w:bookmarkStart w:id="302" w:name="_Toc1229480815"/>
      <w:r w:rsidRPr="00FA3A9C">
        <w:br w:type="page"/>
      </w:r>
    </w:p>
    <w:p w14:paraId="415A1B40" w14:textId="619891A1" w:rsidR="00341B41" w:rsidRPr="00FA3A9C" w:rsidRDefault="00341B41" w:rsidP="00EC33CE">
      <w:pPr>
        <w:pStyle w:val="Heading4"/>
      </w:pPr>
      <w:bookmarkStart w:id="303" w:name="_Toc102112681"/>
      <w:r w:rsidRPr="00FA3A9C">
        <w:lastRenderedPageBreak/>
        <w:t>Employee experience data</w:t>
      </w:r>
      <w:bookmarkEnd w:id="300"/>
      <w:bookmarkEnd w:id="301"/>
      <w:bookmarkEnd w:id="302"/>
      <w:bookmarkEnd w:id="303"/>
    </w:p>
    <w:tbl>
      <w:tblPr>
        <w:tblStyle w:val="Guidetable"/>
        <w:tblW w:w="9339" w:type="dxa"/>
        <w:tblInd w:w="5" w:type="dxa"/>
        <w:tblLook w:val="06A0" w:firstRow="1" w:lastRow="0" w:firstColumn="1" w:lastColumn="0" w:noHBand="1" w:noVBand="1"/>
      </w:tblPr>
      <w:tblGrid>
        <w:gridCol w:w="4493"/>
        <w:gridCol w:w="1431"/>
        <w:gridCol w:w="1431"/>
        <w:gridCol w:w="1984"/>
      </w:tblGrid>
      <w:tr w:rsidR="00341B41" w:rsidRPr="00FA3A9C" w14:paraId="355718DC" w14:textId="77777777" w:rsidTr="005E6C17">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4493" w:type="dxa"/>
          </w:tcPr>
          <w:p w14:paraId="38D42CCC" w14:textId="691F749C" w:rsidR="00341B41" w:rsidRPr="00FA3A9C" w:rsidRDefault="00341B41" w:rsidP="005E6C17">
            <w:pPr>
              <w:pStyle w:val="Tablecolhead"/>
              <w:rPr>
                <w:lang w:val="en-AU"/>
              </w:rPr>
            </w:pPr>
            <w:r w:rsidRPr="00FA3A9C">
              <w:rPr>
                <w:lang w:val="en-AU"/>
              </w:rPr>
              <w:t xml:space="preserve">People Matter </w:t>
            </w:r>
            <w:r w:rsidR="00052134">
              <w:rPr>
                <w:lang w:val="en-AU"/>
              </w:rPr>
              <w:t>S</w:t>
            </w:r>
            <w:r w:rsidRPr="00FA3A9C">
              <w:rPr>
                <w:lang w:val="en-AU"/>
              </w:rPr>
              <w:t>urvey question</w:t>
            </w:r>
          </w:p>
        </w:tc>
        <w:tc>
          <w:tcPr>
            <w:tcW w:w="1431" w:type="dxa"/>
          </w:tcPr>
          <w:p w14:paraId="3EC7554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women who agree</w:t>
            </w:r>
          </w:p>
        </w:tc>
        <w:tc>
          <w:tcPr>
            <w:tcW w:w="1431" w:type="dxa"/>
          </w:tcPr>
          <w:p w14:paraId="001FE728"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xml:space="preserve">% men who agree </w:t>
            </w:r>
          </w:p>
        </w:tc>
        <w:tc>
          <w:tcPr>
            <w:tcW w:w="1984" w:type="dxa"/>
          </w:tcPr>
          <w:p w14:paraId="62F392E4"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non-binary, use a different term or prefer not to say</w:t>
            </w:r>
          </w:p>
        </w:tc>
      </w:tr>
      <w:tr w:rsidR="00341B41" w:rsidRPr="00FA3A9C" w14:paraId="7FE92F82"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69618497" w14:textId="77777777" w:rsidR="00341B41" w:rsidRPr="00FA3A9C" w:rsidRDefault="00341B41" w:rsidP="005E6C17">
            <w:pPr>
              <w:pStyle w:val="Tabletext"/>
              <w:rPr>
                <w:lang w:val="en-AU"/>
              </w:rPr>
            </w:pPr>
            <w:r w:rsidRPr="00FA3A9C">
              <w:t xml:space="preserve">My organisation makes fair recruitment and promotion decisions, based on merit </w:t>
            </w:r>
          </w:p>
        </w:tc>
        <w:tc>
          <w:tcPr>
            <w:tcW w:w="1431" w:type="dxa"/>
          </w:tcPr>
          <w:p w14:paraId="5D28786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50%</w:t>
            </w:r>
          </w:p>
        </w:tc>
        <w:tc>
          <w:tcPr>
            <w:tcW w:w="1431" w:type="dxa"/>
          </w:tcPr>
          <w:p w14:paraId="74A1238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50%</w:t>
            </w:r>
          </w:p>
        </w:tc>
        <w:tc>
          <w:tcPr>
            <w:tcW w:w="1984" w:type="dxa"/>
          </w:tcPr>
          <w:p w14:paraId="64DCA66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27%</w:t>
            </w:r>
          </w:p>
        </w:tc>
      </w:tr>
      <w:tr w:rsidR="00341B41" w:rsidRPr="00FA3A9C" w14:paraId="59F1E737"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2FD089DC" w14:textId="77777777" w:rsidR="00341B41" w:rsidRPr="00FA3A9C" w:rsidRDefault="00341B41" w:rsidP="005E6C17">
            <w:pPr>
              <w:pStyle w:val="Tabletext"/>
              <w:rPr>
                <w:rFonts w:eastAsia="VIC"/>
                <w:lang w:val="en-AU"/>
              </w:rPr>
            </w:pPr>
            <w:r w:rsidRPr="00FA3A9C">
              <w:t>I feel I have an equal chance at promotion in my organisation</w:t>
            </w:r>
          </w:p>
        </w:tc>
        <w:tc>
          <w:tcPr>
            <w:tcW w:w="1431" w:type="dxa"/>
          </w:tcPr>
          <w:p w14:paraId="6E458BAB"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44%</w:t>
            </w:r>
          </w:p>
        </w:tc>
        <w:tc>
          <w:tcPr>
            <w:tcW w:w="1431" w:type="dxa"/>
          </w:tcPr>
          <w:p w14:paraId="7D0C1BA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50%</w:t>
            </w:r>
          </w:p>
        </w:tc>
        <w:tc>
          <w:tcPr>
            <w:tcW w:w="1984" w:type="dxa"/>
          </w:tcPr>
          <w:p w14:paraId="548DAB4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20%</w:t>
            </w:r>
          </w:p>
        </w:tc>
      </w:tr>
      <w:tr w:rsidR="00341B41" w:rsidRPr="00FA3A9C" w14:paraId="2EA90633"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304009F0" w14:textId="77777777" w:rsidR="00341B41" w:rsidRPr="00FA3A9C" w:rsidRDefault="00341B41" w:rsidP="005E6C17">
            <w:pPr>
              <w:pStyle w:val="Tabletext"/>
              <w:rPr>
                <w:rFonts w:eastAsia="VIC"/>
                <w:lang w:val="en-AU"/>
              </w:rPr>
            </w:pPr>
            <w:r w:rsidRPr="00FA3A9C">
              <w:t>Gender is not a barrier to success in my organisation</w:t>
            </w:r>
          </w:p>
        </w:tc>
        <w:tc>
          <w:tcPr>
            <w:tcW w:w="1431" w:type="dxa"/>
          </w:tcPr>
          <w:p w14:paraId="23CA17A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78%</w:t>
            </w:r>
          </w:p>
        </w:tc>
        <w:tc>
          <w:tcPr>
            <w:tcW w:w="1431" w:type="dxa"/>
          </w:tcPr>
          <w:p w14:paraId="1AFB195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1984" w:type="dxa"/>
          </w:tcPr>
          <w:p w14:paraId="2E091CF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58%</w:t>
            </w:r>
          </w:p>
        </w:tc>
      </w:tr>
      <w:tr w:rsidR="00341B41" w:rsidRPr="00FA3A9C" w14:paraId="0C234688"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255F9D88" w14:textId="77777777" w:rsidR="00341B41" w:rsidRPr="00FA3A9C" w:rsidRDefault="00341B41" w:rsidP="005E6C17">
            <w:pPr>
              <w:pStyle w:val="Tabletext"/>
              <w:rPr>
                <w:lang w:val="en-AU"/>
              </w:rPr>
            </w:pPr>
            <w:r w:rsidRPr="00FA3A9C">
              <w:t>Being Aboriginal or Torres Strait Islander is not a barrier to success in my organisation</w:t>
            </w:r>
          </w:p>
        </w:tc>
        <w:tc>
          <w:tcPr>
            <w:tcW w:w="1431" w:type="dxa"/>
          </w:tcPr>
          <w:p w14:paraId="602B3D6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72%</w:t>
            </w:r>
          </w:p>
        </w:tc>
        <w:tc>
          <w:tcPr>
            <w:tcW w:w="1431" w:type="dxa"/>
          </w:tcPr>
          <w:p w14:paraId="75E0625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67%</w:t>
            </w:r>
          </w:p>
        </w:tc>
        <w:tc>
          <w:tcPr>
            <w:tcW w:w="1984" w:type="dxa"/>
          </w:tcPr>
          <w:p w14:paraId="3C29014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53%</w:t>
            </w:r>
          </w:p>
        </w:tc>
      </w:tr>
      <w:tr w:rsidR="00341B41" w:rsidRPr="00FA3A9C" w14:paraId="2D83AE42"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4055904B" w14:textId="77777777" w:rsidR="00341B41" w:rsidRPr="00FA3A9C" w:rsidRDefault="00341B41" w:rsidP="005E6C17">
            <w:pPr>
              <w:pStyle w:val="Tabletext"/>
              <w:rPr>
                <w:lang w:val="en-AU"/>
              </w:rPr>
            </w:pPr>
            <w:r w:rsidRPr="00FA3A9C">
              <w:t>Cultural background is not a barrier to success in my organisation</w:t>
            </w:r>
          </w:p>
        </w:tc>
        <w:tc>
          <w:tcPr>
            <w:tcW w:w="1431" w:type="dxa"/>
          </w:tcPr>
          <w:p w14:paraId="2D8D72A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71%</w:t>
            </w:r>
          </w:p>
        </w:tc>
        <w:tc>
          <w:tcPr>
            <w:tcW w:w="1431" w:type="dxa"/>
          </w:tcPr>
          <w:p w14:paraId="267334C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75%</w:t>
            </w:r>
          </w:p>
        </w:tc>
        <w:tc>
          <w:tcPr>
            <w:tcW w:w="1984" w:type="dxa"/>
          </w:tcPr>
          <w:p w14:paraId="2CBB6E5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53%</w:t>
            </w:r>
          </w:p>
        </w:tc>
      </w:tr>
      <w:tr w:rsidR="00341B41" w:rsidRPr="00FA3A9C" w14:paraId="0B7B6621"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2FC0E07C" w14:textId="77777777" w:rsidR="00341B41" w:rsidRPr="00FA3A9C" w:rsidRDefault="00341B41" w:rsidP="005E6C17">
            <w:pPr>
              <w:pStyle w:val="Tabletext"/>
              <w:rPr>
                <w:lang w:val="en-AU"/>
              </w:rPr>
            </w:pPr>
            <w:r w:rsidRPr="00FA3A9C">
              <w:t>Sexual orientation is not a barrier to success in my organisation</w:t>
            </w:r>
          </w:p>
        </w:tc>
        <w:tc>
          <w:tcPr>
            <w:tcW w:w="1431" w:type="dxa"/>
          </w:tcPr>
          <w:p w14:paraId="1570CBF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82%</w:t>
            </w:r>
          </w:p>
        </w:tc>
        <w:tc>
          <w:tcPr>
            <w:tcW w:w="1431" w:type="dxa"/>
          </w:tcPr>
          <w:p w14:paraId="234D912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78%</w:t>
            </w:r>
          </w:p>
        </w:tc>
        <w:tc>
          <w:tcPr>
            <w:tcW w:w="1984" w:type="dxa"/>
          </w:tcPr>
          <w:p w14:paraId="71C7725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60%</w:t>
            </w:r>
          </w:p>
        </w:tc>
      </w:tr>
      <w:tr w:rsidR="00341B41" w:rsidRPr="00FA3A9C" w14:paraId="52F13E97"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1809BBB5" w14:textId="77777777" w:rsidR="00341B41" w:rsidRPr="00FA3A9C" w:rsidRDefault="00341B41" w:rsidP="005E6C17">
            <w:pPr>
              <w:pStyle w:val="Tabletext"/>
              <w:rPr>
                <w:lang w:val="en-AU"/>
              </w:rPr>
            </w:pPr>
            <w:r w:rsidRPr="00FA3A9C">
              <w:t>Disability is not a barrier to success in my organisation</w:t>
            </w:r>
          </w:p>
        </w:tc>
        <w:tc>
          <w:tcPr>
            <w:tcW w:w="1431" w:type="dxa"/>
          </w:tcPr>
          <w:p w14:paraId="4872DFA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66%</w:t>
            </w:r>
          </w:p>
        </w:tc>
        <w:tc>
          <w:tcPr>
            <w:tcW w:w="1431" w:type="dxa"/>
          </w:tcPr>
          <w:p w14:paraId="79FBD04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64%</w:t>
            </w:r>
          </w:p>
        </w:tc>
        <w:tc>
          <w:tcPr>
            <w:tcW w:w="1984" w:type="dxa"/>
          </w:tcPr>
          <w:p w14:paraId="4C722B3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46%</w:t>
            </w:r>
          </w:p>
        </w:tc>
      </w:tr>
      <w:tr w:rsidR="00341B41" w:rsidRPr="00FA3A9C" w14:paraId="7504FFE3"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0BFAFDA0" w14:textId="77777777" w:rsidR="00341B41" w:rsidRPr="00FA3A9C" w:rsidRDefault="00341B41" w:rsidP="005E6C17">
            <w:pPr>
              <w:pStyle w:val="Tabletext"/>
              <w:rPr>
                <w:lang w:val="en-AU"/>
              </w:rPr>
            </w:pPr>
            <w:r w:rsidRPr="00FA3A9C">
              <w:t>Age is not a barrier to success in my organisation</w:t>
            </w:r>
          </w:p>
        </w:tc>
        <w:tc>
          <w:tcPr>
            <w:tcW w:w="1431" w:type="dxa"/>
          </w:tcPr>
          <w:p w14:paraId="36E0A3A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66%</w:t>
            </w:r>
          </w:p>
        </w:tc>
        <w:tc>
          <w:tcPr>
            <w:tcW w:w="1431" w:type="dxa"/>
          </w:tcPr>
          <w:p w14:paraId="62F28D1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69%</w:t>
            </w:r>
          </w:p>
        </w:tc>
        <w:tc>
          <w:tcPr>
            <w:tcW w:w="1984" w:type="dxa"/>
          </w:tcPr>
          <w:p w14:paraId="0E1C76C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44%</w:t>
            </w:r>
          </w:p>
        </w:tc>
      </w:tr>
    </w:tbl>
    <w:p w14:paraId="5BD99AA1" w14:textId="77777777" w:rsidR="00341B41" w:rsidRPr="00FA3A9C" w:rsidRDefault="00341B41" w:rsidP="00341B41">
      <w:pPr>
        <w:pStyle w:val="Heading2"/>
        <w:rPr>
          <w:rFonts w:ascii="Calibri Light" w:eastAsia="MS Gothic" w:hAnsi="Calibri Light"/>
        </w:rPr>
      </w:pPr>
      <w:bookmarkStart w:id="304" w:name="_Indicator_6:_Leave"/>
      <w:bookmarkStart w:id="305" w:name="_Toc688520130"/>
      <w:bookmarkStart w:id="306" w:name="_Toc1599474050"/>
      <w:bookmarkStart w:id="307" w:name="_Toc954461959"/>
      <w:bookmarkStart w:id="308" w:name="_Toc95999546"/>
      <w:bookmarkStart w:id="309" w:name="_Toc97714275"/>
      <w:bookmarkStart w:id="310" w:name="_Toc99464369"/>
      <w:bookmarkStart w:id="311" w:name="_Toc102112682"/>
      <w:bookmarkEnd w:id="304"/>
      <w:r w:rsidRPr="00FA3A9C">
        <w:t>Indicator 6: Leave and flexibility</w:t>
      </w:r>
      <w:bookmarkEnd w:id="305"/>
      <w:bookmarkEnd w:id="306"/>
      <w:bookmarkEnd w:id="307"/>
      <w:bookmarkEnd w:id="308"/>
      <w:bookmarkEnd w:id="309"/>
      <w:bookmarkEnd w:id="310"/>
      <w:bookmarkEnd w:id="311"/>
    </w:p>
    <w:p w14:paraId="203E5808" w14:textId="69B43994" w:rsidR="00341B41" w:rsidRPr="00FA3A9C" w:rsidRDefault="00341B41" w:rsidP="00EC33CE">
      <w:pPr>
        <w:pStyle w:val="Heading3"/>
      </w:pPr>
      <w:bookmarkStart w:id="312" w:name="_Toc1417233648"/>
      <w:bookmarkStart w:id="313" w:name="_Toc156773079"/>
      <w:bookmarkStart w:id="314" w:name="_Toc371365664"/>
      <w:bookmarkStart w:id="315" w:name="_Toc102112683"/>
      <w:r w:rsidRPr="00FA3A9C">
        <w:t>Employee experience data</w:t>
      </w:r>
      <w:bookmarkEnd w:id="315"/>
    </w:p>
    <w:tbl>
      <w:tblPr>
        <w:tblStyle w:val="Guidetable"/>
        <w:tblW w:w="8164" w:type="dxa"/>
        <w:tblInd w:w="5" w:type="dxa"/>
        <w:tblLook w:val="04A0" w:firstRow="1" w:lastRow="0" w:firstColumn="1" w:lastColumn="0" w:noHBand="0" w:noVBand="1"/>
      </w:tblPr>
      <w:tblGrid>
        <w:gridCol w:w="5216"/>
        <w:gridCol w:w="2948"/>
      </w:tblGrid>
      <w:tr w:rsidR="00341B41" w:rsidRPr="00FA3A9C" w14:paraId="6F571FF5" w14:textId="77777777" w:rsidTr="005E6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6" w:type="dxa"/>
          </w:tcPr>
          <w:p w14:paraId="12C4008D" w14:textId="77777777" w:rsidR="00341B41" w:rsidRPr="00FA3A9C" w:rsidRDefault="00341B41" w:rsidP="005E6C17">
            <w:pPr>
              <w:pStyle w:val="Tablecolhead"/>
              <w:rPr>
                <w:lang w:val="en-AU"/>
              </w:rPr>
            </w:pPr>
            <w:r w:rsidRPr="00FA3A9C">
              <w:rPr>
                <w:lang w:val="en-AU"/>
              </w:rPr>
              <w:t>Respondents who indicated that they use flexible work arrangements</w:t>
            </w:r>
          </w:p>
        </w:tc>
        <w:tc>
          <w:tcPr>
            <w:tcW w:w="2948" w:type="dxa"/>
          </w:tcPr>
          <w:p w14:paraId="0455EC4E"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Percentage</w:t>
            </w:r>
          </w:p>
        </w:tc>
      </w:tr>
      <w:tr w:rsidR="00341B41" w:rsidRPr="00FA3A9C" w14:paraId="12C3FB25"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7C71FFF9" w14:textId="77777777" w:rsidR="00341B41" w:rsidRPr="00FA3A9C" w:rsidRDefault="00341B41" w:rsidP="005E6C17">
            <w:pPr>
              <w:pStyle w:val="Tabletext"/>
              <w:rPr>
                <w:lang w:val="en-AU"/>
              </w:rPr>
            </w:pPr>
            <w:r w:rsidRPr="00FA3A9C">
              <w:rPr>
                <w:lang w:val="en-AU"/>
              </w:rPr>
              <w:t>Women</w:t>
            </w:r>
          </w:p>
        </w:tc>
        <w:tc>
          <w:tcPr>
            <w:tcW w:w="2948" w:type="dxa"/>
          </w:tcPr>
          <w:p w14:paraId="3C75EAF8"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64%</w:t>
            </w:r>
          </w:p>
        </w:tc>
      </w:tr>
      <w:tr w:rsidR="00341B41" w:rsidRPr="00FA3A9C" w14:paraId="15B3F413" w14:textId="77777777" w:rsidTr="005E6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0386861F" w14:textId="77777777" w:rsidR="00341B41" w:rsidRPr="00FA3A9C" w:rsidRDefault="00341B41" w:rsidP="005E6C17">
            <w:pPr>
              <w:pStyle w:val="Tabletext"/>
              <w:rPr>
                <w:lang w:val="en-AU"/>
              </w:rPr>
            </w:pPr>
            <w:r w:rsidRPr="00FA3A9C">
              <w:rPr>
                <w:lang w:val="en-AU"/>
              </w:rPr>
              <w:t>Men</w:t>
            </w:r>
          </w:p>
        </w:tc>
        <w:tc>
          <w:tcPr>
            <w:tcW w:w="2948" w:type="dxa"/>
          </w:tcPr>
          <w:p w14:paraId="5AD41845"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61%</w:t>
            </w:r>
          </w:p>
        </w:tc>
      </w:tr>
      <w:tr w:rsidR="00341B41" w:rsidRPr="00FA3A9C" w14:paraId="1348B659" w14:textId="77777777" w:rsidTr="005E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33A72AAF" w14:textId="77777777" w:rsidR="00341B41" w:rsidRPr="00FA3A9C" w:rsidRDefault="00341B41" w:rsidP="005E6C17">
            <w:pPr>
              <w:pStyle w:val="Tabletext"/>
              <w:rPr>
                <w:lang w:val="en-AU"/>
              </w:rPr>
            </w:pPr>
            <w:r w:rsidRPr="00FA3A9C">
              <w:rPr>
                <w:lang w:val="en-AU"/>
              </w:rPr>
              <w:t>Non-binary, use a different term or prefer not to say</w:t>
            </w:r>
          </w:p>
        </w:tc>
        <w:tc>
          <w:tcPr>
            <w:tcW w:w="2948" w:type="dxa"/>
          </w:tcPr>
          <w:p w14:paraId="2F1D54BE" w14:textId="77777777" w:rsidR="00341B41" w:rsidRPr="00FA3A9C" w:rsidRDefault="00341B41" w:rsidP="005E6C17">
            <w:pPr>
              <w:pStyle w:val="Tabletext"/>
              <w:cnfStyle w:val="000000100000" w:firstRow="0" w:lastRow="0" w:firstColumn="0" w:lastColumn="0" w:oddVBand="0" w:evenVBand="0" w:oddHBand="1" w:evenHBand="0" w:firstRowFirstColumn="0" w:firstRowLastColumn="0" w:lastRowFirstColumn="0" w:lastRowLastColumn="0"/>
              <w:rPr>
                <w:lang w:val="en-AU"/>
              </w:rPr>
            </w:pPr>
            <w:r w:rsidRPr="00FA3A9C">
              <w:rPr>
                <w:lang w:val="en-AU"/>
              </w:rPr>
              <w:t>-</w:t>
            </w:r>
          </w:p>
        </w:tc>
      </w:tr>
      <w:tr w:rsidR="00341B41" w:rsidRPr="00FA3A9C" w14:paraId="7B3D1DEA" w14:textId="77777777" w:rsidTr="005E6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6" w:type="dxa"/>
          </w:tcPr>
          <w:p w14:paraId="67882615" w14:textId="77777777" w:rsidR="00341B41" w:rsidRPr="00FA3A9C" w:rsidRDefault="00341B41" w:rsidP="005E6C17">
            <w:pPr>
              <w:pStyle w:val="Tabletext"/>
              <w:rPr>
                <w:lang w:val="en-AU"/>
              </w:rPr>
            </w:pPr>
            <w:r w:rsidRPr="00FA3A9C">
              <w:rPr>
                <w:lang w:val="en-AU"/>
              </w:rPr>
              <w:t>All DFFH respondents</w:t>
            </w:r>
          </w:p>
        </w:tc>
        <w:tc>
          <w:tcPr>
            <w:tcW w:w="2948" w:type="dxa"/>
          </w:tcPr>
          <w:p w14:paraId="6D29E4D8" w14:textId="77777777" w:rsidR="00341B41" w:rsidRPr="00FA3A9C" w:rsidRDefault="00341B41" w:rsidP="005E6C17">
            <w:pPr>
              <w:pStyle w:val="Tabletext"/>
              <w:cnfStyle w:val="000000010000" w:firstRow="0" w:lastRow="0" w:firstColumn="0" w:lastColumn="0" w:oddVBand="0" w:evenVBand="0" w:oddHBand="0" w:evenHBand="1" w:firstRowFirstColumn="0" w:firstRowLastColumn="0" w:lastRowFirstColumn="0" w:lastRowLastColumn="0"/>
              <w:rPr>
                <w:lang w:val="en-AU"/>
              </w:rPr>
            </w:pPr>
            <w:r w:rsidRPr="00FA3A9C">
              <w:rPr>
                <w:lang w:val="en-AU"/>
              </w:rPr>
              <w:t>62%</w:t>
            </w:r>
          </w:p>
        </w:tc>
      </w:tr>
    </w:tbl>
    <w:p w14:paraId="72B18620" w14:textId="77777777" w:rsidR="00341B41" w:rsidRPr="00FA3A9C" w:rsidRDefault="00341B41" w:rsidP="00341B41">
      <w:pPr>
        <w:pStyle w:val="Heading3"/>
      </w:pPr>
      <w:bookmarkStart w:id="316" w:name="_Toc262114956"/>
      <w:bookmarkStart w:id="317" w:name="_Toc891265579"/>
      <w:bookmarkStart w:id="318" w:name="_Toc102112684"/>
      <w:bookmarkEnd w:id="312"/>
      <w:bookmarkEnd w:id="313"/>
      <w:bookmarkEnd w:id="314"/>
      <w:r w:rsidRPr="00FA3A9C">
        <w:t>Workforce data</w:t>
      </w:r>
      <w:bookmarkEnd w:id="316"/>
      <w:bookmarkEnd w:id="317"/>
      <w:bookmarkEnd w:id="318"/>
    </w:p>
    <w:p w14:paraId="1F737E07" w14:textId="77777777" w:rsidR="00341B41" w:rsidRPr="00FA3A9C" w:rsidRDefault="00341B41" w:rsidP="00341B41">
      <w:pPr>
        <w:pStyle w:val="Body"/>
      </w:pPr>
      <w:r w:rsidRPr="00FA3A9C">
        <w:t>Staff who took parental leave:</w:t>
      </w:r>
    </w:p>
    <w:p w14:paraId="2CB68486" w14:textId="77777777" w:rsidR="00341B41" w:rsidRPr="00FA3A9C" w:rsidRDefault="00341B41" w:rsidP="00341B41">
      <w:pPr>
        <w:pStyle w:val="Bullet1"/>
      </w:pPr>
      <w:r w:rsidRPr="00FA3A9C">
        <w:t>Men: 2.3%</w:t>
      </w:r>
    </w:p>
    <w:p w14:paraId="7106C212" w14:textId="77777777" w:rsidR="00341B41" w:rsidRPr="00FA3A9C" w:rsidRDefault="00341B41" w:rsidP="00341B41">
      <w:pPr>
        <w:pStyle w:val="Bullet1"/>
      </w:pPr>
      <w:r w:rsidRPr="00FA3A9C">
        <w:lastRenderedPageBreak/>
        <w:t>Women: 97.7%</w:t>
      </w:r>
    </w:p>
    <w:p w14:paraId="3E9A7DB8" w14:textId="1D19F19F" w:rsidR="00341B41" w:rsidRPr="00FA3A9C" w:rsidRDefault="00341B41" w:rsidP="00EC33CE">
      <w:pPr>
        <w:pStyle w:val="Bodyafterbullets"/>
      </w:pPr>
      <w:r w:rsidRPr="00FA3A9C">
        <w:t>Number of staff who exited the organisation during parental leave: 13 (all women)</w:t>
      </w:r>
      <w:r w:rsidR="000D6C4C" w:rsidRPr="00FA3A9C">
        <w:t>.</w:t>
      </w:r>
      <w:r w:rsidRPr="00FA3A9C">
        <w:rPr>
          <w:rStyle w:val="FootnoteReference"/>
          <w:rFonts w:eastAsia="Arial" w:cs="Arial"/>
          <w:color w:val="000000" w:themeColor="text1"/>
          <w:szCs w:val="21"/>
        </w:rPr>
        <w:footnoteReference w:id="26"/>
      </w:r>
      <w:bookmarkStart w:id="319" w:name="_Toc162503821"/>
    </w:p>
    <w:tbl>
      <w:tblPr>
        <w:tblStyle w:val="Guidetable"/>
        <w:tblW w:w="9339" w:type="dxa"/>
        <w:tblInd w:w="5" w:type="dxa"/>
        <w:tblLook w:val="06A0" w:firstRow="1" w:lastRow="0" w:firstColumn="1" w:lastColumn="0" w:noHBand="1" w:noVBand="1"/>
      </w:tblPr>
      <w:tblGrid>
        <w:gridCol w:w="4493"/>
        <w:gridCol w:w="1431"/>
        <w:gridCol w:w="1431"/>
        <w:gridCol w:w="1984"/>
      </w:tblGrid>
      <w:tr w:rsidR="00341B41" w:rsidRPr="00FA3A9C" w14:paraId="21D05443" w14:textId="77777777" w:rsidTr="005E6C17">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4493" w:type="dxa"/>
          </w:tcPr>
          <w:p w14:paraId="47D5C845" w14:textId="03FACBAA" w:rsidR="00341B41" w:rsidRPr="00FA3A9C" w:rsidRDefault="00341B41" w:rsidP="005E6C17">
            <w:pPr>
              <w:pStyle w:val="Tablecolhead"/>
              <w:rPr>
                <w:lang w:val="en-AU"/>
              </w:rPr>
            </w:pPr>
            <w:r w:rsidRPr="00FA3A9C">
              <w:rPr>
                <w:lang w:val="en-AU"/>
              </w:rPr>
              <w:t xml:space="preserve">People Matter </w:t>
            </w:r>
            <w:r w:rsidR="00500D09">
              <w:rPr>
                <w:lang w:val="en-AU"/>
              </w:rPr>
              <w:t>S</w:t>
            </w:r>
            <w:r w:rsidRPr="00FA3A9C">
              <w:rPr>
                <w:lang w:val="en-AU"/>
              </w:rPr>
              <w:t>urvey question</w:t>
            </w:r>
          </w:p>
        </w:tc>
        <w:tc>
          <w:tcPr>
            <w:tcW w:w="1431" w:type="dxa"/>
          </w:tcPr>
          <w:p w14:paraId="6F70E365"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women who agree</w:t>
            </w:r>
          </w:p>
        </w:tc>
        <w:tc>
          <w:tcPr>
            <w:tcW w:w="1431" w:type="dxa"/>
          </w:tcPr>
          <w:p w14:paraId="58D07BD9"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xml:space="preserve">% men who agree </w:t>
            </w:r>
          </w:p>
        </w:tc>
        <w:tc>
          <w:tcPr>
            <w:tcW w:w="1984" w:type="dxa"/>
          </w:tcPr>
          <w:p w14:paraId="512C0BDF"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non-binary, use a different term or prefer not to say</w:t>
            </w:r>
          </w:p>
        </w:tc>
      </w:tr>
      <w:tr w:rsidR="00341B41" w:rsidRPr="00FA3A9C" w14:paraId="04A61A57"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503D578B" w14:textId="77777777" w:rsidR="00341B41" w:rsidRPr="00FA3A9C" w:rsidRDefault="00341B41" w:rsidP="005E6C17">
            <w:pPr>
              <w:pStyle w:val="Tabletext"/>
              <w:rPr>
                <w:lang w:val="en-AU"/>
              </w:rPr>
            </w:pPr>
            <w:r w:rsidRPr="00FA3A9C">
              <w:t>My organisation would support me if I needed to take family violence leave</w:t>
            </w:r>
          </w:p>
        </w:tc>
        <w:tc>
          <w:tcPr>
            <w:tcW w:w="1431" w:type="dxa"/>
          </w:tcPr>
          <w:p w14:paraId="5C545B17"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84%</w:t>
            </w:r>
          </w:p>
        </w:tc>
        <w:tc>
          <w:tcPr>
            <w:tcW w:w="1431" w:type="dxa"/>
          </w:tcPr>
          <w:p w14:paraId="2B377B4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82%</w:t>
            </w:r>
          </w:p>
        </w:tc>
        <w:tc>
          <w:tcPr>
            <w:tcW w:w="1984" w:type="dxa"/>
          </w:tcPr>
          <w:p w14:paraId="0A80A77D"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63%</w:t>
            </w:r>
          </w:p>
        </w:tc>
      </w:tr>
      <w:tr w:rsidR="00341B41" w:rsidRPr="00FA3A9C" w14:paraId="021D7B5C"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734D2A5C" w14:textId="77777777" w:rsidR="00341B41" w:rsidRPr="00FA3A9C" w:rsidRDefault="00341B41" w:rsidP="005E6C17">
            <w:pPr>
              <w:pStyle w:val="Tabletext"/>
              <w:rPr>
                <w:rFonts w:eastAsia="VIC"/>
                <w:lang w:val="en-AU"/>
              </w:rPr>
            </w:pPr>
            <w:r w:rsidRPr="00FA3A9C">
              <w:t>I am confident that if I requested a flexible work arrangement, it would be given due consideration</w:t>
            </w:r>
          </w:p>
        </w:tc>
        <w:tc>
          <w:tcPr>
            <w:tcW w:w="1431" w:type="dxa"/>
          </w:tcPr>
          <w:p w14:paraId="725EF27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72%</w:t>
            </w:r>
          </w:p>
        </w:tc>
        <w:tc>
          <w:tcPr>
            <w:tcW w:w="1431" w:type="dxa"/>
          </w:tcPr>
          <w:p w14:paraId="3F87F65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77%</w:t>
            </w:r>
          </w:p>
        </w:tc>
        <w:tc>
          <w:tcPr>
            <w:tcW w:w="1984" w:type="dxa"/>
          </w:tcPr>
          <w:p w14:paraId="5E01B22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56%</w:t>
            </w:r>
          </w:p>
        </w:tc>
      </w:tr>
      <w:tr w:rsidR="00341B41" w:rsidRPr="00FA3A9C" w14:paraId="02E7E17E"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40123A6F" w14:textId="77777777" w:rsidR="00341B41" w:rsidRPr="00FA3A9C" w:rsidRDefault="00341B41" w:rsidP="005E6C17">
            <w:pPr>
              <w:pStyle w:val="Tabletext"/>
              <w:rPr>
                <w:rFonts w:eastAsia="VIC"/>
                <w:lang w:val="en-AU"/>
              </w:rPr>
            </w:pPr>
            <w:r w:rsidRPr="00FA3A9C">
              <w:t>My organisation supports employees with family or other caring responsibilities, regardless of gender</w:t>
            </w:r>
          </w:p>
        </w:tc>
        <w:tc>
          <w:tcPr>
            <w:tcW w:w="1431" w:type="dxa"/>
          </w:tcPr>
          <w:p w14:paraId="16588F2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77%</w:t>
            </w:r>
          </w:p>
        </w:tc>
        <w:tc>
          <w:tcPr>
            <w:tcW w:w="1431" w:type="dxa"/>
          </w:tcPr>
          <w:p w14:paraId="5E78284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1984" w:type="dxa"/>
          </w:tcPr>
          <w:p w14:paraId="42AD06B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59%</w:t>
            </w:r>
          </w:p>
        </w:tc>
      </w:tr>
      <w:tr w:rsidR="00341B41" w:rsidRPr="00FA3A9C" w14:paraId="3E4F5A0D"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2ABAE462" w14:textId="77777777" w:rsidR="00341B41" w:rsidRPr="00FA3A9C" w:rsidRDefault="00341B41" w:rsidP="005E6C17">
            <w:pPr>
              <w:pStyle w:val="Tabletext"/>
              <w:rPr>
                <w:lang w:val="en-AU"/>
              </w:rPr>
            </w:pPr>
            <w:bookmarkStart w:id="320" w:name="_Toc1795490688"/>
            <w:bookmarkEnd w:id="319"/>
            <w:r w:rsidRPr="00FA3A9C">
              <w:t xml:space="preserve">I have the flexibility I need to manage my work and non-work activities and responsibilities </w:t>
            </w:r>
          </w:p>
        </w:tc>
        <w:tc>
          <w:tcPr>
            <w:tcW w:w="1431" w:type="dxa"/>
          </w:tcPr>
          <w:p w14:paraId="5ED85EA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71%</w:t>
            </w:r>
          </w:p>
        </w:tc>
        <w:tc>
          <w:tcPr>
            <w:tcW w:w="1431" w:type="dxa"/>
          </w:tcPr>
          <w:p w14:paraId="2DB387A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74%</w:t>
            </w:r>
          </w:p>
        </w:tc>
        <w:tc>
          <w:tcPr>
            <w:tcW w:w="1984" w:type="dxa"/>
          </w:tcPr>
          <w:p w14:paraId="5B67F5D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52%</w:t>
            </w:r>
          </w:p>
        </w:tc>
      </w:tr>
      <w:tr w:rsidR="00341B41" w:rsidRPr="00FA3A9C" w14:paraId="7496D475"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053E84DC" w14:textId="77777777" w:rsidR="00341B41" w:rsidRPr="00FA3A9C" w:rsidRDefault="00341B41" w:rsidP="005E6C17">
            <w:pPr>
              <w:pStyle w:val="Tabletext"/>
              <w:rPr>
                <w:rFonts w:eastAsia="VIC"/>
                <w:lang w:val="en-AU"/>
              </w:rPr>
            </w:pPr>
            <w:r w:rsidRPr="00FA3A9C">
              <w:t>Using flexible work arrangements is not a barrier to success in my organization</w:t>
            </w:r>
          </w:p>
        </w:tc>
        <w:tc>
          <w:tcPr>
            <w:tcW w:w="1431" w:type="dxa"/>
          </w:tcPr>
          <w:p w14:paraId="4A7BA11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57%</w:t>
            </w:r>
          </w:p>
        </w:tc>
        <w:tc>
          <w:tcPr>
            <w:tcW w:w="1431" w:type="dxa"/>
          </w:tcPr>
          <w:p w14:paraId="03E0FAC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65%</w:t>
            </w:r>
          </w:p>
          <w:p w14:paraId="6900857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p>
        </w:tc>
        <w:tc>
          <w:tcPr>
            <w:tcW w:w="1984" w:type="dxa"/>
          </w:tcPr>
          <w:p w14:paraId="540C3D4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39%</w:t>
            </w:r>
          </w:p>
        </w:tc>
      </w:tr>
      <w:tr w:rsidR="00341B41" w:rsidRPr="00FA3A9C" w14:paraId="5C735455"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59617148" w14:textId="77777777" w:rsidR="00341B41" w:rsidRPr="00FA3A9C" w:rsidRDefault="00341B41" w:rsidP="005E6C17">
            <w:pPr>
              <w:pStyle w:val="Tabletext"/>
              <w:rPr>
                <w:rFonts w:eastAsia="VIC"/>
                <w:lang w:val="en-AU"/>
              </w:rPr>
            </w:pPr>
            <w:r w:rsidRPr="00FA3A9C">
              <w:t>Having caring responsibilities is not a barrier to success in my organization</w:t>
            </w:r>
          </w:p>
        </w:tc>
        <w:tc>
          <w:tcPr>
            <w:tcW w:w="1431" w:type="dxa"/>
          </w:tcPr>
          <w:p w14:paraId="0A43BCD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56%</w:t>
            </w:r>
          </w:p>
        </w:tc>
        <w:tc>
          <w:tcPr>
            <w:tcW w:w="1431" w:type="dxa"/>
          </w:tcPr>
          <w:p w14:paraId="63B023E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64%</w:t>
            </w:r>
          </w:p>
          <w:p w14:paraId="775D22C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p>
        </w:tc>
        <w:tc>
          <w:tcPr>
            <w:tcW w:w="1984" w:type="dxa"/>
          </w:tcPr>
          <w:p w14:paraId="4B0D689E"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38%</w:t>
            </w:r>
          </w:p>
        </w:tc>
      </w:tr>
      <w:tr w:rsidR="00341B41" w:rsidRPr="00FA3A9C" w14:paraId="35ECE21E" w14:textId="77777777" w:rsidTr="005E6C17">
        <w:trPr>
          <w:trHeight w:val="680"/>
        </w:trPr>
        <w:tc>
          <w:tcPr>
            <w:cnfStyle w:val="001000000000" w:firstRow="0" w:lastRow="0" w:firstColumn="1" w:lastColumn="0" w:oddVBand="0" w:evenVBand="0" w:oddHBand="0" w:evenHBand="0" w:firstRowFirstColumn="0" w:firstRowLastColumn="0" w:lastRowFirstColumn="0" w:lastRowLastColumn="0"/>
            <w:tcW w:w="4493" w:type="dxa"/>
          </w:tcPr>
          <w:p w14:paraId="4F77200A" w14:textId="77777777" w:rsidR="00341B41" w:rsidRPr="00FA3A9C" w:rsidRDefault="00341B41" w:rsidP="005E6C17">
            <w:pPr>
              <w:pStyle w:val="Tabletext"/>
              <w:rPr>
                <w:lang w:val="en-AU"/>
              </w:rPr>
            </w:pPr>
            <w:r w:rsidRPr="00FA3A9C">
              <w:t>Having family responsibilities is not a barrier to success in my organization</w:t>
            </w:r>
          </w:p>
        </w:tc>
        <w:tc>
          <w:tcPr>
            <w:tcW w:w="1431" w:type="dxa"/>
          </w:tcPr>
          <w:p w14:paraId="2814ED5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58%</w:t>
            </w:r>
          </w:p>
        </w:tc>
        <w:tc>
          <w:tcPr>
            <w:tcW w:w="1431" w:type="dxa"/>
          </w:tcPr>
          <w:p w14:paraId="45E1BD9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68%</w:t>
            </w:r>
          </w:p>
        </w:tc>
        <w:tc>
          <w:tcPr>
            <w:tcW w:w="1984" w:type="dxa"/>
          </w:tcPr>
          <w:p w14:paraId="0032BF9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39%</w:t>
            </w:r>
          </w:p>
        </w:tc>
      </w:tr>
    </w:tbl>
    <w:p w14:paraId="1ACA4CB6" w14:textId="77777777" w:rsidR="000D6C4C" w:rsidRPr="00FA3A9C" w:rsidRDefault="000D6C4C" w:rsidP="00EC33CE">
      <w:pPr>
        <w:pStyle w:val="Body"/>
        <w:rPr>
          <w:color w:val="201547"/>
          <w:sz w:val="32"/>
          <w:szCs w:val="28"/>
        </w:rPr>
      </w:pPr>
      <w:bookmarkStart w:id="321" w:name="_Indicator_7:_Gendered"/>
      <w:bookmarkStart w:id="322" w:name="_Toc2132477637"/>
      <w:bookmarkStart w:id="323" w:name="_Toc1573430164"/>
      <w:bookmarkStart w:id="324" w:name="_Toc1209627360"/>
      <w:bookmarkStart w:id="325" w:name="_Toc95999547"/>
      <w:bookmarkEnd w:id="320"/>
      <w:bookmarkEnd w:id="321"/>
      <w:r w:rsidRPr="00FA3A9C">
        <w:br w:type="page"/>
      </w:r>
    </w:p>
    <w:p w14:paraId="5BAB5FB5" w14:textId="0FBE8393" w:rsidR="00341B41" w:rsidRPr="00FA3A9C" w:rsidRDefault="00341B41" w:rsidP="00341B41">
      <w:pPr>
        <w:pStyle w:val="Heading2"/>
      </w:pPr>
      <w:bookmarkStart w:id="326" w:name="_Toc97714276"/>
      <w:bookmarkStart w:id="327" w:name="_Toc99464370"/>
      <w:bookmarkStart w:id="328" w:name="_Toc102112685"/>
      <w:r w:rsidRPr="00FA3A9C">
        <w:lastRenderedPageBreak/>
        <w:t>Indicator 7: Gendered segregation of the workforce</w:t>
      </w:r>
      <w:bookmarkEnd w:id="322"/>
      <w:bookmarkEnd w:id="323"/>
      <w:bookmarkEnd w:id="324"/>
      <w:bookmarkEnd w:id="325"/>
      <w:bookmarkEnd w:id="326"/>
      <w:bookmarkEnd w:id="327"/>
      <w:bookmarkEnd w:id="328"/>
    </w:p>
    <w:p w14:paraId="58837D91" w14:textId="77777777" w:rsidR="00341B41" w:rsidRPr="00FA3A9C" w:rsidRDefault="00341B41" w:rsidP="00341B41">
      <w:pPr>
        <w:pStyle w:val="Heading3"/>
        <w:rPr>
          <w:rFonts w:ascii="Calibri Light" w:hAnsi="Calibri Light"/>
          <w:color w:val="1F3763"/>
        </w:rPr>
      </w:pPr>
      <w:bookmarkStart w:id="329" w:name="_Toc778573397"/>
      <w:bookmarkStart w:id="330" w:name="_Toc1620360109"/>
      <w:bookmarkStart w:id="331" w:name="_Toc102112686"/>
      <w:r w:rsidRPr="00FA3A9C">
        <w:t>Workplace data audit results</w:t>
      </w:r>
      <w:bookmarkEnd w:id="329"/>
      <w:bookmarkEnd w:id="330"/>
      <w:bookmarkEnd w:id="331"/>
    </w:p>
    <w:p w14:paraId="47750336" w14:textId="77777777" w:rsidR="00341B41" w:rsidRPr="00FA3A9C" w:rsidRDefault="00341B41" w:rsidP="00341B41">
      <w:pPr>
        <w:pStyle w:val="Heading4"/>
      </w:pPr>
      <w:bookmarkStart w:id="332" w:name="_Toc2051678343"/>
      <w:bookmarkStart w:id="333" w:name="_Toc102112687"/>
      <w:r w:rsidRPr="00FA3A9C">
        <w:t>Gender composition of ANZSCO code major groups in the organisation</w:t>
      </w:r>
      <w:bookmarkEnd w:id="332"/>
      <w:bookmarkEnd w:id="333"/>
    </w:p>
    <w:p w14:paraId="6F08F8CB" w14:textId="77777777" w:rsidR="00341B41" w:rsidRPr="00FA3A9C" w:rsidRDefault="00341B41" w:rsidP="00341B41">
      <w:pPr>
        <w:pStyle w:val="Body"/>
      </w:pPr>
      <w:r w:rsidRPr="00FA3A9C">
        <w:t>The Australian and New Zealand Standard Classification of Occupations (ANZSCO) is used to assess gendered segregation of labour.</w:t>
      </w:r>
    </w:p>
    <w:tbl>
      <w:tblPr>
        <w:tblStyle w:val="Guidetable"/>
        <w:tblW w:w="9522" w:type="dxa"/>
        <w:tblInd w:w="5" w:type="dxa"/>
        <w:tblLook w:val="06A0" w:firstRow="1" w:lastRow="0" w:firstColumn="1" w:lastColumn="0" w:noHBand="1" w:noVBand="1"/>
      </w:tblPr>
      <w:tblGrid>
        <w:gridCol w:w="1701"/>
        <w:gridCol w:w="816"/>
        <w:gridCol w:w="864"/>
        <w:gridCol w:w="863"/>
        <w:gridCol w:w="863"/>
        <w:gridCol w:w="863"/>
        <w:gridCol w:w="863"/>
        <w:gridCol w:w="863"/>
        <w:gridCol w:w="863"/>
        <w:gridCol w:w="963"/>
      </w:tblGrid>
      <w:tr w:rsidR="00341B41" w:rsidRPr="00FA3A9C" w14:paraId="7934946D" w14:textId="77777777" w:rsidTr="005E6C17">
        <w:trPr>
          <w:cnfStyle w:val="100000000000" w:firstRow="1" w:lastRow="0" w:firstColumn="0" w:lastColumn="0" w:oddVBand="0" w:evenVBand="0" w:oddHBand="0" w:evenHBand="0" w:firstRowFirstColumn="0" w:firstRowLastColumn="0" w:lastRowFirstColumn="0" w:lastRowLastColumn="0"/>
          <w:trHeight w:val="952"/>
          <w:tblHeader/>
        </w:trPr>
        <w:tc>
          <w:tcPr>
            <w:cnfStyle w:val="001000000000" w:firstRow="0" w:lastRow="0" w:firstColumn="1" w:lastColumn="0" w:oddVBand="0" w:evenVBand="0" w:oddHBand="0" w:evenHBand="0" w:firstRowFirstColumn="0" w:firstRowLastColumn="0" w:lastRowFirstColumn="0" w:lastRowLastColumn="0"/>
            <w:tcW w:w="1701" w:type="dxa"/>
          </w:tcPr>
          <w:p w14:paraId="463D7D34" w14:textId="77777777" w:rsidR="00341B41" w:rsidRPr="00FA3A9C" w:rsidRDefault="00341B41" w:rsidP="005E6C17">
            <w:pPr>
              <w:pStyle w:val="Tablecolhead"/>
              <w:rPr>
                <w:lang w:val="en-AU"/>
              </w:rPr>
            </w:pPr>
            <w:r w:rsidRPr="00FA3A9C">
              <w:t>ANZSCO code major groups</w:t>
            </w:r>
          </w:p>
        </w:tc>
        <w:tc>
          <w:tcPr>
            <w:tcW w:w="816" w:type="dxa"/>
          </w:tcPr>
          <w:p w14:paraId="3FF91EAA"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1 level to CEO</w:t>
            </w:r>
          </w:p>
        </w:tc>
        <w:tc>
          <w:tcPr>
            <w:tcW w:w="864" w:type="dxa"/>
          </w:tcPr>
          <w:p w14:paraId="531A3360"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2 levels to CEO</w:t>
            </w:r>
          </w:p>
        </w:tc>
        <w:tc>
          <w:tcPr>
            <w:tcW w:w="863" w:type="dxa"/>
          </w:tcPr>
          <w:p w14:paraId="2F31DEFD"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3 levels to CEO</w:t>
            </w:r>
          </w:p>
        </w:tc>
        <w:tc>
          <w:tcPr>
            <w:tcW w:w="863" w:type="dxa"/>
          </w:tcPr>
          <w:p w14:paraId="27446614"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4 levels to CEO</w:t>
            </w:r>
          </w:p>
        </w:tc>
        <w:tc>
          <w:tcPr>
            <w:tcW w:w="863" w:type="dxa"/>
          </w:tcPr>
          <w:p w14:paraId="060CE2C3"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5 levels to CEO</w:t>
            </w:r>
          </w:p>
        </w:tc>
        <w:tc>
          <w:tcPr>
            <w:tcW w:w="863" w:type="dxa"/>
          </w:tcPr>
          <w:p w14:paraId="37640FF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6 levels to CEO</w:t>
            </w:r>
          </w:p>
        </w:tc>
        <w:tc>
          <w:tcPr>
            <w:tcW w:w="863" w:type="dxa"/>
          </w:tcPr>
          <w:p w14:paraId="14C5F26B"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7 levels to CEO</w:t>
            </w:r>
          </w:p>
        </w:tc>
        <w:tc>
          <w:tcPr>
            <w:tcW w:w="863" w:type="dxa"/>
          </w:tcPr>
          <w:p w14:paraId="08F1AB5F"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8 levels to CEO</w:t>
            </w:r>
          </w:p>
        </w:tc>
        <w:tc>
          <w:tcPr>
            <w:tcW w:w="963" w:type="dxa"/>
          </w:tcPr>
          <w:p w14:paraId="3A480D57"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 Women</w:t>
            </w:r>
          </w:p>
        </w:tc>
      </w:tr>
      <w:tr w:rsidR="00341B41" w:rsidRPr="00FA3A9C" w14:paraId="325E753F" w14:textId="77777777" w:rsidTr="005E6C17">
        <w:trPr>
          <w:trHeight w:val="272"/>
        </w:trPr>
        <w:tc>
          <w:tcPr>
            <w:cnfStyle w:val="001000000000" w:firstRow="0" w:lastRow="0" w:firstColumn="1" w:lastColumn="0" w:oddVBand="0" w:evenVBand="0" w:oddHBand="0" w:evenHBand="0" w:firstRowFirstColumn="0" w:firstRowLastColumn="0" w:lastRowFirstColumn="0" w:lastRowLastColumn="0"/>
            <w:tcW w:w="1701" w:type="dxa"/>
          </w:tcPr>
          <w:p w14:paraId="712F00EC" w14:textId="77777777" w:rsidR="00341B41" w:rsidRPr="00FA3A9C" w:rsidRDefault="00341B41" w:rsidP="005E6C17">
            <w:pPr>
              <w:pStyle w:val="Body"/>
              <w:rPr>
                <w:lang w:val="en-AU"/>
              </w:rPr>
            </w:pPr>
            <w:r w:rsidRPr="00FA3A9C">
              <w:t>1. Managers</w:t>
            </w:r>
          </w:p>
        </w:tc>
        <w:tc>
          <w:tcPr>
            <w:tcW w:w="0" w:type="dxa"/>
          </w:tcPr>
          <w:p w14:paraId="33434A28"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75%</w:t>
            </w:r>
          </w:p>
        </w:tc>
        <w:tc>
          <w:tcPr>
            <w:tcW w:w="0" w:type="dxa"/>
          </w:tcPr>
          <w:p w14:paraId="3780B41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60%</w:t>
            </w:r>
          </w:p>
        </w:tc>
        <w:tc>
          <w:tcPr>
            <w:tcW w:w="0" w:type="dxa"/>
          </w:tcPr>
          <w:p w14:paraId="5F892B0C"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71%</w:t>
            </w:r>
          </w:p>
        </w:tc>
        <w:tc>
          <w:tcPr>
            <w:tcW w:w="0" w:type="dxa"/>
          </w:tcPr>
          <w:p w14:paraId="2C4545A6"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69%</w:t>
            </w:r>
          </w:p>
        </w:tc>
        <w:tc>
          <w:tcPr>
            <w:tcW w:w="0" w:type="dxa"/>
          </w:tcPr>
          <w:p w14:paraId="788DC66C"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78%</w:t>
            </w:r>
          </w:p>
        </w:tc>
        <w:tc>
          <w:tcPr>
            <w:tcW w:w="0" w:type="dxa"/>
          </w:tcPr>
          <w:p w14:paraId="7202044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72%</w:t>
            </w:r>
          </w:p>
        </w:tc>
        <w:tc>
          <w:tcPr>
            <w:tcW w:w="0" w:type="dxa"/>
          </w:tcPr>
          <w:p w14:paraId="526A4EE3"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88%</w:t>
            </w:r>
          </w:p>
        </w:tc>
        <w:tc>
          <w:tcPr>
            <w:tcW w:w="0" w:type="dxa"/>
          </w:tcPr>
          <w:p w14:paraId="53613E7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54A7546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72%</w:t>
            </w:r>
          </w:p>
        </w:tc>
      </w:tr>
      <w:tr w:rsidR="00341B41" w:rsidRPr="00FA3A9C" w14:paraId="429FB9B1" w14:textId="77777777" w:rsidTr="005E6C17">
        <w:trPr>
          <w:trHeight w:val="61"/>
        </w:trPr>
        <w:tc>
          <w:tcPr>
            <w:cnfStyle w:val="001000000000" w:firstRow="0" w:lastRow="0" w:firstColumn="1" w:lastColumn="0" w:oddVBand="0" w:evenVBand="0" w:oddHBand="0" w:evenHBand="0" w:firstRowFirstColumn="0" w:firstRowLastColumn="0" w:lastRowFirstColumn="0" w:lastRowLastColumn="0"/>
            <w:tcW w:w="1701" w:type="dxa"/>
          </w:tcPr>
          <w:p w14:paraId="6CC4CCB3" w14:textId="77777777" w:rsidR="00341B41" w:rsidRPr="00FA3A9C" w:rsidRDefault="00341B41" w:rsidP="005E6C17">
            <w:pPr>
              <w:pStyle w:val="Body"/>
              <w:rPr>
                <w:lang w:val="en-AU"/>
              </w:rPr>
            </w:pPr>
            <w:r w:rsidRPr="00FA3A9C">
              <w:t>2. Professionals</w:t>
            </w:r>
          </w:p>
        </w:tc>
        <w:tc>
          <w:tcPr>
            <w:tcW w:w="0" w:type="dxa"/>
          </w:tcPr>
          <w:p w14:paraId="54EDCE8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421A349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025F78B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80%</w:t>
            </w:r>
          </w:p>
        </w:tc>
        <w:tc>
          <w:tcPr>
            <w:tcW w:w="0" w:type="dxa"/>
          </w:tcPr>
          <w:p w14:paraId="23A7D13D"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70%</w:t>
            </w:r>
          </w:p>
        </w:tc>
        <w:tc>
          <w:tcPr>
            <w:tcW w:w="0" w:type="dxa"/>
          </w:tcPr>
          <w:p w14:paraId="7812DE30"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81%</w:t>
            </w:r>
          </w:p>
        </w:tc>
        <w:tc>
          <w:tcPr>
            <w:tcW w:w="0" w:type="dxa"/>
          </w:tcPr>
          <w:p w14:paraId="06E2BDC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83%</w:t>
            </w:r>
          </w:p>
        </w:tc>
        <w:tc>
          <w:tcPr>
            <w:tcW w:w="0" w:type="dxa"/>
          </w:tcPr>
          <w:p w14:paraId="4397CD0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86%</w:t>
            </w:r>
          </w:p>
        </w:tc>
        <w:tc>
          <w:tcPr>
            <w:tcW w:w="0" w:type="dxa"/>
          </w:tcPr>
          <w:p w14:paraId="31A0FC1A"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86%</w:t>
            </w:r>
          </w:p>
        </w:tc>
        <w:tc>
          <w:tcPr>
            <w:tcW w:w="0" w:type="dxa"/>
          </w:tcPr>
          <w:p w14:paraId="07F44FA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 xml:space="preserve">82% </w:t>
            </w:r>
          </w:p>
        </w:tc>
      </w:tr>
      <w:tr w:rsidR="00341B41" w:rsidRPr="00FA3A9C" w14:paraId="56CD85D7" w14:textId="77777777" w:rsidTr="005E6C17">
        <w:trPr>
          <w:trHeight w:val="952"/>
        </w:trPr>
        <w:tc>
          <w:tcPr>
            <w:cnfStyle w:val="001000000000" w:firstRow="0" w:lastRow="0" w:firstColumn="1" w:lastColumn="0" w:oddVBand="0" w:evenVBand="0" w:oddHBand="0" w:evenHBand="0" w:firstRowFirstColumn="0" w:firstRowLastColumn="0" w:lastRowFirstColumn="0" w:lastRowLastColumn="0"/>
            <w:tcW w:w="1701" w:type="dxa"/>
          </w:tcPr>
          <w:p w14:paraId="04A38BDA" w14:textId="77777777" w:rsidR="00341B41" w:rsidRPr="00FA3A9C" w:rsidRDefault="00341B41" w:rsidP="005E6C17">
            <w:pPr>
              <w:pStyle w:val="Body"/>
              <w:rPr>
                <w:lang w:val="en-AU"/>
              </w:rPr>
            </w:pPr>
            <w:r w:rsidRPr="00FA3A9C">
              <w:t>3. Technicians and trades workers</w:t>
            </w:r>
          </w:p>
        </w:tc>
        <w:tc>
          <w:tcPr>
            <w:tcW w:w="816" w:type="dxa"/>
          </w:tcPr>
          <w:p w14:paraId="1138E7CA"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4" w:type="dxa"/>
          </w:tcPr>
          <w:p w14:paraId="4F20EFB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3D986C2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1B7A3B56"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50%</w:t>
            </w:r>
          </w:p>
        </w:tc>
        <w:tc>
          <w:tcPr>
            <w:tcW w:w="863" w:type="dxa"/>
          </w:tcPr>
          <w:p w14:paraId="3B430EE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39%</w:t>
            </w:r>
          </w:p>
        </w:tc>
        <w:tc>
          <w:tcPr>
            <w:tcW w:w="863" w:type="dxa"/>
          </w:tcPr>
          <w:p w14:paraId="16A0C59D"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34%</w:t>
            </w:r>
          </w:p>
        </w:tc>
        <w:tc>
          <w:tcPr>
            <w:tcW w:w="863" w:type="dxa"/>
          </w:tcPr>
          <w:p w14:paraId="30C9C2E5"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5%</w:t>
            </w:r>
          </w:p>
        </w:tc>
        <w:tc>
          <w:tcPr>
            <w:tcW w:w="863" w:type="dxa"/>
          </w:tcPr>
          <w:p w14:paraId="4746A12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963" w:type="dxa"/>
          </w:tcPr>
          <w:p w14:paraId="7BA07C4D"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39%</w:t>
            </w:r>
          </w:p>
        </w:tc>
      </w:tr>
      <w:tr w:rsidR="00341B41" w:rsidRPr="00FA3A9C" w14:paraId="5FC3A8B2" w14:textId="77777777" w:rsidTr="005E6C17">
        <w:trPr>
          <w:trHeight w:val="842"/>
        </w:trPr>
        <w:tc>
          <w:tcPr>
            <w:cnfStyle w:val="001000000000" w:firstRow="0" w:lastRow="0" w:firstColumn="1" w:lastColumn="0" w:oddVBand="0" w:evenVBand="0" w:oddHBand="0" w:evenHBand="0" w:firstRowFirstColumn="0" w:firstRowLastColumn="0" w:lastRowFirstColumn="0" w:lastRowLastColumn="0"/>
            <w:tcW w:w="1701" w:type="dxa"/>
          </w:tcPr>
          <w:p w14:paraId="25946A4A" w14:textId="77777777" w:rsidR="00341B41" w:rsidRPr="00FA3A9C" w:rsidRDefault="00341B41" w:rsidP="005E6C17">
            <w:pPr>
              <w:pStyle w:val="Body"/>
              <w:rPr>
                <w:lang w:val="en-AU"/>
              </w:rPr>
            </w:pPr>
            <w:r w:rsidRPr="00FA3A9C">
              <w:t>4. Community and personal service workers</w:t>
            </w:r>
          </w:p>
        </w:tc>
        <w:tc>
          <w:tcPr>
            <w:tcW w:w="816" w:type="dxa"/>
          </w:tcPr>
          <w:p w14:paraId="49BE62E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4" w:type="dxa"/>
          </w:tcPr>
          <w:p w14:paraId="27E5702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280CEE33"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131AE66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0A06E3E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85%</w:t>
            </w:r>
          </w:p>
        </w:tc>
        <w:tc>
          <w:tcPr>
            <w:tcW w:w="863" w:type="dxa"/>
          </w:tcPr>
          <w:p w14:paraId="4560E10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83%</w:t>
            </w:r>
          </w:p>
        </w:tc>
        <w:tc>
          <w:tcPr>
            <w:tcW w:w="863" w:type="dxa"/>
          </w:tcPr>
          <w:p w14:paraId="30A52BB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74%</w:t>
            </w:r>
          </w:p>
        </w:tc>
        <w:tc>
          <w:tcPr>
            <w:tcW w:w="863" w:type="dxa"/>
          </w:tcPr>
          <w:p w14:paraId="4B8B26C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38%</w:t>
            </w:r>
          </w:p>
        </w:tc>
        <w:tc>
          <w:tcPr>
            <w:tcW w:w="963" w:type="dxa"/>
          </w:tcPr>
          <w:p w14:paraId="345C9B6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67%</w:t>
            </w:r>
          </w:p>
        </w:tc>
      </w:tr>
      <w:tr w:rsidR="00341B41" w:rsidRPr="00FA3A9C" w14:paraId="5EE4C67A" w14:textId="77777777" w:rsidTr="005E6C17">
        <w:trPr>
          <w:trHeight w:val="952"/>
        </w:trPr>
        <w:tc>
          <w:tcPr>
            <w:cnfStyle w:val="001000000000" w:firstRow="0" w:lastRow="0" w:firstColumn="1" w:lastColumn="0" w:oddVBand="0" w:evenVBand="0" w:oddHBand="0" w:evenHBand="0" w:firstRowFirstColumn="0" w:firstRowLastColumn="0" w:lastRowFirstColumn="0" w:lastRowLastColumn="0"/>
            <w:tcW w:w="1701" w:type="dxa"/>
          </w:tcPr>
          <w:p w14:paraId="702B976B" w14:textId="77777777" w:rsidR="00341B41" w:rsidRPr="00FA3A9C" w:rsidRDefault="00341B41" w:rsidP="005E6C17">
            <w:pPr>
              <w:pStyle w:val="Body"/>
              <w:rPr>
                <w:lang w:val="en-AU"/>
              </w:rPr>
            </w:pPr>
            <w:r w:rsidRPr="00FA3A9C">
              <w:t>5. Clerical and administrative workers</w:t>
            </w:r>
          </w:p>
        </w:tc>
        <w:tc>
          <w:tcPr>
            <w:tcW w:w="816" w:type="dxa"/>
          </w:tcPr>
          <w:p w14:paraId="535CCD25"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4" w:type="dxa"/>
          </w:tcPr>
          <w:p w14:paraId="2A36E63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172AF41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65E413D0"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60%</w:t>
            </w:r>
          </w:p>
        </w:tc>
        <w:tc>
          <w:tcPr>
            <w:tcW w:w="863" w:type="dxa"/>
          </w:tcPr>
          <w:p w14:paraId="79D9087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50%</w:t>
            </w:r>
          </w:p>
        </w:tc>
        <w:tc>
          <w:tcPr>
            <w:tcW w:w="863" w:type="dxa"/>
          </w:tcPr>
          <w:p w14:paraId="1627EC98"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73%</w:t>
            </w:r>
          </w:p>
        </w:tc>
        <w:tc>
          <w:tcPr>
            <w:tcW w:w="863" w:type="dxa"/>
          </w:tcPr>
          <w:p w14:paraId="14AC51D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84%</w:t>
            </w:r>
          </w:p>
        </w:tc>
        <w:tc>
          <w:tcPr>
            <w:tcW w:w="863" w:type="dxa"/>
          </w:tcPr>
          <w:p w14:paraId="31CBAD85"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85%</w:t>
            </w:r>
          </w:p>
        </w:tc>
        <w:tc>
          <w:tcPr>
            <w:tcW w:w="963" w:type="dxa"/>
          </w:tcPr>
          <w:p w14:paraId="6DCCA50D"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80%</w:t>
            </w:r>
          </w:p>
        </w:tc>
      </w:tr>
      <w:tr w:rsidR="00341B41" w:rsidRPr="00FA3A9C" w14:paraId="0C4827EF" w14:textId="77777777" w:rsidTr="005E6C17">
        <w:trPr>
          <w:trHeight w:val="376"/>
        </w:trPr>
        <w:tc>
          <w:tcPr>
            <w:cnfStyle w:val="001000000000" w:firstRow="0" w:lastRow="0" w:firstColumn="1" w:lastColumn="0" w:oddVBand="0" w:evenVBand="0" w:oddHBand="0" w:evenHBand="0" w:firstRowFirstColumn="0" w:firstRowLastColumn="0" w:lastRowFirstColumn="0" w:lastRowLastColumn="0"/>
            <w:tcW w:w="0" w:type="dxa"/>
          </w:tcPr>
          <w:p w14:paraId="099F1FC0" w14:textId="77777777" w:rsidR="00341B41" w:rsidRPr="00FA3A9C" w:rsidRDefault="00341B41" w:rsidP="005E6C17">
            <w:pPr>
              <w:pStyle w:val="Body"/>
              <w:rPr>
                <w:lang w:val="en-AU"/>
              </w:rPr>
            </w:pPr>
            <w:r w:rsidRPr="00FA3A9C">
              <w:t>6. Sales workers</w:t>
            </w:r>
          </w:p>
        </w:tc>
        <w:tc>
          <w:tcPr>
            <w:tcW w:w="0" w:type="dxa"/>
          </w:tcPr>
          <w:p w14:paraId="3891ABA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47738B53"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36B4BE9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4EFFFBEC"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4D706380"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6BA60C60"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5C35A7C6"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11723C2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0" w:type="dxa"/>
          </w:tcPr>
          <w:p w14:paraId="667AB39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r w:rsidR="00341B41" w:rsidRPr="00FA3A9C" w14:paraId="24609DFE" w14:textId="77777777" w:rsidTr="005E6C17">
        <w:trPr>
          <w:trHeight w:val="572"/>
        </w:trPr>
        <w:tc>
          <w:tcPr>
            <w:cnfStyle w:val="001000000000" w:firstRow="0" w:lastRow="0" w:firstColumn="1" w:lastColumn="0" w:oddVBand="0" w:evenVBand="0" w:oddHBand="0" w:evenHBand="0" w:firstRowFirstColumn="0" w:firstRowLastColumn="0" w:lastRowFirstColumn="0" w:lastRowLastColumn="0"/>
            <w:tcW w:w="1701" w:type="dxa"/>
          </w:tcPr>
          <w:p w14:paraId="4730B645" w14:textId="77777777" w:rsidR="00341B41" w:rsidRPr="00FA3A9C" w:rsidRDefault="00341B41" w:rsidP="005E6C17">
            <w:pPr>
              <w:pStyle w:val="Body"/>
              <w:rPr>
                <w:lang w:val="en-AU"/>
              </w:rPr>
            </w:pPr>
            <w:r w:rsidRPr="00FA3A9C">
              <w:t>7. Machinery operators and drivers</w:t>
            </w:r>
          </w:p>
        </w:tc>
        <w:tc>
          <w:tcPr>
            <w:tcW w:w="816" w:type="dxa"/>
          </w:tcPr>
          <w:p w14:paraId="32CD429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4" w:type="dxa"/>
          </w:tcPr>
          <w:p w14:paraId="0781812B"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0E44F2F7"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0629A4E2"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06A71998"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538D852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7739239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6616770C"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963" w:type="dxa"/>
          </w:tcPr>
          <w:p w14:paraId="06E1ED7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r w:rsidR="00341B41" w:rsidRPr="00FA3A9C" w14:paraId="3BEFE555" w14:textId="77777777" w:rsidTr="005E6C17">
        <w:trPr>
          <w:trHeight w:val="22"/>
        </w:trPr>
        <w:tc>
          <w:tcPr>
            <w:cnfStyle w:val="001000000000" w:firstRow="0" w:lastRow="0" w:firstColumn="1" w:lastColumn="0" w:oddVBand="0" w:evenVBand="0" w:oddHBand="0" w:evenHBand="0" w:firstRowFirstColumn="0" w:firstRowLastColumn="0" w:lastRowFirstColumn="0" w:lastRowLastColumn="0"/>
            <w:tcW w:w="1701" w:type="dxa"/>
          </w:tcPr>
          <w:p w14:paraId="2999DAFD" w14:textId="77777777" w:rsidR="00341B41" w:rsidRPr="00FA3A9C" w:rsidRDefault="00341B41" w:rsidP="005E6C17">
            <w:pPr>
              <w:pStyle w:val="Body"/>
              <w:rPr>
                <w:lang w:val="en-AU"/>
              </w:rPr>
            </w:pPr>
            <w:r w:rsidRPr="00FA3A9C">
              <w:t>8. Labourers</w:t>
            </w:r>
          </w:p>
        </w:tc>
        <w:tc>
          <w:tcPr>
            <w:tcW w:w="816" w:type="dxa"/>
          </w:tcPr>
          <w:p w14:paraId="0E72DADA"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4" w:type="dxa"/>
          </w:tcPr>
          <w:p w14:paraId="6742A6D9"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0307C1E1"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5BA58F8E"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79812AFA"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6B5ABB58"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12D208FF"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863" w:type="dxa"/>
          </w:tcPr>
          <w:p w14:paraId="1EAFD304"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w:t>
            </w:r>
          </w:p>
        </w:tc>
        <w:tc>
          <w:tcPr>
            <w:tcW w:w="963" w:type="dxa"/>
          </w:tcPr>
          <w:p w14:paraId="5A3EF2A7" w14:textId="77777777" w:rsidR="00341B41" w:rsidRPr="00FA3A9C" w:rsidRDefault="00341B41" w:rsidP="005E6C17">
            <w:pPr>
              <w:pStyle w:val="Body"/>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bl>
    <w:p w14:paraId="155F4184" w14:textId="77777777" w:rsidR="002D1472" w:rsidRPr="00FA3A9C" w:rsidRDefault="002D1472" w:rsidP="00EC33CE">
      <w:pPr>
        <w:pStyle w:val="Body"/>
        <w:rPr>
          <w:rFonts w:eastAsia="MS Mincho"/>
          <w:color w:val="201547"/>
          <w:sz w:val="24"/>
          <w:szCs w:val="22"/>
          <w:lang w:eastAsia="en-AU"/>
        </w:rPr>
      </w:pPr>
      <w:bookmarkStart w:id="334" w:name="_Toc28225817"/>
      <w:bookmarkStart w:id="335" w:name="_Toc1467742772"/>
      <w:r w:rsidRPr="00FA3A9C">
        <w:rPr>
          <w:lang w:eastAsia="en-AU"/>
        </w:rPr>
        <w:br w:type="page"/>
      </w:r>
    </w:p>
    <w:p w14:paraId="7D3DC099" w14:textId="5E11E943" w:rsidR="00341B41" w:rsidRPr="00FA3A9C" w:rsidRDefault="00341B41" w:rsidP="00341B41">
      <w:pPr>
        <w:pStyle w:val="Heading4"/>
        <w:rPr>
          <w:lang w:eastAsia="en-AU"/>
        </w:rPr>
      </w:pPr>
      <w:bookmarkStart w:id="336" w:name="_Toc102112688"/>
      <w:r w:rsidRPr="00FA3A9C">
        <w:rPr>
          <w:lang w:eastAsia="en-AU"/>
        </w:rPr>
        <w:lastRenderedPageBreak/>
        <w:t>Gender composition of key groups at more detailed levels of ANZSCO code</w:t>
      </w:r>
      <w:bookmarkEnd w:id="334"/>
      <w:bookmarkEnd w:id="335"/>
      <w:bookmarkEnd w:id="336"/>
    </w:p>
    <w:p w14:paraId="45129BCD" w14:textId="77777777" w:rsidR="00341B41" w:rsidRPr="00FA3A9C" w:rsidRDefault="00341B41" w:rsidP="00341B41">
      <w:pPr>
        <w:pStyle w:val="Heading5"/>
        <w:rPr>
          <w:rFonts w:ascii="Calibri Light" w:eastAsia="MS Gothic" w:hAnsi="Calibri Light"/>
          <w:lang w:eastAsia="en-AU"/>
        </w:rPr>
      </w:pPr>
      <w:bookmarkStart w:id="337" w:name="_Toc552460399"/>
      <w:bookmarkStart w:id="338" w:name="_Toc102112689"/>
      <w:r w:rsidRPr="00FA3A9C">
        <w:t>Gender composition of manager roles (including team leaders)</w:t>
      </w:r>
      <w:bookmarkEnd w:id="337"/>
      <w:bookmarkEnd w:id="338"/>
    </w:p>
    <w:tbl>
      <w:tblPr>
        <w:tblStyle w:val="Guidetable"/>
        <w:tblW w:w="0" w:type="auto"/>
        <w:tblInd w:w="5" w:type="dxa"/>
        <w:tblLook w:val="06A0" w:firstRow="1" w:lastRow="0" w:firstColumn="1" w:lastColumn="0" w:noHBand="1" w:noVBand="1"/>
      </w:tblPr>
      <w:tblGrid>
        <w:gridCol w:w="2835"/>
        <w:gridCol w:w="1701"/>
      </w:tblGrid>
      <w:tr w:rsidR="00341B41" w:rsidRPr="00FA3A9C" w14:paraId="46B5E1E7" w14:textId="77777777" w:rsidTr="005E6C17">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2835" w:type="dxa"/>
          </w:tcPr>
          <w:p w14:paraId="75EFE8CD" w14:textId="6763AC34" w:rsidR="00341B41" w:rsidRPr="00FA3A9C" w:rsidRDefault="00341B41" w:rsidP="005E6C17">
            <w:pPr>
              <w:pStyle w:val="Tablecolhead"/>
              <w:rPr>
                <w:lang w:val="en-AU" w:eastAsia="en-AU"/>
              </w:rPr>
            </w:pPr>
            <w:r w:rsidRPr="00FA3A9C">
              <w:rPr>
                <w:lang w:eastAsia="en-AU"/>
              </w:rPr>
              <w:t>Level to CEO</w:t>
            </w:r>
          </w:p>
        </w:tc>
        <w:tc>
          <w:tcPr>
            <w:tcW w:w="1701" w:type="dxa"/>
          </w:tcPr>
          <w:p w14:paraId="0FC2FECE"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FA3A9C">
              <w:rPr>
                <w:lang w:eastAsia="en-AU"/>
              </w:rPr>
              <w:t>% women</w:t>
            </w:r>
          </w:p>
        </w:tc>
      </w:tr>
      <w:tr w:rsidR="00341B41" w:rsidRPr="00FA3A9C" w14:paraId="78D10F1D"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4AA8362E" w14:textId="67EF3A0D" w:rsidR="00341B41" w:rsidRPr="00FA3A9C" w:rsidRDefault="000D6C4C" w:rsidP="005E6C17">
            <w:pPr>
              <w:pStyle w:val="Tabletext"/>
              <w:rPr>
                <w:lang w:val="en-AU"/>
              </w:rPr>
            </w:pPr>
            <w:r w:rsidRPr="00FA3A9C">
              <w:t>-</w:t>
            </w:r>
            <w:r w:rsidR="00341B41" w:rsidRPr="00FA3A9C">
              <w:t xml:space="preserve">1 (SES3 equivalent) </w:t>
            </w:r>
          </w:p>
        </w:tc>
        <w:tc>
          <w:tcPr>
            <w:tcW w:w="1701" w:type="dxa"/>
          </w:tcPr>
          <w:p w14:paraId="323365B1"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74%</w:t>
            </w:r>
          </w:p>
        </w:tc>
      </w:tr>
      <w:tr w:rsidR="00341B41" w:rsidRPr="00FA3A9C" w14:paraId="7F491BB2"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073DC73F" w14:textId="5F3CC550" w:rsidR="00341B41" w:rsidRPr="00FA3A9C" w:rsidRDefault="000D6C4C" w:rsidP="005E6C17">
            <w:pPr>
              <w:pStyle w:val="Tabletext"/>
              <w:rPr>
                <w:lang w:val="en-AU"/>
              </w:rPr>
            </w:pPr>
            <w:r w:rsidRPr="00FA3A9C">
              <w:t>-</w:t>
            </w:r>
            <w:r w:rsidR="00341B41" w:rsidRPr="00FA3A9C">
              <w:t xml:space="preserve">2 (SES2 equivalent) </w:t>
            </w:r>
          </w:p>
        </w:tc>
        <w:tc>
          <w:tcPr>
            <w:tcW w:w="1701" w:type="dxa"/>
          </w:tcPr>
          <w:p w14:paraId="68116B2A"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60%</w:t>
            </w:r>
          </w:p>
        </w:tc>
      </w:tr>
      <w:tr w:rsidR="00341B41" w:rsidRPr="00FA3A9C" w14:paraId="795267D4"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32B87C04" w14:textId="3B3DE112" w:rsidR="00341B41" w:rsidRPr="00FA3A9C" w:rsidRDefault="000D6C4C" w:rsidP="005E6C17">
            <w:pPr>
              <w:pStyle w:val="Tabletext"/>
              <w:rPr>
                <w:lang w:val="en-AU"/>
              </w:rPr>
            </w:pPr>
            <w:r w:rsidRPr="00FA3A9C">
              <w:t>-</w:t>
            </w:r>
            <w:r w:rsidR="00341B41" w:rsidRPr="00FA3A9C">
              <w:t>3 (SES1 equivalent)</w:t>
            </w:r>
          </w:p>
        </w:tc>
        <w:tc>
          <w:tcPr>
            <w:tcW w:w="1701" w:type="dxa"/>
          </w:tcPr>
          <w:p w14:paraId="6A7A852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71%</w:t>
            </w:r>
          </w:p>
        </w:tc>
      </w:tr>
      <w:tr w:rsidR="00341B41" w:rsidRPr="00FA3A9C" w14:paraId="7371E694"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6966213B" w14:textId="5D3DBEA4" w:rsidR="00341B41" w:rsidRPr="00FA3A9C" w:rsidRDefault="000D6C4C" w:rsidP="005E6C17">
            <w:pPr>
              <w:pStyle w:val="Tabletext"/>
              <w:rPr>
                <w:lang w:val="en-AU"/>
              </w:rPr>
            </w:pPr>
            <w:r w:rsidRPr="00FA3A9C">
              <w:t>-</w:t>
            </w:r>
            <w:r w:rsidR="00341B41" w:rsidRPr="00FA3A9C">
              <w:t xml:space="preserve">4 (VPS6 equivalent) </w:t>
            </w:r>
          </w:p>
        </w:tc>
        <w:tc>
          <w:tcPr>
            <w:tcW w:w="1701" w:type="dxa"/>
          </w:tcPr>
          <w:p w14:paraId="0E15BFF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69%</w:t>
            </w:r>
          </w:p>
        </w:tc>
      </w:tr>
      <w:tr w:rsidR="00341B41" w:rsidRPr="00FA3A9C" w14:paraId="712F2ADF"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73A7AE07" w14:textId="33F73A0F" w:rsidR="00341B41" w:rsidRPr="00FA3A9C" w:rsidRDefault="000D6C4C" w:rsidP="005E6C17">
            <w:pPr>
              <w:pStyle w:val="Tabletext"/>
              <w:rPr>
                <w:lang w:val="en-AU"/>
              </w:rPr>
            </w:pPr>
            <w:r w:rsidRPr="00FA3A9C">
              <w:t>-</w:t>
            </w:r>
            <w:r w:rsidR="00341B41" w:rsidRPr="00FA3A9C">
              <w:t xml:space="preserve">5 (VPS5 equivalent) </w:t>
            </w:r>
          </w:p>
        </w:tc>
        <w:tc>
          <w:tcPr>
            <w:tcW w:w="1701" w:type="dxa"/>
          </w:tcPr>
          <w:p w14:paraId="02CC42E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78%</w:t>
            </w:r>
          </w:p>
        </w:tc>
      </w:tr>
      <w:tr w:rsidR="00341B41" w:rsidRPr="00FA3A9C" w14:paraId="4B54FCBD"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398CAB7E" w14:textId="3C9802AA" w:rsidR="00341B41" w:rsidRPr="00FA3A9C" w:rsidRDefault="000D6C4C" w:rsidP="005E6C17">
            <w:pPr>
              <w:pStyle w:val="Tabletext"/>
              <w:rPr>
                <w:lang w:val="en-AU"/>
              </w:rPr>
            </w:pPr>
            <w:r w:rsidRPr="00FA3A9C">
              <w:t>-</w:t>
            </w:r>
            <w:r w:rsidR="00341B41" w:rsidRPr="00FA3A9C">
              <w:t xml:space="preserve">6 (VPS4 equivalent) </w:t>
            </w:r>
          </w:p>
        </w:tc>
        <w:tc>
          <w:tcPr>
            <w:tcW w:w="1701" w:type="dxa"/>
          </w:tcPr>
          <w:p w14:paraId="649BE2B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72%</w:t>
            </w:r>
          </w:p>
        </w:tc>
      </w:tr>
      <w:tr w:rsidR="00341B41" w:rsidRPr="00FA3A9C" w14:paraId="1E81CFBA" w14:textId="77777777" w:rsidTr="005E6C17">
        <w:trPr>
          <w:trHeight w:val="287"/>
        </w:trPr>
        <w:tc>
          <w:tcPr>
            <w:cnfStyle w:val="001000000000" w:firstRow="0" w:lastRow="0" w:firstColumn="1" w:lastColumn="0" w:oddVBand="0" w:evenVBand="0" w:oddHBand="0" w:evenHBand="0" w:firstRowFirstColumn="0" w:firstRowLastColumn="0" w:lastRowFirstColumn="0" w:lastRowLastColumn="0"/>
            <w:tcW w:w="2835" w:type="dxa"/>
          </w:tcPr>
          <w:p w14:paraId="1670C756" w14:textId="6A09774B" w:rsidR="00341B41" w:rsidRPr="00FA3A9C" w:rsidRDefault="000D6C4C" w:rsidP="005E6C17">
            <w:pPr>
              <w:pStyle w:val="Tabletext"/>
              <w:rPr>
                <w:lang w:val="en-AU"/>
              </w:rPr>
            </w:pPr>
            <w:r w:rsidRPr="00FA3A9C">
              <w:t>-</w:t>
            </w:r>
            <w:r w:rsidR="00341B41" w:rsidRPr="00FA3A9C">
              <w:t xml:space="preserve">7 (VPS3 equivalent) </w:t>
            </w:r>
          </w:p>
        </w:tc>
        <w:tc>
          <w:tcPr>
            <w:tcW w:w="1701" w:type="dxa"/>
          </w:tcPr>
          <w:p w14:paraId="7F9BFE9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88%</w:t>
            </w:r>
          </w:p>
        </w:tc>
      </w:tr>
    </w:tbl>
    <w:p w14:paraId="750ADE52" w14:textId="77777777" w:rsidR="00341B41" w:rsidRPr="00FA3A9C" w:rsidRDefault="00341B41" w:rsidP="00341B41">
      <w:pPr>
        <w:pStyle w:val="Heading5"/>
        <w:rPr>
          <w:rFonts w:ascii="Calibri Light" w:eastAsia="MS Gothic" w:hAnsi="Calibri Light"/>
          <w:sz w:val="20"/>
          <w:szCs w:val="20"/>
        </w:rPr>
      </w:pPr>
      <w:bookmarkStart w:id="339" w:name="_Toc1335250415"/>
      <w:bookmarkStart w:id="340" w:name="_Toc102112690"/>
      <w:r w:rsidRPr="00FA3A9C">
        <w:t>Gender composition of Aboriginal workforce by ANZSCO code major groups</w:t>
      </w:r>
      <w:bookmarkEnd w:id="339"/>
      <w:bookmarkEnd w:id="340"/>
    </w:p>
    <w:tbl>
      <w:tblPr>
        <w:tblStyle w:val="Guidetable"/>
        <w:tblW w:w="0" w:type="auto"/>
        <w:tblInd w:w="8" w:type="dxa"/>
        <w:tblLayout w:type="fixed"/>
        <w:tblLook w:val="06A0" w:firstRow="1" w:lastRow="0" w:firstColumn="1" w:lastColumn="0" w:noHBand="1" w:noVBand="1"/>
      </w:tblPr>
      <w:tblGrid>
        <w:gridCol w:w="5095"/>
        <w:gridCol w:w="1989"/>
      </w:tblGrid>
      <w:tr w:rsidR="00341B41" w:rsidRPr="00FA3A9C" w14:paraId="029BBB47" w14:textId="77777777" w:rsidTr="005E6C17">
        <w:trPr>
          <w:cnfStyle w:val="100000000000" w:firstRow="1" w:lastRow="0" w:firstColumn="0" w:lastColumn="0" w:oddVBand="0" w:evenVBand="0" w:oddHBand="0" w:evenHBand="0" w:firstRowFirstColumn="0" w:firstRowLastColumn="0" w:lastRowFirstColumn="0" w:lastRowLastColumn="0"/>
          <w:trHeight w:val="105"/>
          <w:tblHeader/>
        </w:trPr>
        <w:tc>
          <w:tcPr>
            <w:cnfStyle w:val="001000000000" w:firstRow="0" w:lastRow="0" w:firstColumn="1" w:lastColumn="0" w:oddVBand="0" w:evenVBand="0" w:oddHBand="0" w:evenHBand="0" w:firstRowFirstColumn="0" w:firstRowLastColumn="0" w:lastRowFirstColumn="0" w:lastRowLastColumn="0"/>
            <w:tcW w:w="0" w:type="dxa"/>
          </w:tcPr>
          <w:p w14:paraId="3CFFE221" w14:textId="77777777" w:rsidR="00341B41" w:rsidRPr="00FA3A9C" w:rsidRDefault="00341B41" w:rsidP="005E6C17">
            <w:pPr>
              <w:pStyle w:val="Tablecolhead"/>
              <w:rPr>
                <w:lang w:val="en-AU"/>
              </w:rPr>
            </w:pPr>
            <w:r w:rsidRPr="00FA3A9C">
              <w:t>ANZSCO code major groups</w:t>
            </w:r>
          </w:p>
        </w:tc>
        <w:tc>
          <w:tcPr>
            <w:tcW w:w="0" w:type="dxa"/>
          </w:tcPr>
          <w:p w14:paraId="3F92ED05"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t>% Women</w:t>
            </w:r>
          </w:p>
        </w:tc>
      </w:tr>
      <w:tr w:rsidR="00341B41" w:rsidRPr="00FA3A9C" w14:paraId="228B1734"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2B6C39D5" w14:textId="77777777" w:rsidR="00341B41" w:rsidRPr="00FA3A9C" w:rsidRDefault="00341B41" w:rsidP="005E6C17">
            <w:pPr>
              <w:pStyle w:val="Tabletext"/>
              <w:rPr>
                <w:lang w:val="en-AU"/>
              </w:rPr>
            </w:pPr>
            <w:r w:rsidRPr="00FA3A9C">
              <w:t>1. Managers</w:t>
            </w:r>
          </w:p>
        </w:tc>
        <w:tc>
          <w:tcPr>
            <w:tcW w:w="1989" w:type="dxa"/>
          </w:tcPr>
          <w:p w14:paraId="71F36C3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58%</w:t>
            </w:r>
          </w:p>
        </w:tc>
      </w:tr>
      <w:tr w:rsidR="00341B41" w:rsidRPr="00FA3A9C" w14:paraId="3ADB4E72"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4D05F9BC" w14:textId="77777777" w:rsidR="00341B41" w:rsidRPr="00FA3A9C" w:rsidRDefault="00341B41" w:rsidP="005E6C17">
            <w:pPr>
              <w:pStyle w:val="Tabletext"/>
              <w:rPr>
                <w:lang w:val="en-AU"/>
              </w:rPr>
            </w:pPr>
            <w:r w:rsidRPr="00FA3A9C">
              <w:t>2. Professionals</w:t>
            </w:r>
          </w:p>
        </w:tc>
        <w:tc>
          <w:tcPr>
            <w:tcW w:w="1989" w:type="dxa"/>
          </w:tcPr>
          <w:p w14:paraId="794A84F3"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73%</w:t>
            </w:r>
          </w:p>
        </w:tc>
      </w:tr>
      <w:tr w:rsidR="00341B41" w:rsidRPr="00FA3A9C" w14:paraId="2E228A81"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0A5D421C" w14:textId="77777777" w:rsidR="00341B41" w:rsidRPr="00FA3A9C" w:rsidRDefault="00341B41" w:rsidP="005E6C17">
            <w:pPr>
              <w:pStyle w:val="Tabletext"/>
              <w:rPr>
                <w:lang w:val="en-AU"/>
              </w:rPr>
            </w:pPr>
            <w:r w:rsidRPr="00FA3A9C">
              <w:t>3. Technicians and trades workers</w:t>
            </w:r>
          </w:p>
        </w:tc>
        <w:tc>
          <w:tcPr>
            <w:tcW w:w="1989" w:type="dxa"/>
          </w:tcPr>
          <w:p w14:paraId="36BDE5B8"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r w:rsidR="00341B41" w:rsidRPr="00FA3A9C" w14:paraId="26F7D430"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7E28355A" w14:textId="77777777" w:rsidR="00341B41" w:rsidRPr="00FA3A9C" w:rsidRDefault="00341B41" w:rsidP="005E6C17">
            <w:pPr>
              <w:pStyle w:val="Tabletext"/>
              <w:rPr>
                <w:lang w:val="en-AU"/>
              </w:rPr>
            </w:pPr>
            <w:r w:rsidRPr="00FA3A9C">
              <w:t>4. Community and personal service workers</w:t>
            </w:r>
          </w:p>
        </w:tc>
        <w:tc>
          <w:tcPr>
            <w:tcW w:w="1989" w:type="dxa"/>
          </w:tcPr>
          <w:p w14:paraId="6793AA4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79%</w:t>
            </w:r>
          </w:p>
        </w:tc>
      </w:tr>
      <w:tr w:rsidR="00341B41" w:rsidRPr="00FA3A9C" w14:paraId="1BC9C700"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0C93F4FB" w14:textId="77777777" w:rsidR="00341B41" w:rsidRPr="00FA3A9C" w:rsidRDefault="00341B41" w:rsidP="005E6C17">
            <w:pPr>
              <w:pStyle w:val="Tabletext"/>
              <w:rPr>
                <w:lang w:val="en-AU"/>
              </w:rPr>
            </w:pPr>
            <w:r w:rsidRPr="00FA3A9C">
              <w:t>5. Clerical and administrative workers</w:t>
            </w:r>
          </w:p>
        </w:tc>
        <w:tc>
          <w:tcPr>
            <w:tcW w:w="1989" w:type="dxa"/>
          </w:tcPr>
          <w:p w14:paraId="2329F5DC"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75%</w:t>
            </w:r>
          </w:p>
        </w:tc>
      </w:tr>
      <w:tr w:rsidR="00341B41" w:rsidRPr="00FA3A9C" w14:paraId="62B28193"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26E408D1" w14:textId="77777777" w:rsidR="00341B41" w:rsidRPr="00FA3A9C" w:rsidRDefault="00341B41" w:rsidP="005E6C17">
            <w:pPr>
              <w:pStyle w:val="Tabletext"/>
              <w:rPr>
                <w:lang w:val="en-AU"/>
              </w:rPr>
            </w:pPr>
            <w:r w:rsidRPr="00FA3A9C">
              <w:t>6. Sales workers</w:t>
            </w:r>
          </w:p>
        </w:tc>
        <w:tc>
          <w:tcPr>
            <w:tcW w:w="1989" w:type="dxa"/>
          </w:tcPr>
          <w:p w14:paraId="15330E26"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r w:rsidR="00341B41" w:rsidRPr="00FA3A9C" w14:paraId="455C351D"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7521BFF6" w14:textId="77777777" w:rsidR="00341B41" w:rsidRPr="00FA3A9C" w:rsidRDefault="00341B41" w:rsidP="005E6C17">
            <w:pPr>
              <w:pStyle w:val="Tabletext"/>
              <w:rPr>
                <w:lang w:val="en-AU"/>
              </w:rPr>
            </w:pPr>
            <w:r w:rsidRPr="00FA3A9C">
              <w:t>7. Machinery operators and drivers</w:t>
            </w:r>
          </w:p>
        </w:tc>
        <w:tc>
          <w:tcPr>
            <w:tcW w:w="1989" w:type="dxa"/>
          </w:tcPr>
          <w:p w14:paraId="2ACE3F39"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r w:rsidR="00341B41" w:rsidRPr="00FA3A9C" w14:paraId="25EEEF88" w14:textId="77777777" w:rsidTr="005E6C17">
        <w:trPr>
          <w:trHeight w:val="105"/>
        </w:trPr>
        <w:tc>
          <w:tcPr>
            <w:cnfStyle w:val="001000000000" w:firstRow="0" w:lastRow="0" w:firstColumn="1" w:lastColumn="0" w:oddVBand="0" w:evenVBand="0" w:oddHBand="0" w:evenHBand="0" w:firstRowFirstColumn="0" w:firstRowLastColumn="0" w:lastRowFirstColumn="0" w:lastRowLastColumn="0"/>
            <w:tcW w:w="5095" w:type="dxa"/>
          </w:tcPr>
          <w:p w14:paraId="7D6E7758" w14:textId="77777777" w:rsidR="00341B41" w:rsidRPr="00FA3A9C" w:rsidRDefault="00341B41" w:rsidP="005E6C17">
            <w:pPr>
              <w:pStyle w:val="Tabletext"/>
              <w:rPr>
                <w:lang w:val="en-AU"/>
              </w:rPr>
            </w:pPr>
            <w:r w:rsidRPr="00FA3A9C">
              <w:t>8. Labourers</w:t>
            </w:r>
          </w:p>
        </w:tc>
        <w:tc>
          <w:tcPr>
            <w:tcW w:w="1989" w:type="dxa"/>
          </w:tcPr>
          <w:p w14:paraId="11E554B2"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No data</w:t>
            </w:r>
          </w:p>
        </w:tc>
      </w:tr>
    </w:tbl>
    <w:p w14:paraId="617F2085" w14:textId="77777777" w:rsidR="00341B41" w:rsidRPr="00FA3A9C" w:rsidRDefault="00341B41" w:rsidP="00341B41">
      <w:pPr>
        <w:pStyle w:val="Heading4"/>
      </w:pPr>
      <w:bookmarkStart w:id="341" w:name="_Toc212774706"/>
      <w:bookmarkStart w:id="342" w:name="_Toc1962803958"/>
      <w:bookmarkStart w:id="343" w:name="_Toc102112691"/>
      <w:r w:rsidRPr="00FA3A9C">
        <w:t>Employee experience data</w:t>
      </w:r>
      <w:bookmarkEnd w:id="341"/>
      <w:bookmarkEnd w:id="342"/>
      <w:bookmarkEnd w:id="343"/>
    </w:p>
    <w:tbl>
      <w:tblPr>
        <w:tblStyle w:val="Guidetable"/>
        <w:tblW w:w="9339" w:type="dxa"/>
        <w:tblInd w:w="5" w:type="dxa"/>
        <w:tblLook w:val="06A0" w:firstRow="1" w:lastRow="0" w:firstColumn="1" w:lastColumn="0" w:noHBand="1" w:noVBand="1"/>
      </w:tblPr>
      <w:tblGrid>
        <w:gridCol w:w="4493"/>
        <w:gridCol w:w="1431"/>
        <w:gridCol w:w="1431"/>
        <w:gridCol w:w="1984"/>
      </w:tblGrid>
      <w:tr w:rsidR="00341B41" w:rsidRPr="00FA3A9C" w14:paraId="163EACAC" w14:textId="77777777" w:rsidTr="005E6C17">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4493" w:type="dxa"/>
          </w:tcPr>
          <w:p w14:paraId="650F6F1F" w14:textId="45102A82" w:rsidR="00341B41" w:rsidRPr="00FA3A9C" w:rsidRDefault="00341B41" w:rsidP="005E6C17">
            <w:pPr>
              <w:pStyle w:val="Tablecolhead"/>
              <w:rPr>
                <w:lang w:val="en-AU"/>
              </w:rPr>
            </w:pPr>
            <w:r w:rsidRPr="00FA3A9C">
              <w:rPr>
                <w:lang w:val="en-AU"/>
              </w:rPr>
              <w:t xml:space="preserve">People Matter </w:t>
            </w:r>
            <w:r w:rsidR="00D0739B">
              <w:rPr>
                <w:lang w:val="en-AU"/>
              </w:rPr>
              <w:t>S</w:t>
            </w:r>
            <w:r w:rsidRPr="00FA3A9C">
              <w:rPr>
                <w:lang w:val="en-AU"/>
              </w:rPr>
              <w:t>urvey question</w:t>
            </w:r>
          </w:p>
        </w:tc>
        <w:tc>
          <w:tcPr>
            <w:tcW w:w="1431" w:type="dxa"/>
          </w:tcPr>
          <w:p w14:paraId="1C26EC2E"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women who agree</w:t>
            </w:r>
          </w:p>
        </w:tc>
        <w:tc>
          <w:tcPr>
            <w:tcW w:w="1431" w:type="dxa"/>
          </w:tcPr>
          <w:p w14:paraId="1C3F541D"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xml:space="preserve">% men who agree </w:t>
            </w:r>
          </w:p>
        </w:tc>
        <w:tc>
          <w:tcPr>
            <w:tcW w:w="1984" w:type="dxa"/>
          </w:tcPr>
          <w:p w14:paraId="448AA73D" w14:textId="77777777" w:rsidR="00341B41" w:rsidRPr="00FA3A9C" w:rsidRDefault="00341B41" w:rsidP="005E6C17">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A3A9C">
              <w:rPr>
                <w:lang w:val="en-AU"/>
              </w:rPr>
              <w:t>% non-binary, use a different term or prefer not to say</w:t>
            </w:r>
          </w:p>
        </w:tc>
      </w:tr>
      <w:tr w:rsidR="00341B41" w:rsidRPr="00FA3A9C" w14:paraId="0F9A0C34" w14:textId="77777777" w:rsidTr="00EC33CE">
        <w:trPr>
          <w:trHeight w:val="307"/>
        </w:trPr>
        <w:tc>
          <w:tcPr>
            <w:cnfStyle w:val="001000000000" w:firstRow="0" w:lastRow="0" w:firstColumn="1" w:lastColumn="0" w:oddVBand="0" w:evenVBand="0" w:oddHBand="0" w:evenHBand="0" w:firstRowFirstColumn="0" w:firstRowLastColumn="0" w:lastRowFirstColumn="0" w:lastRowLastColumn="0"/>
            <w:tcW w:w="0" w:type="dxa"/>
          </w:tcPr>
          <w:p w14:paraId="7D731055" w14:textId="77777777" w:rsidR="00341B41" w:rsidRPr="00FA3A9C" w:rsidRDefault="00341B41" w:rsidP="005E6C17">
            <w:pPr>
              <w:pStyle w:val="Tabletext"/>
              <w:rPr>
                <w:rFonts w:eastAsia="VIC"/>
                <w:lang w:val="en-AU"/>
              </w:rPr>
            </w:pPr>
            <w:r w:rsidRPr="00FA3A9C">
              <w:t>My organisation uses inclusive and respectful images and language</w:t>
            </w:r>
          </w:p>
        </w:tc>
        <w:tc>
          <w:tcPr>
            <w:tcW w:w="0" w:type="dxa"/>
          </w:tcPr>
          <w:p w14:paraId="42468284"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87%</w:t>
            </w:r>
          </w:p>
        </w:tc>
        <w:tc>
          <w:tcPr>
            <w:tcW w:w="0" w:type="dxa"/>
          </w:tcPr>
          <w:p w14:paraId="2609E2B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88%</w:t>
            </w:r>
          </w:p>
        </w:tc>
        <w:tc>
          <w:tcPr>
            <w:tcW w:w="0" w:type="dxa"/>
          </w:tcPr>
          <w:p w14:paraId="644A408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rFonts w:eastAsia="VIC"/>
                <w:lang w:val="en-AU"/>
              </w:rPr>
            </w:pPr>
            <w:r w:rsidRPr="00FA3A9C">
              <w:t>72%</w:t>
            </w:r>
          </w:p>
        </w:tc>
      </w:tr>
      <w:tr w:rsidR="00341B41" w:rsidRPr="00FA3A9C" w14:paraId="65BABEB9" w14:textId="77777777" w:rsidTr="00EC33CE">
        <w:trPr>
          <w:trHeight w:val="416"/>
        </w:trPr>
        <w:tc>
          <w:tcPr>
            <w:cnfStyle w:val="001000000000" w:firstRow="0" w:lastRow="0" w:firstColumn="1" w:lastColumn="0" w:oddVBand="0" w:evenVBand="0" w:oddHBand="0" w:evenHBand="0" w:firstRowFirstColumn="0" w:firstRowLastColumn="0" w:lastRowFirstColumn="0" w:lastRowLastColumn="0"/>
            <w:tcW w:w="0" w:type="dxa"/>
          </w:tcPr>
          <w:p w14:paraId="23D2F139" w14:textId="77777777" w:rsidR="00341B41" w:rsidRPr="00FA3A9C" w:rsidRDefault="00341B41" w:rsidP="005E6C17">
            <w:pPr>
              <w:pStyle w:val="Tabletext"/>
              <w:rPr>
                <w:rFonts w:eastAsia="VIC"/>
                <w:lang w:val="en-AU"/>
              </w:rPr>
            </w:pPr>
            <w:r w:rsidRPr="00FA3A9C">
              <w:t>In my workgroup work is allocated fairly, regardless of gender</w:t>
            </w:r>
          </w:p>
        </w:tc>
        <w:tc>
          <w:tcPr>
            <w:tcW w:w="0" w:type="dxa"/>
          </w:tcPr>
          <w:p w14:paraId="6E7CD260"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83%</w:t>
            </w:r>
          </w:p>
        </w:tc>
        <w:tc>
          <w:tcPr>
            <w:tcW w:w="0" w:type="dxa"/>
          </w:tcPr>
          <w:p w14:paraId="459F8F55"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86%</w:t>
            </w:r>
          </w:p>
        </w:tc>
        <w:tc>
          <w:tcPr>
            <w:tcW w:w="0" w:type="dxa"/>
          </w:tcPr>
          <w:p w14:paraId="154A7D6F" w14:textId="77777777" w:rsidR="00341B41" w:rsidRPr="00FA3A9C" w:rsidRDefault="00341B41" w:rsidP="005E6C17">
            <w:pPr>
              <w:pStyle w:val="Tabletext"/>
              <w:cnfStyle w:val="000000000000" w:firstRow="0" w:lastRow="0" w:firstColumn="0" w:lastColumn="0" w:oddVBand="0" w:evenVBand="0" w:oddHBand="0" w:evenHBand="0" w:firstRowFirstColumn="0" w:firstRowLastColumn="0" w:lastRowFirstColumn="0" w:lastRowLastColumn="0"/>
              <w:rPr>
                <w:lang w:val="en-AU"/>
              </w:rPr>
            </w:pPr>
            <w:r w:rsidRPr="00FA3A9C">
              <w:t>61%</w:t>
            </w:r>
          </w:p>
        </w:tc>
      </w:tr>
    </w:tbl>
    <w:p w14:paraId="7C1125C2" w14:textId="77777777" w:rsidR="00332F9D" w:rsidRPr="00FA3A9C" w:rsidRDefault="00332F9D" w:rsidP="002D1472">
      <w:pPr>
        <w:pStyle w:val="Body"/>
      </w:pPr>
    </w:p>
    <w:sectPr w:rsidR="00332F9D" w:rsidRPr="00FA3A9C" w:rsidSect="00931545">
      <w:headerReference w:type="even" r:id="rId23"/>
      <w:headerReference w:type="default" r:id="rId24"/>
      <w:footerReference w:type="even" r:id="rId25"/>
      <w:footerReference w:type="default" r:id="rId26"/>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A4DB" w14:textId="77777777" w:rsidR="00437A93" w:rsidRDefault="00437A93">
      <w:r>
        <w:separator/>
      </w:r>
    </w:p>
    <w:p w14:paraId="61744577" w14:textId="77777777" w:rsidR="00437A93" w:rsidRDefault="00437A93"/>
  </w:endnote>
  <w:endnote w:type="continuationSeparator" w:id="0">
    <w:p w14:paraId="5C4A231A" w14:textId="77777777" w:rsidR="00437A93" w:rsidRDefault="00437A93">
      <w:r>
        <w:continuationSeparator/>
      </w:r>
    </w:p>
    <w:p w14:paraId="23318905" w14:textId="77777777" w:rsidR="00437A93" w:rsidRDefault="00437A93"/>
  </w:endnote>
  <w:endnote w:type="continuationNotice" w:id="1">
    <w:p w14:paraId="5A38B9DB" w14:textId="77777777" w:rsidR="00437A93" w:rsidRDefault="00437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IC">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EDCE" w14:textId="022FA4FF" w:rsidR="001844FE" w:rsidRDefault="001844FE">
    <w:pPr>
      <w:pStyle w:val="Footer"/>
    </w:pPr>
    <w:r>
      <w:rPr>
        <w:noProof/>
      </w:rPr>
      <mc:AlternateContent>
        <mc:Choice Requires="wps">
          <w:drawing>
            <wp:anchor distT="0" distB="0" distL="114300" distR="114300" simplePos="0" relativeHeight="251660288" behindDoc="0" locked="0" layoutInCell="0" allowOverlap="1" wp14:anchorId="78D986A7" wp14:editId="4F05FD83">
              <wp:simplePos x="0" y="0"/>
              <wp:positionH relativeFrom="page">
                <wp:posOffset>0</wp:posOffset>
              </wp:positionH>
              <wp:positionV relativeFrom="page">
                <wp:posOffset>10189210</wp:posOffset>
              </wp:positionV>
              <wp:extent cx="7560310" cy="311785"/>
              <wp:effectExtent l="0" t="0" r="0" b="12065"/>
              <wp:wrapNone/>
              <wp:docPr id="3" name="MSIPCMf4464435947836b599c9fab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4B6973" w14:textId="4167A82A"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D986A7" id="_x0000_t202" coordsize="21600,21600" o:spt="202" path="m,l,21600r21600,l21600,xe">
              <v:stroke joinstyle="miter"/>
              <v:path gradientshapeok="t" o:connecttype="rect"/>
            </v:shapetype>
            <v:shape id="MSIPCMf4464435947836b599c9fabc"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0c5y6wAgAATwUAAA4A&#10;AAAAAAAAAAAAAAAALgIAAGRycy9lMm9Eb2MueG1sUEsBAi0AFAAGAAgAAAAhAEgNXprfAAAACwEA&#10;AA8AAAAAAAAAAAAAAAAACgUAAGRycy9kb3ducmV2LnhtbFBLBQYAAAAABAAEAPMAAAAWBgAAAAA=&#10;" o:allowincell="f" filled="f" stroked="f" strokeweight=".5pt">
              <v:fill o:detectmouseclick="t"/>
              <v:textbox inset=",0,,0">
                <w:txbxContent>
                  <w:p w14:paraId="664B6973" w14:textId="4167A82A"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FA44" w14:textId="1099C25E" w:rsidR="001844FE" w:rsidRDefault="001844FE">
    <w:pPr>
      <w:pStyle w:val="Footer"/>
    </w:pPr>
    <w:r>
      <w:rPr>
        <w:noProof/>
      </w:rPr>
      <mc:AlternateContent>
        <mc:Choice Requires="wps">
          <w:drawing>
            <wp:anchor distT="0" distB="0" distL="114300" distR="114300" simplePos="0" relativeHeight="251659264" behindDoc="0" locked="0" layoutInCell="0" allowOverlap="1" wp14:anchorId="75C2456B" wp14:editId="56F1B36B">
              <wp:simplePos x="0" y="0"/>
              <wp:positionH relativeFrom="page">
                <wp:posOffset>0</wp:posOffset>
              </wp:positionH>
              <wp:positionV relativeFrom="page">
                <wp:posOffset>10189210</wp:posOffset>
              </wp:positionV>
              <wp:extent cx="7560310" cy="311785"/>
              <wp:effectExtent l="0" t="0" r="0" b="12065"/>
              <wp:wrapNone/>
              <wp:docPr id="1" name="MSIPCMf6bf4f679c2b204375e9e8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3E8F6" w14:textId="64B845FA"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C2456B" id="_x0000_t202" coordsize="21600,21600" o:spt="202" path="m,l,21600r21600,l21600,xe">
              <v:stroke joinstyle="miter"/>
              <v:path gradientshapeok="t" o:connecttype="rect"/>
            </v:shapetype>
            <v:shape id="MSIPCMf6bf4f679c2b204375e9e821"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CrK1/uqwIAAEUFAAAOAAAAAAAA&#10;AAAAAAAAAC4CAABkcnMvZTJvRG9jLnhtbFBLAQItABQABgAIAAAAIQBIDV6a3wAAAAsBAAAPAAAA&#10;AAAAAAAAAAAAAAUFAABkcnMvZG93bnJldi54bWxQSwUGAAAAAAQABADzAAAAEQYAAAAA&#10;" o:allowincell="f" filled="f" stroked="f" strokeweight=".5pt">
              <v:fill o:detectmouseclick="t"/>
              <v:textbox inset=",0,,0">
                <w:txbxContent>
                  <w:p w14:paraId="2CC3E8F6" w14:textId="64B845FA"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BD36" w14:textId="77777777" w:rsidR="002C0855" w:rsidRDefault="002C08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3C51" w14:textId="02ED9E88" w:rsidR="00431A70" w:rsidRDefault="001844FE">
    <w:pPr>
      <w:pStyle w:val="Footer"/>
    </w:pPr>
    <w:r>
      <w:rPr>
        <w:noProof/>
      </w:rPr>
      <mc:AlternateContent>
        <mc:Choice Requires="wps">
          <w:drawing>
            <wp:anchor distT="0" distB="0" distL="114300" distR="114300" simplePos="0" relativeHeight="251661312" behindDoc="0" locked="0" layoutInCell="0" allowOverlap="1" wp14:anchorId="70E78A9D" wp14:editId="2E760DC7">
              <wp:simplePos x="0" y="0"/>
              <wp:positionH relativeFrom="page">
                <wp:posOffset>0</wp:posOffset>
              </wp:positionH>
              <wp:positionV relativeFrom="page">
                <wp:posOffset>10189210</wp:posOffset>
              </wp:positionV>
              <wp:extent cx="7560310" cy="311785"/>
              <wp:effectExtent l="0" t="0" r="0" b="12065"/>
              <wp:wrapNone/>
              <wp:docPr id="5" name="MSIPCM06a840ff9c477b7b35c46b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854D6" w14:textId="6FD76489"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E78A9D" id="_x0000_t202" coordsize="21600,21600" o:spt="202" path="m,l,21600r21600,l21600,xe">
              <v:stroke joinstyle="miter"/>
              <v:path gradientshapeok="t" o:connecttype="rect"/>
            </v:shapetype>
            <v:shape id="MSIPCM06a840ff9c477b7b35c46b7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NXT6e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7B0854D6" w14:textId="6FD76489"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F970" w14:textId="74BA4AF7" w:rsidR="00D63636" w:rsidRDefault="001844FE">
    <w:pPr>
      <w:pStyle w:val="Footer"/>
    </w:pPr>
    <w:r>
      <w:rPr>
        <w:noProof/>
      </w:rPr>
      <mc:AlternateContent>
        <mc:Choice Requires="wps">
          <w:drawing>
            <wp:anchor distT="0" distB="0" distL="114300" distR="114300" simplePos="0" relativeHeight="251663360" behindDoc="0" locked="0" layoutInCell="0" allowOverlap="1" wp14:anchorId="29DAE52F" wp14:editId="143004F9">
              <wp:simplePos x="0" y="0"/>
              <wp:positionH relativeFrom="page">
                <wp:posOffset>0</wp:posOffset>
              </wp:positionH>
              <wp:positionV relativeFrom="page">
                <wp:posOffset>10189210</wp:posOffset>
              </wp:positionV>
              <wp:extent cx="7560310" cy="311785"/>
              <wp:effectExtent l="0" t="0" r="0" b="12065"/>
              <wp:wrapNone/>
              <wp:docPr id="7" name="MSIPCM0974421b878bc13bb742bc6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EB922" w14:textId="38B6332B"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DAE52F" id="_x0000_t202" coordsize="21600,21600" o:spt="202" path="m,l,21600r21600,l21600,xe">
              <v:stroke joinstyle="miter"/>
              <v:path gradientshapeok="t" o:connecttype="rect"/>
            </v:shapetype>
            <v:shape id="MSIPCM0974421b878bc13bb742bc69"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BJiehSzAgAATw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305EB922" w14:textId="38B6332B"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0FB8" w14:textId="2252B2D2" w:rsidR="00431A70" w:rsidRDefault="001844FE">
    <w:pPr>
      <w:pStyle w:val="Footer"/>
    </w:pPr>
    <w:r>
      <w:rPr>
        <w:noProof/>
      </w:rPr>
      <mc:AlternateContent>
        <mc:Choice Requires="wps">
          <w:drawing>
            <wp:anchor distT="0" distB="0" distL="114300" distR="114300" simplePos="0" relativeHeight="251662336" behindDoc="0" locked="0" layoutInCell="0" allowOverlap="1" wp14:anchorId="59A2F2B0" wp14:editId="2CA81950">
              <wp:simplePos x="0" y="0"/>
              <wp:positionH relativeFrom="page">
                <wp:posOffset>0</wp:posOffset>
              </wp:positionH>
              <wp:positionV relativeFrom="page">
                <wp:posOffset>10189210</wp:posOffset>
              </wp:positionV>
              <wp:extent cx="7560310" cy="311785"/>
              <wp:effectExtent l="0" t="0" r="0" b="12065"/>
              <wp:wrapNone/>
              <wp:docPr id="6" name="MSIPCM94ec43ccb36a1b14c9aca40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A7321" w14:textId="55B8858D"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2F2B0" id="_x0000_t202" coordsize="21600,21600" o:spt="202" path="m,l,21600r21600,l21600,xe">
              <v:stroke joinstyle="miter"/>
              <v:path gradientshapeok="t" o:connecttype="rect"/>
            </v:shapetype>
            <v:shape id="MSIPCM94ec43ccb36a1b14c9aca401" o:spid="_x0000_s1030"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XzFGv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656A7321" w14:textId="55B8858D" w:rsidR="001844FE" w:rsidRPr="001844FE" w:rsidRDefault="001844FE" w:rsidP="001844FE">
                    <w:pPr>
                      <w:spacing w:after="0"/>
                      <w:jc w:val="center"/>
                      <w:rPr>
                        <w:rFonts w:ascii="Arial Black" w:hAnsi="Arial Black"/>
                        <w:color w:val="000000"/>
                        <w:sz w:val="20"/>
                      </w:rPr>
                    </w:pPr>
                    <w:r w:rsidRPr="001844F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DBDB" w14:textId="77777777" w:rsidR="00437A93" w:rsidRDefault="00437A93" w:rsidP="00207717">
      <w:pPr>
        <w:spacing w:before="120"/>
      </w:pPr>
      <w:r>
        <w:separator/>
      </w:r>
    </w:p>
  </w:footnote>
  <w:footnote w:type="continuationSeparator" w:id="0">
    <w:p w14:paraId="5F5A257C" w14:textId="77777777" w:rsidR="00437A93" w:rsidRDefault="00437A93">
      <w:r>
        <w:continuationSeparator/>
      </w:r>
    </w:p>
    <w:p w14:paraId="205CDED7" w14:textId="77777777" w:rsidR="00437A93" w:rsidRDefault="00437A93"/>
  </w:footnote>
  <w:footnote w:type="continuationNotice" w:id="1">
    <w:p w14:paraId="418E22A3" w14:textId="77777777" w:rsidR="00437A93" w:rsidRDefault="00437A93">
      <w:pPr>
        <w:spacing w:after="0" w:line="240" w:lineRule="auto"/>
      </w:pPr>
    </w:p>
  </w:footnote>
  <w:footnote w:id="2">
    <w:p w14:paraId="3D7B1732" w14:textId="7869A83B" w:rsidR="00A41F48" w:rsidRDefault="00A41F48">
      <w:pPr>
        <w:pStyle w:val="FootnoteText"/>
      </w:pPr>
      <w:r>
        <w:rPr>
          <w:rStyle w:val="FootnoteReference"/>
        </w:rPr>
        <w:footnoteRef/>
      </w:r>
      <w:r w:rsidR="61C764EC">
        <w:t xml:space="preserve"> </w:t>
      </w:r>
      <w:r w:rsidR="61C764EC" w:rsidRPr="00EC33CE">
        <w:t>State of Victoria, Department of Premier and Cabinet</w:t>
      </w:r>
      <w:r w:rsidR="61C764EC">
        <w:t xml:space="preserve">, </w:t>
      </w:r>
      <w:r w:rsidR="61C764EC" w:rsidRPr="61C764EC">
        <w:rPr>
          <w:i/>
          <w:iCs/>
        </w:rPr>
        <w:t xml:space="preserve">Safe and strong: A Victorian gender equality strategy, </w:t>
      </w:r>
      <w:r w:rsidR="61C764EC" w:rsidRPr="00A82C62">
        <w:t>2016</w:t>
      </w:r>
    </w:p>
  </w:footnote>
  <w:footnote w:id="3">
    <w:p w14:paraId="7EE7B55C" w14:textId="3DA1C707" w:rsidR="006A276C" w:rsidRDefault="006A276C">
      <w:pPr>
        <w:pStyle w:val="FootnoteText"/>
      </w:pPr>
      <w:r>
        <w:rPr>
          <w:rStyle w:val="FootnoteReference"/>
        </w:rPr>
        <w:footnoteRef/>
      </w:r>
      <w:r>
        <w:t xml:space="preserve"> </w:t>
      </w:r>
      <w:r w:rsidRPr="006A276C">
        <w:t>Our Watch</w:t>
      </w:r>
      <w:r w:rsidR="00A56BA1">
        <w:t>,</w:t>
      </w:r>
      <w:r w:rsidRPr="006A276C">
        <w:t xml:space="preserve"> </w:t>
      </w:r>
      <w:r w:rsidRPr="003105D4">
        <w:rPr>
          <w:i/>
          <w:iCs/>
        </w:rPr>
        <w:t>Men in focus: unpacking masculinities and engaging men in the prevention of violence against women</w:t>
      </w:r>
      <w:r w:rsidRPr="006A276C">
        <w:t>, Our Watch, Melbourne, Australia</w:t>
      </w:r>
      <w:r w:rsidR="00A56BA1">
        <w:t>, 2019.</w:t>
      </w:r>
    </w:p>
  </w:footnote>
  <w:footnote w:id="4">
    <w:p w14:paraId="016B123F" w14:textId="74E07992" w:rsidR="006A276C" w:rsidRDefault="006A276C">
      <w:pPr>
        <w:pStyle w:val="FootnoteText"/>
      </w:pPr>
      <w:r>
        <w:rPr>
          <w:rStyle w:val="FootnoteReference"/>
        </w:rPr>
        <w:footnoteRef/>
      </w:r>
      <w:r>
        <w:t xml:space="preserve"> </w:t>
      </w:r>
      <w:r w:rsidR="00036BDA" w:rsidRPr="00036BDA">
        <w:t>The Men’s Project &amp; Flood, M</w:t>
      </w:r>
      <w:r w:rsidR="00A56BA1">
        <w:t>.</w:t>
      </w:r>
      <w:r w:rsidR="00036BDA" w:rsidRPr="00036BDA">
        <w:t xml:space="preserve"> </w:t>
      </w:r>
      <w:r w:rsidR="00036BDA" w:rsidRPr="003105D4">
        <w:rPr>
          <w:i/>
          <w:iCs/>
        </w:rPr>
        <w:t>The Man Box: A Study on Being a Young Man in Australia.</w:t>
      </w:r>
      <w:r w:rsidR="00036BDA" w:rsidRPr="00036BDA">
        <w:t xml:space="preserve"> Jesuit</w:t>
      </w:r>
      <w:r w:rsidR="00036BDA" w:rsidRPr="00C07E6A">
        <w:t xml:space="preserve"> Social Services: Melbourne</w:t>
      </w:r>
      <w:r w:rsidR="00A56BA1">
        <w:t>, 2018.</w:t>
      </w:r>
    </w:p>
  </w:footnote>
  <w:footnote w:id="5">
    <w:p w14:paraId="5A62E895" w14:textId="3A53ECDA" w:rsidR="00E81294" w:rsidRDefault="00E81294">
      <w:pPr>
        <w:pStyle w:val="FootnoteText"/>
      </w:pPr>
      <w:r>
        <w:rPr>
          <w:rStyle w:val="FootnoteReference"/>
        </w:rPr>
        <w:footnoteRef/>
      </w:r>
      <w:r>
        <w:t xml:space="preserve"> </w:t>
      </w:r>
      <w:r w:rsidR="00B23B1D" w:rsidRPr="00B23B1D">
        <w:t>Hill AO, et al.</w:t>
      </w:r>
      <w:r w:rsidR="00A56BA1">
        <w:t>,</w:t>
      </w:r>
      <w:r w:rsidR="00B23B1D" w:rsidRPr="00B23B1D">
        <w:t xml:space="preserve"> </w:t>
      </w:r>
      <w:r w:rsidR="00B23B1D" w:rsidRPr="003105D4">
        <w:rPr>
          <w:i/>
          <w:iCs/>
        </w:rPr>
        <w:t>Private Lives 3: The health and wellbeing of LGBTIQ people in Australia</w:t>
      </w:r>
      <w:r w:rsidR="00B23B1D" w:rsidRPr="00B23B1D">
        <w:t>, Australian Research Centre in Sex, Health and Society, La Trobe University, Melbourne</w:t>
      </w:r>
      <w:r w:rsidR="00A56BA1">
        <w:t>, 2020.</w:t>
      </w:r>
    </w:p>
  </w:footnote>
  <w:footnote w:id="6">
    <w:p w14:paraId="727DFCE4" w14:textId="7E644296" w:rsidR="74F3EDF1" w:rsidRDefault="74F3EDF1" w:rsidP="74F3EDF1">
      <w:pPr>
        <w:pStyle w:val="FootnoteText"/>
      </w:pPr>
      <w:r w:rsidRPr="74F3EDF1">
        <w:rPr>
          <w:rStyle w:val="FootnoteReference"/>
        </w:rPr>
        <w:footnoteRef/>
      </w:r>
      <w:r w:rsidR="00A56BA1">
        <w:t xml:space="preserve"> </w:t>
      </w:r>
      <w:r w:rsidR="00A56BA1" w:rsidRPr="00EC33CE">
        <w:t>State of Victoria, Department of Premier and Cabinet</w:t>
      </w:r>
      <w:r w:rsidR="00A56BA1">
        <w:t xml:space="preserve">, </w:t>
      </w:r>
      <w:r w:rsidR="00A56BA1" w:rsidRPr="003105D4">
        <w:rPr>
          <w:i/>
          <w:iCs/>
        </w:rPr>
        <w:t>Safe and strong: A Victorian gender equality strategy</w:t>
      </w:r>
      <w:r w:rsidR="00A56BA1">
        <w:rPr>
          <w:i/>
          <w:iCs/>
        </w:rPr>
        <w:t>, 2016</w:t>
      </w:r>
    </w:p>
  </w:footnote>
  <w:footnote w:id="7">
    <w:p w14:paraId="0709ECE8" w14:textId="7F667823" w:rsidR="002421B8" w:rsidRDefault="002421B8" w:rsidP="002421B8">
      <w:pPr>
        <w:pStyle w:val="FootnoteText"/>
      </w:pPr>
      <w:r w:rsidRPr="0199844A">
        <w:rPr>
          <w:rStyle w:val="FootnoteReference"/>
        </w:rPr>
        <w:footnoteRef/>
      </w:r>
      <w:r w:rsidRPr="10F4171F">
        <w:rPr>
          <w:szCs w:val="18"/>
        </w:rPr>
        <w:t xml:space="preserve"> </w:t>
      </w:r>
      <w:r w:rsidRPr="10F4171F">
        <w:t xml:space="preserve">Our Watch Changing the picture: </w:t>
      </w:r>
      <w:r w:rsidRPr="00EC33CE">
        <w:rPr>
          <w:i/>
        </w:rPr>
        <w:t>A national resource to support the prevention of violence against Aboriginal and Torres Strait Islander women and their children</w:t>
      </w:r>
      <w:r w:rsidRPr="10F4171F">
        <w:t>, Our Watch, Melbourne</w:t>
      </w:r>
      <w:r w:rsidR="005A63F5">
        <w:t>, 2018.</w:t>
      </w:r>
    </w:p>
  </w:footnote>
  <w:footnote w:id="8">
    <w:p w14:paraId="22D22EE4" w14:textId="54B93923" w:rsidR="002421B8" w:rsidRDefault="002421B8" w:rsidP="002421B8">
      <w:pPr>
        <w:pStyle w:val="FootnoteText"/>
      </w:pPr>
      <w:r w:rsidRPr="0199844A">
        <w:rPr>
          <w:rStyle w:val="FootnoteReference"/>
        </w:rPr>
        <w:footnoteRef/>
      </w:r>
      <w:r w:rsidRPr="6FC856CE">
        <w:rPr>
          <w:szCs w:val="18"/>
        </w:rPr>
        <w:t xml:space="preserve"> </w:t>
      </w:r>
      <w:r w:rsidRPr="0199844A">
        <w:t xml:space="preserve">Diversity Council Australia </w:t>
      </w:r>
      <w:r w:rsidR="0043008F">
        <w:t>and</w:t>
      </w:r>
      <w:r w:rsidRPr="0199844A">
        <w:t xml:space="preserve"> Jumbunna Institute for </w:t>
      </w:r>
      <w:r>
        <w:t>Indigenous Education and Research. Gari Yala</w:t>
      </w:r>
      <w:r w:rsidR="007C64C1">
        <w:t xml:space="preserve"> (</w:t>
      </w:r>
      <w:r>
        <w:t xml:space="preserve">Speak the </w:t>
      </w:r>
      <w:r w:rsidR="007C64C1">
        <w:t>truth):</w:t>
      </w:r>
      <w:r>
        <w:t xml:space="preserve"> </w:t>
      </w:r>
      <w:r w:rsidRPr="00EC33CE">
        <w:rPr>
          <w:i/>
        </w:rPr>
        <w:t xml:space="preserve">Centreing the </w:t>
      </w:r>
      <w:r w:rsidR="007C64C1" w:rsidRPr="00EC33CE">
        <w:rPr>
          <w:i/>
        </w:rPr>
        <w:t xml:space="preserve">work experiences </w:t>
      </w:r>
      <w:r w:rsidRPr="00EC33CE">
        <w:rPr>
          <w:i/>
        </w:rPr>
        <w:t>of Aboriginal and</w:t>
      </w:r>
      <w:r w:rsidR="007C64C1" w:rsidRPr="00EC33CE">
        <w:rPr>
          <w:i/>
        </w:rPr>
        <w:t xml:space="preserve">/or </w:t>
      </w:r>
      <w:r w:rsidRPr="00EC33CE">
        <w:rPr>
          <w:i/>
        </w:rPr>
        <w:t>Torres Strait Island</w:t>
      </w:r>
      <w:r w:rsidR="0032047B">
        <w:rPr>
          <w:i/>
        </w:rPr>
        <w:t>er</w:t>
      </w:r>
      <w:r w:rsidRPr="00EC33CE">
        <w:rPr>
          <w:i/>
        </w:rPr>
        <w:t xml:space="preserve"> Australians </w:t>
      </w:r>
      <w:r w:rsidR="007C64C1" w:rsidRPr="00EC33CE">
        <w:rPr>
          <w:i/>
        </w:rPr>
        <w:t>synopsis r</w:t>
      </w:r>
      <w:r w:rsidRPr="00EC33CE">
        <w:rPr>
          <w:i/>
        </w:rPr>
        <w:t>eport</w:t>
      </w:r>
      <w:r w:rsidR="00B26CAC">
        <w:t>,</w:t>
      </w:r>
      <w:r w:rsidRPr="0199844A">
        <w:t xml:space="preserve"> 2021</w:t>
      </w:r>
      <w:r w:rsidR="00844E4B">
        <w:t>.</w:t>
      </w:r>
    </w:p>
  </w:footnote>
  <w:footnote w:id="9">
    <w:p w14:paraId="2983B2EB" w14:textId="0B63E036" w:rsidR="002421B8" w:rsidRDefault="002421B8" w:rsidP="002421B8">
      <w:pPr>
        <w:pStyle w:val="FootnoteText"/>
      </w:pPr>
      <w:r w:rsidRPr="545B4596">
        <w:rPr>
          <w:rStyle w:val="FootnoteReference"/>
        </w:rPr>
        <w:footnoteRef/>
      </w:r>
      <w:r w:rsidRPr="20629222">
        <w:rPr>
          <w:szCs w:val="18"/>
        </w:rPr>
        <w:t xml:space="preserve"> </w:t>
      </w:r>
      <w:r w:rsidR="00B95948">
        <w:t>State of Victoria</w:t>
      </w:r>
      <w:r w:rsidR="0032047B">
        <w:t xml:space="preserve">, </w:t>
      </w:r>
      <w:r w:rsidR="00B95948">
        <w:t>Department of Premier and Cabinet</w:t>
      </w:r>
      <w:r w:rsidR="0032047B">
        <w:t>,</w:t>
      </w:r>
      <w:r>
        <w:t xml:space="preserve"> </w:t>
      </w:r>
      <w:r w:rsidRPr="00EC33CE">
        <w:rPr>
          <w:i/>
        </w:rPr>
        <w:t xml:space="preserve">Safe and </w:t>
      </w:r>
      <w:r w:rsidR="00E91CC6" w:rsidRPr="00EC33CE">
        <w:rPr>
          <w:i/>
        </w:rPr>
        <w:t>strong</w:t>
      </w:r>
      <w:r w:rsidRPr="00EC33CE">
        <w:rPr>
          <w:i/>
        </w:rPr>
        <w:t xml:space="preserve">: A Victorian </w:t>
      </w:r>
      <w:r w:rsidR="00E91CC6" w:rsidRPr="00EC33CE">
        <w:rPr>
          <w:i/>
        </w:rPr>
        <w:t>gender equality strategy</w:t>
      </w:r>
      <w:r>
        <w:t>, 2016</w:t>
      </w:r>
      <w:r w:rsidR="00844E4B">
        <w:t>.</w:t>
      </w:r>
    </w:p>
  </w:footnote>
  <w:footnote w:id="10">
    <w:p w14:paraId="5229A442" w14:textId="6C006AFE" w:rsidR="086596CA" w:rsidRDefault="086596CA" w:rsidP="086596CA">
      <w:pPr>
        <w:pStyle w:val="FootnoteText"/>
        <w:rPr>
          <w:szCs w:val="18"/>
        </w:rPr>
      </w:pPr>
      <w:r w:rsidRPr="086596CA">
        <w:rPr>
          <w:rStyle w:val="FootnoteReference"/>
          <w:szCs w:val="18"/>
        </w:rPr>
        <w:footnoteRef/>
      </w:r>
      <w:r w:rsidRPr="086596CA">
        <w:rPr>
          <w:szCs w:val="18"/>
        </w:rPr>
        <w:t xml:space="preserve"> Key life stages </w:t>
      </w:r>
      <w:r w:rsidR="004A7779">
        <w:rPr>
          <w:szCs w:val="18"/>
        </w:rPr>
        <w:t xml:space="preserve">are </w:t>
      </w:r>
      <w:r w:rsidRPr="086596CA">
        <w:rPr>
          <w:szCs w:val="18"/>
        </w:rPr>
        <w:t>common</w:t>
      </w:r>
      <w:r w:rsidR="09D0517B">
        <w:t xml:space="preserve"> phases of life such as pregnancy, trans and gender diverse affirmation, providing primary care of infants, transitioning children to school, return to work from parental leave, </w:t>
      </w:r>
      <w:r w:rsidR="00B06C78">
        <w:t>menopause</w:t>
      </w:r>
      <w:r w:rsidR="00351FF3">
        <w:t>,</w:t>
      </w:r>
      <w:r w:rsidR="00B06C78">
        <w:t xml:space="preserve"> </w:t>
      </w:r>
      <w:r w:rsidR="09D0517B">
        <w:t>caring for elderly family members and retirement planning. It is also recognised that diverse staff may have different or additional key life stages and events</w:t>
      </w:r>
      <w:r w:rsidR="000528C2">
        <w:t>.</w:t>
      </w:r>
    </w:p>
  </w:footnote>
  <w:footnote w:id="11">
    <w:p w14:paraId="7C8FEBE8" w14:textId="5A932F1E" w:rsidR="00875A45" w:rsidRDefault="00875A45" w:rsidP="0199844A">
      <w:pPr>
        <w:pStyle w:val="FootnoteText"/>
      </w:pPr>
      <w:r w:rsidRPr="73CC84B2">
        <w:rPr>
          <w:rStyle w:val="FootnoteReference"/>
        </w:rPr>
        <w:footnoteRef/>
      </w:r>
      <w:r w:rsidR="61C764EC" w:rsidRPr="46C4E144">
        <w:rPr>
          <w:szCs w:val="18"/>
        </w:rPr>
        <w:t xml:space="preserve"> </w:t>
      </w:r>
      <w:r w:rsidR="61C764EC">
        <w:t xml:space="preserve">Victorian Auditor General’s Office: </w:t>
      </w:r>
      <w:r w:rsidR="61C764EC" w:rsidRPr="61C764EC">
        <w:rPr>
          <w:i/>
          <w:iCs/>
        </w:rPr>
        <w:t>Sexual harassment in the Victorian Public Service – Independent Assurance Report to Parliament</w:t>
      </w:r>
      <w:r w:rsidR="61C764EC">
        <w:t>, 2019.</w:t>
      </w:r>
    </w:p>
  </w:footnote>
  <w:footnote w:id="12">
    <w:p w14:paraId="6373ED2F" w14:textId="0E1F3799" w:rsidR="00A94E4E" w:rsidRDefault="00A94E4E">
      <w:pPr>
        <w:pStyle w:val="FootnoteText"/>
      </w:pPr>
      <w:r>
        <w:rPr>
          <w:rStyle w:val="FootnoteReference"/>
        </w:rPr>
        <w:footnoteRef/>
      </w:r>
      <w:r>
        <w:t xml:space="preserve"> </w:t>
      </w:r>
      <w:r w:rsidRPr="00EC33CE">
        <w:rPr>
          <w:i/>
        </w:rPr>
        <w:t>Fair Work Amendment Act 2013</w:t>
      </w:r>
    </w:p>
  </w:footnote>
  <w:footnote w:id="13">
    <w:p w14:paraId="22D9BC07" w14:textId="30142932" w:rsidR="00A94E4E" w:rsidRDefault="00A94E4E" w:rsidP="00A94E4E">
      <w:pPr>
        <w:pStyle w:val="FootnoteText"/>
      </w:pPr>
      <w:r>
        <w:rPr>
          <w:rStyle w:val="FootnoteReference"/>
        </w:rPr>
        <w:footnoteRef/>
      </w:r>
      <w:r>
        <w:t xml:space="preserve"> This definition is based on descriptions</w:t>
      </w:r>
      <w:r w:rsidR="003453D0">
        <w:t xml:space="preserve"> from the </w:t>
      </w:r>
      <w:hyperlink r:id="rId1" w:history="1">
        <w:r w:rsidR="003453D0" w:rsidRPr="00CB4EF3">
          <w:rPr>
            <w:rStyle w:val="Hyperlink"/>
          </w:rPr>
          <w:t>Australian Network on Disability</w:t>
        </w:r>
      </w:hyperlink>
      <w:r w:rsidR="003453D0">
        <w:t xml:space="preserve"> </w:t>
      </w:r>
      <w:r w:rsidR="00A043C3">
        <w:t>&lt;</w:t>
      </w:r>
      <w:r w:rsidR="00A043C3" w:rsidRPr="00CB4E3F">
        <w:t>https://www.and.org.au/resources/disability-statistics/</w:t>
      </w:r>
      <w:r w:rsidR="00A043C3">
        <w:t xml:space="preserve">&gt; </w:t>
      </w:r>
      <w:r w:rsidR="003453D0">
        <w:t>and</w:t>
      </w:r>
      <w:r>
        <w:t xml:space="preserve"> the </w:t>
      </w:r>
      <w:hyperlink r:id="rId2" w:history="1">
        <w:r w:rsidR="00E76B60">
          <w:rPr>
            <w:rStyle w:val="Hyperlink"/>
          </w:rPr>
          <w:t>United Nations Convention on the Rights of People with Disability (UNCRPD)</w:t>
        </w:r>
      </w:hyperlink>
      <w:r w:rsidR="00C060AE">
        <w:t xml:space="preserve"> &lt;</w:t>
      </w:r>
      <w:r w:rsidR="00A043C3" w:rsidRPr="00A043C3">
        <w:t>https://www.un.org/development/desa/disabilities/convention-on-the-rights-of-persons-with-disabilities.html</w:t>
      </w:r>
      <w:r w:rsidR="004F2DFB">
        <w:t>&gt;.</w:t>
      </w:r>
      <w:r>
        <w:t xml:space="preserve"> This ‘Convention’ defines disability within the context of the social model of disability, which recognises that negative attitudes and environmental barriers impact on people’s ability to participate equitably in work and life.</w:t>
      </w:r>
      <w:r w:rsidR="00CB4E3F">
        <w:t xml:space="preserve"> </w:t>
      </w:r>
    </w:p>
  </w:footnote>
  <w:footnote w:id="14">
    <w:p w14:paraId="7B0145BE" w14:textId="107D433A" w:rsidR="00A94E4E" w:rsidRDefault="00A94E4E" w:rsidP="00A94E4E">
      <w:pPr>
        <w:pStyle w:val="FootnoteText"/>
      </w:pPr>
      <w:r>
        <w:rPr>
          <w:rStyle w:val="FootnoteReference"/>
        </w:rPr>
        <w:footnoteRef/>
      </w:r>
      <w:r>
        <w:t xml:space="preserve"> Australian Human Rights Commission: </w:t>
      </w:r>
      <w:hyperlink r:id="rId3" w:history="1">
        <w:r w:rsidRPr="00EC61F4">
          <w:rPr>
            <w:rStyle w:val="Hyperlink"/>
          </w:rPr>
          <w:t>Workplace discrimination, harassment and bullying</w:t>
        </w:r>
      </w:hyperlink>
      <w:r>
        <w:t xml:space="preserve"> &lt;</w:t>
      </w:r>
      <w:r w:rsidR="00F35F8A" w:rsidRPr="00F35F8A">
        <w:t>https://humanrights.gov.au/our-work/employers/workplace-discrimination-harassment-and-bullying</w:t>
      </w:r>
      <w:r>
        <w:t>&gt;</w:t>
      </w:r>
      <w:r w:rsidR="00650C4C">
        <w:t>.</w:t>
      </w:r>
    </w:p>
  </w:footnote>
  <w:footnote w:id="15">
    <w:p w14:paraId="1CE018A9" w14:textId="3088B64D" w:rsidR="6409CC50" w:rsidRDefault="6409CC50" w:rsidP="007A4C63">
      <w:pPr>
        <w:pStyle w:val="FootnoteText"/>
        <w:rPr>
          <w:szCs w:val="18"/>
        </w:rPr>
      </w:pPr>
      <w:r w:rsidRPr="6409CC50">
        <w:rPr>
          <w:rStyle w:val="FootnoteReference"/>
          <w:szCs w:val="18"/>
        </w:rPr>
        <w:footnoteRef/>
      </w:r>
      <w:r w:rsidRPr="6409CC50">
        <w:rPr>
          <w:szCs w:val="18"/>
        </w:rPr>
        <w:t xml:space="preserve"> </w:t>
      </w:r>
      <w:r w:rsidRPr="00EC33CE">
        <w:rPr>
          <w:i/>
          <w:szCs w:val="18"/>
        </w:rPr>
        <w:t>Victorian Gender Equality Act 2020</w:t>
      </w:r>
      <w:r w:rsidR="00650C4C">
        <w:rPr>
          <w:szCs w:val="18"/>
        </w:rPr>
        <w:t>.</w:t>
      </w:r>
    </w:p>
  </w:footnote>
  <w:footnote w:id="16">
    <w:p w14:paraId="532BFE6A" w14:textId="07C68496" w:rsidR="6409CC50" w:rsidRDefault="6409CC50" w:rsidP="007A4C63">
      <w:pPr>
        <w:pStyle w:val="FootnoteText"/>
        <w:rPr>
          <w:szCs w:val="18"/>
        </w:rPr>
      </w:pPr>
      <w:r w:rsidRPr="6409CC50">
        <w:rPr>
          <w:rStyle w:val="FootnoteReference"/>
          <w:szCs w:val="18"/>
        </w:rPr>
        <w:footnoteRef/>
      </w:r>
      <w:r w:rsidRPr="6409CC50">
        <w:rPr>
          <w:rStyle w:val="FootnoteReference"/>
          <w:szCs w:val="18"/>
        </w:rPr>
        <w:t>‘</w:t>
      </w:r>
      <w:r w:rsidRPr="6409CC50">
        <w:rPr>
          <w:szCs w:val="18"/>
        </w:rPr>
        <w:t xml:space="preserve"> </w:t>
      </w:r>
      <w:hyperlink r:id="rId4" w:history="1">
        <w:r w:rsidRPr="00EC33CE">
          <w:rPr>
            <w:rStyle w:val="Hyperlink"/>
          </w:rPr>
          <w:t>Gender impact assessments: When, why and how to do a gender impact assessment.’ Commission for Gender Equality in the Public Sector</w:t>
        </w:r>
      </w:hyperlink>
      <w:r w:rsidR="002006EF">
        <w:t xml:space="preserve"> &lt;</w:t>
      </w:r>
      <w:r w:rsidRPr="00D11ACD">
        <w:t>https://www.genderequalityco</w:t>
      </w:r>
      <w:r w:rsidRPr="002006EF">
        <w:t>mmission.vic.gov.au/gender-impact-assessments</w:t>
      </w:r>
      <w:r w:rsidR="002006EF">
        <w:t>&gt;.</w:t>
      </w:r>
    </w:p>
  </w:footnote>
  <w:footnote w:id="17">
    <w:p w14:paraId="18C912FF" w14:textId="5D489203" w:rsidR="6409CC50" w:rsidRDefault="6409CC50" w:rsidP="007A4C63">
      <w:pPr>
        <w:pStyle w:val="FootnoteText"/>
        <w:rPr>
          <w:color w:val="000000" w:themeColor="text1"/>
        </w:rPr>
      </w:pPr>
      <w:r w:rsidRPr="086596CA">
        <w:rPr>
          <w:rStyle w:val="FootnoteReference"/>
        </w:rPr>
        <w:footnoteRef/>
      </w:r>
      <w:r w:rsidRPr="6409CC50">
        <w:rPr>
          <w:szCs w:val="18"/>
        </w:rPr>
        <w:t xml:space="preserve"> </w:t>
      </w:r>
      <w:hyperlink r:id="rId5" w:history="1">
        <w:r w:rsidRPr="00E030CD">
          <w:rPr>
            <w:rStyle w:val="Hyperlink"/>
          </w:rPr>
          <w:t xml:space="preserve">Workplace </w:t>
        </w:r>
        <w:r w:rsidR="00EC33CE" w:rsidRPr="00E030CD">
          <w:rPr>
            <w:rStyle w:val="Hyperlink"/>
          </w:rPr>
          <w:t>g</w:t>
        </w:r>
        <w:r w:rsidR="086596CA" w:rsidRPr="00E030CD">
          <w:rPr>
            <w:rStyle w:val="Hyperlink"/>
          </w:rPr>
          <w:t xml:space="preserve">ender </w:t>
        </w:r>
        <w:r w:rsidR="00EC33CE" w:rsidRPr="00E030CD">
          <w:rPr>
            <w:rStyle w:val="Hyperlink"/>
          </w:rPr>
          <w:t>a</w:t>
        </w:r>
        <w:r w:rsidR="086596CA" w:rsidRPr="00E030CD">
          <w:rPr>
            <w:rStyle w:val="Hyperlink"/>
          </w:rPr>
          <w:t>udit</w:t>
        </w:r>
        <w:r w:rsidRPr="00E030CD">
          <w:rPr>
            <w:rStyle w:val="Hyperlink"/>
          </w:rPr>
          <w:t xml:space="preserve"> 2021: Guidance for defined entities. Commission for Gender Equality in the Public Sector</w:t>
        </w:r>
      </w:hyperlink>
      <w:r w:rsidR="00E030CD">
        <w:t xml:space="preserve"> &lt;</w:t>
      </w:r>
      <w:r w:rsidR="00E030CD" w:rsidRPr="00E030CD">
        <w:t xml:space="preserve"> https://www.genderequalitycommission.vic.gov.au/workplace-gender-auditing</w:t>
      </w:r>
      <w:r w:rsidR="00E030CD">
        <w:t>&gt;.</w:t>
      </w:r>
    </w:p>
  </w:footnote>
  <w:footnote w:id="18">
    <w:p w14:paraId="386B3FEA" w14:textId="61767B7B" w:rsidR="00126528" w:rsidRDefault="00126528" w:rsidP="00126528">
      <w:pPr>
        <w:pStyle w:val="FootnoteText"/>
      </w:pPr>
      <w:r>
        <w:rPr>
          <w:rStyle w:val="FootnoteReference"/>
        </w:rPr>
        <w:footnoteRef/>
      </w:r>
      <w:r w:rsidR="61C764EC">
        <w:t xml:space="preserve"> </w:t>
      </w:r>
      <w:hyperlink r:id="rId6" w:history="1">
        <w:r w:rsidR="61C764EC" w:rsidRPr="005411EE">
          <w:rPr>
            <w:rStyle w:val="Hyperlink"/>
          </w:rPr>
          <w:t>WorkSafe Victoria: Occupational violence and aggression: Safety basics</w:t>
        </w:r>
      </w:hyperlink>
      <w:r w:rsidR="61C764EC">
        <w:t xml:space="preserve"> &lt;</w:t>
      </w:r>
      <w:r w:rsidR="61C764EC" w:rsidRPr="00480C76">
        <w:t>https://www.worksafe.vic.gov.au/occupational-violence-and-aggression</w:t>
      </w:r>
      <w:r w:rsidR="61C764EC">
        <w:t>&gt;.</w:t>
      </w:r>
    </w:p>
  </w:footnote>
  <w:footnote w:id="19">
    <w:p w14:paraId="2D95480A" w14:textId="07EE05A1" w:rsidR="00126528" w:rsidRDefault="00126528">
      <w:pPr>
        <w:pStyle w:val="FootnoteText"/>
      </w:pPr>
      <w:r>
        <w:rPr>
          <w:rStyle w:val="FootnoteReference"/>
        </w:rPr>
        <w:footnoteRef/>
      </w:r>
      <w:r>
        <w:t xml:space="preserve"> </w:t>
      </w:r>
      <w:r w:rsidRPr="00EC33CE">
        <w:rPr>
          <w:i/>
        </w:rPr>
        <w:t xml:space="preserve">Sex Discrimination Act 1984 </w:t>
      </w:r>
      <w:r w:rsidRPr="00126528">
        <w:t>(Cth)</w:t>
      </w:r>
    </w:p>
  </w:footnote>
  <w:footnote w:id="20">
    <w:p w14:paraId="7F03B16A" w14:textId="1004354C" w:rsidR="00126528" w:rsidRDefault="00126528" w:rsidP="00126528">
      <w:pPr>
        <w:pStyle w:val="FootnoteText"/>
      </w:pPr>
      <w:r>
        <w:rPr>
          <w:rStyle w:val="FootnoteReference"/>
        </w:rPr>
        <w:footnoteRef/>
      </w:r>
      <w:r>
        <w:t xml:space="preserve"> </w:t>
      </w:r>
      <w:hyperlink r:id="rId7" w:history="1">
        <w:r w:rsidRPr="00B468A9">
          <w:rPr>
            <w:rStyle w:val="Hyperlink"/>
          </w:rPr>
          <w:t>Australian Human Rights Commission: Sexual harassment: Serious business, Results of the 2008 Sexual harassment telephone survey (2008)</w:t>
        </w:r>
      </w:hyperlink>
      <w:r w:rsidR="00B468A9">
        <w:t xml:space="preserve"> &lt;</w:t>
      </w:r>
      <w:r w:rsidR="00B468A9" w:rsidRPr="00B468A9">
        <w:t>https://humanrights.gov.au/our-work/sex-discrimination/publications/sexual-harassment-serious-business-2008</w:t>
      </w:r>
      <w:r w:rsidR="00B468A9">
        <w:t xml:space="preserve">&gt;. </w:t>
      </w:r>
    </w:p>
  </w:footnote>
  <w:footnote w:id="21">
    <w:p w14:paraId="09F4AD35" w14:textId="1A24987D" w:rsidR="00F660D6" w:rsidRDefault="00F660D6" w:rsidP="00F660D6">
      <w:pPr>
        <w:pStyle w:val="FootnoteText"/>
      </w:pPr>
      <w:r>
        <w:rPr>
          <w:rStyle w:val="FootnoteReference"/>
        </w:rPr>
        <w:footnoteRef/>
      </w:r>
      <w:r w:rsidR="7E317443">
        <w:t xml:space="preserve"> VPS refers to Victorian Public Service as specified in the Victorian Public Service Enterprise Agreement 2020. SES refers to Senior Executive Service classification bands including Deputy Secretary (SES3), Executive Director (SES2) and Director (SES1). Some executive roles, as defined by their level to the CEO, are filled by VPS staff covered by the VPS EBA, as senior technical specialists.</w:t>
      </w:r>
    </w:p>
  </w:footnote>
  <w:footnote w:id="22">
    <w:p w14:paraId="6D638A5F" w14:textId="65D93573" w:rsidR="00341B41" w:rsidRPr="002A62D1" w:rsidRDefault="00341B41" w:rsidP="00341B41">
      <w:pPr>
        <w:pStyle w:val="FootnoteText"/>
      </w:pPr>
      <w:r>
        <w:rPr>
          <w:rStyle w:val="FootnoteReference"/>
        </w:rPr>
        <w:footnoteRef/>
      </w:r>
      <w:r>
        <w:t xml:space="preserve"> </w:t>
      </w:r>
      <w:hyperlink r:id="rId8" w:history="1">
        <w:r w:rsidRPr="00EC33CE">
          <w:rPr>
            <w:rStyle w:val="Hyperlink"/>
          </w:rPr>
          <w:t>Workplace gender audit 2021: Guidance for defined e</w:t>
        </w:r>
        <w:bookmarkStart w:id="243" w:name="_Hlt97715791"/>
        <w:bookmarkStart w:id="244" w:name="_Hlt97715792"/>
        <w:r w:rsidRPr="00EC33CE">
          <w:rPr>
            <w:rStyle w:val="Hyperlink"/>
          </w:rPr>
          <w:t>n</w:t>
        </w:r>
        <w:bookmarkEnd w:id="243"/>
        <w:bookmarkEnd w:id="244"/>
        <w:r w:rsidRPr="00EC33CE">
          <w:rPr>
            <w:rStyle w:val="Hyperlink"/>
          </w:rPr>
          <w:t>tities. Commission for Gender Equality in the Public Sector</w:t>
        </w:r>
      </w:hyperlink>
      <w:r w:rsidR="00A53814">
        <w:t>.</w:t>
      </w:r>
      <w:r w:rsidR="0009732F" w:rsidRPr="0009732F">
        <w:t xml:space="preserve"> </w:t>
      </w:r>
      <w:r w:rsidR="0009732F">
        <w:t>&lt;</w:t>
      </w:r>
      <w:r w:rsidR="0009732F" w:rsidRPr="0009732F">
        <w:t>https://www.genderequalitycommission.vic.gov.au/workplace-gender-auditing</w:t>
      </w:r>
      <w:r w:rsidR="0009732F">
        <w:t>&gt;.</w:t>
      </w:r>
    </w:p>
  </w:footnote>
  <w:footnote w:id="23">
    <w:p w14:paraId="1EC05979" w14:textId="0C905F89" w:rsidR="00341B41" w:rsidRPr="00C262F8" w:rsidRDefault="00341B41" w:rsidP="00341B41">
      <w:pPr>
        <w:pStyle w:val="FootnoteText"/>
        <w:rPr>
          <w:rFonts w:cstheme="minorHAnsi"/>
        </w:rPr>
      </w:pPr>
      <w:r w:rsidRPr="00C262F8">
        <w:rPr>
          <w:rStyle w:val="FootnoteReference"/>
          <w:rFonts w:cstheme="minorHAnsi"/>
        </w:rPr>
        <w:footnoteRef/>
      </w:r>
      <w:r w:rsidRPr="00C262F8">
        <w:rPr>
          <w:rFonts w:cstheme="minorHAnsi"/>
        </w:rPr>
        <w:t xml:space="preserve"> </w:t>
      </w:r>
      <w:r w:rsidRPr="00EC33CE">
        <w:t>Both the female and male DFFH median salaries are the same pay point</w:t>
      </w:r>
      <w:r w:rsidR="00A53814">
        <w:t>.</w:t>
      </w:r>
    </w:p>
  </w:footnote>
  <w:footnote w:id="24">
    <w:p w14:paraId="12881FEC" w14:textId="39D4C823" w:rsidR="00F660D6" w:rsidRDefault="00F660D6" w:rsidP="00F660D6">
      <w:pPr>
        <w:pStyle w:val="FootnoteText"/>
      </w:pPr>
      <w:r>
        <w:rPr>
          <w:rStyle w:val="FootnoteReference"/>
        </w:rPr>
        <w:footnoteRef/>
      </w:r>
      <w:r>
        <w:t xml:space="preserve"> Level from CEO was determined by classification or salary equivalence drawn from the Victorian Public Service Enterprise Agreement 2020 or Senior Executive Service classification bands. Levels: Secretary (CEO equivalent)</w:t>
      </w:r>
      <w:r w:rsidR="000D6C4C">
        <w:t xml:space="preserve"> is</w:t>
      </w:r>
      <w:r>
        <w:t xml:space="preserve"> 0,</w:t>
      </w:r>
      <w:r w:rsidR="000D6C4C">
        <w:t xml:space="preserve"> </w:t>
      </w:r>
      <w:r>
        <w:t xml:space="preserve">SES3 </w:t>
      </w:r>
      <w:r w:rsidR="000D6C4C">
        <w:t>is</w:t>
      </w:r>
      <w:r>
        <w:t xml:space="preserve"> level -1, SES2 </w:t>
      </w:r>
      <w:r w:rsidR="000D6C4C">
        <w:t>is</w:t>
      </w:r>
      <w:r>
        <w:t xml:space="preserve"> level -2, SES1/SMA/STS </w:t>
      </w:r>
      <w:r w:rsidR="000D6C4C">
        <w:t>is</w:t>
      </w:r>
      <w:r>
        <w:t xml:space="preserve"> level -3, VPS6 </w:t>
      </w:r>
      <w:r w:rsidR="000D6C4C">
        <w:t>is</w:t>
      </w:r>
      <w:r>
        <w:t xml:space="preserve"> -4, VPS5 </w:t>
      </w:r>
      <w:r w:rsidR="000D6C4C">
        <w:t>is</w:t>
      </w:r>
      <w:r>
        <w:t xml:space="preserve"> -5, VPS4 </w:t>
      </w:r>
      <w:r w:rsidR="000D6C4C">
        <w:t>is</w:t>
      </w:r>
      <w:r>
        <w:t xml:space="preserve"> -6, VPS 3 </w:t>
      </w:r>
      <w:r w:rsidR="000D6C4C">
        <w:t>is</w:t>
      </w:r>
      <w:r>
        <w:t xml:space="preserve"> -7</w:t>
      </w:r>
      <w:r w:rsidR="000D6C4C">
        <w:t xml:space="preserve"> and</w:t>
      </w:r>
      <w:r>
        <w:t xml:space="preserve"> VPS1 and 2 </w:t>
      </w:r>
      <w:r w:rsidR="000D6C4C">
        <w:t>are</w:t>
      </w:r>
      <w:r>
        <w:t xml:space="preserve"> -8.</w:t>
      </w:r>
    </w:p>
  </w:footnote>
  <w:footnote w:id="25">
    <w:p w14:paraId="54352D47" w14:textId="77777777" w:rsidR="00341B41" w:rsidRDefault="00341B41" w:rsidP="00341B41">
      <w:pPr>
        <w:pStyle w:val="FootnoteText"/>
        <w:rPr>
          <w:rFonts w:eastAsia="Arial"/>
          <w:color w:val="000000" w:themeColor="text1"/>
        </w:rPr>
      </w:pPr>
      <w:r w:rsidRPr="15AE4ED2">
        <w:rPr>
          <w:rStyle w:val="FootnoteReference"/>
        </w:rPr>
        <w:footnoteRef/>
      </w:r>
      <w:r w:rsidRPr="15AE4ED2">
        <w:t xml:space="preserve"> </w:t>
      </w:r>
      <w:r w:rsidRPr="15AE4ED2">
        <w:rPr>
          <w:rFonts w:eastAsia="Arial"/>
          <w:color w:val="000000" w:themeColor="text1"/>
          <w:sz w:val="16"/>
        </w:rPr>
        <w:t>‘Diverse sexualities’ refers to grouped PMS results for staff who described their sexual orientation as asexual, bisexual, don’t know, gay or lesbian, I use a different term, pansexual or prefer not to say.</w:t>
      </w:r>
    </w:p>
  </w:footnote>
  <w:footnote w:id="26">
    <w:p w14:paraId="1716F116" w14:textId="77777777" w:rsidR="00341B41" w:rsidRDefault="00341B41" w:rsidP="00341B41">
      <w:pPr>
        <w:pStyle w:val="FootnoteText"/>
      </w:pPr>
      <w:r w:rsidRPr="3FA1B628">
        <w:rPr>
          <w:rStyle w:val="FootnoteReference"/>
        </w:rPr>
        <w:footnoteRef/>
      </w:r>
      <w:r>
        <w:t xml:space="preserve"> Refers to staff who returned from parental leave and left the next day as leave entitlements cease once employment ends.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45AF9F6F" w14:paraId="657D699C" w14:textId="77777777" w:rsidTr="00B67B0D">
      <w:tc>
        <w:tcPr>
          <w:tcW w:w="3095" w:type="dxa"/>
        </w:tcPr>
        <w:p w14:paraId="6A6E9F72" w14:textId="513492BC" w:rsidR="45AF9F6F" w:rsidRDefault="45AF9F6F" w:rsidP="00B67B0D">
          <w:pPr>
            <w:pStyle w:val="Header"/>
            <w:ind w:left="-115"/>
          </w:pPr>
        </w:p>
      </w:tc>
      <w:tc>
        <w:tcPr>
          <w:tcW w:w="3095" w:type="dxa"/>
        </w:tcPr>
        <w:p w14:paraId="2B2FA3E1" w14:textId="336C8525" w:rsidR="45AF9F6F" w:rsidRDefault="45AF9F6F" w:rsidP="00B67B0D">
          <w:pPr>
            <w:pStyle w:val="Header"/>
            <w:jc w:val="center"/>
          </w:pPr>
        </w:p>
      </w:tc>
      <w:tc>
        <w:tcPr>
          <w:tcW w:w="3095" w:type="dxa"/>
        </w:tcPr>
        <w:p w14:paraId="2C93FEA1" w14:textId="1A721EF3" w:rsidR="45AF9F6F" w:rsidRDefault="45AF9F6F" w:rsidP="00B67B0D">
          <w:pPr>
            <w:pStyle w:val="Header"/>
            <w:ind w:right="-115"/>
            <w:jc w:val="right"/>
          </w:pPr>
        </w:p>
      </w:tc>
    </w:tr>
  </w:tbl>
  <w:p w14:paraId="29C9C6D7" w14:textId="0EE90200" w:rsidR="00F43D38" w:rsidRDefault="00F43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770" w14:textId="77777777" w:rsidR="002C0855" w:rsidRDefault="002C0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A7BF" w14:textId="77777777" w:rsidR="002C0855" w:rsidRDefault="002C08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5E48" w14:textId="16511480" w:rsidR="00F43D38" w:rsidRDefault="003E28A2" w:rsidP="003E28A2">
    <w:pPr>
      <w:pStyle w:val="Header"/>
    </w:pPr>
    <w:r w:rsidRPr="00EC33CE">
      <w:rPr>
        <w:b/>
        <w:bCs/>
      </w:rPr>
      <w:fldChar w:fldCharType="begin"/>
    </w:r>
    <w:r w:rsidRPr="00EC33CE">
      <w:rPr>
        <w:b/>
        <w:bCs/>
      </w:rPr>
      <w:instrText xml:space="preserve"> PAGE </w:instrText>
    </w:r>
    <w:r w:rsidRPr="00EC33CE">
      <w:rPr>
        <w:b/>
        <w:bCs/>
      </w:rPr>
      <w:fldChar w:fldCharType="separate"/>
    </w:r>
    <w:r w:rsidRPr="00EC33CE">
      <w:rPr>
        <w:b/>
        <w:bCs/>
      </w:rPr>
      <w:t>8</w:t>
    </w:r>
    <w:r w:rsidRPr="00EC33CE">
      <w:rPr>
        <w:b/>
        <w:bCs/>
      </w:rPr>
      <w:fldChar w:fldCharType="end"/>
    </w:r>
    <w:r w:rsidRPr="00931545">
      <w:ptab w:relativeTo="margin" w:alignment="right" w:leader="none"/>
    </w:r>
    <w:r w:rsidRPr="005141BE">
      <w:t>Gender</w:t>
    </w:r>
    <w:r>
      <w:t xml:space="preserve"> equality action </w:t>
    </w:r>
    <w:r w:rsidRPr="005141BE">
      <w:t xml:space="preserve">plan </w:t>
    </w:r>
    <w:r w:rsidRPr="00931545">
      <w:t>2022–202</w:t>
    </w:r>
    <w: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C5" w14:textId="27A1AC32" w:rsidR="00F43D38" w:rsidRDefault="003E28A2">
    <w:pPr>
      <w:pStyle w:val="Header"/>
    </w:pPr>
    <w:r>
      <w:t xml:space="preserve">Gender equality action plan </w:t>
    </w:r>
    <w:r w:rsidRPr="002C60C4">
      <w:t>2022–202</w:t>
    </w:r>
    <w:r>
      <w:t>5</w:t>
    </w:r>
    <w:r>
      <w:ptab w:relativeTo="margin" w:alignment="right" w:leader="none"/>
    </w:r>
    <w:r w:rsidRPr="4184A07A">
      <w:rPr>
        <w:b/>
        <w:shd w:val="clear" w:color="auto" w:fill="E6E6E6"/>
      </w:rPr>
      <w:fldChar w:fldCharType="begin"/>
    </w:r>
    <w:r w:rsidRPr="00DE6C85">
      <w:rPr>
        <w:b/>
        <w:bCs/>
      </w:rPr>
      <w:instrText xml:space="preserve"> PAGE </w:instrText>
    </w:r>
    <w:r w:rsidRPr="4184A07A">
      <w:rPr>
        <w:b/>
        <w:color w:val="2B579A"/>
        <w:shd w:val="clear" w:color="auto" w:fill="E6E6E6"/>
      </w:rPr>
      <w:fldChar w:fldCharType="separate"/>
    </w:r>
    <w:r>
      <w:rPr>
        <w:b/>
        <w:color w:val="2B579A"/>
        <w:shd w:val="clear" w:color="auto" w:fill="E6E6E6"/>
      </w:rPr>
      <w:t>7</w:t>
    </w:r>
    <w:r w:rsidRPr="4184A07A">
      <w:rPr>
        <w:b/>
        <w:shd w:val="clear" w:color="auto" w:fill="E6E6E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5B4B" w14:textId="14377D68" w:rsidR="00431A70" w:rsidRDefault="00C60411" w:rsidP="005141BE">
    <w:pPr>
      <w:pStyle w:val="Header"/>
    </w:pPr>
    <w:r w:rsidRPr="00931545">
      <w:fldChar w:fldCharType="begin"/>
    </w:r>
    <w:r w:rsidRPr="00931545">
      <w:instrText xml:space="preserve"> PAGE </w:instrText>
    </w:r>
    <w:r w:rsidRPr="00931545">
      <w:fldChar w:fldCharType="separate"/>
    </w:r>
    <w:r w:rsidRPr="00931545">
      <w:t>11</w:t>
    </w:r>
    <w:r w:rsidRPr="00931545">
      <w:fldChar w:fldCharType="end"/>
    </w:r>
    <w:r w:rsidRPr="00931545">
      <w:ptab w:relativeTo="margin" w:alignment="right" w:leader="none"/>
    </w:r>
    <w:r w:rsidR="00E143E4" w:rsidRPr="005141BE">
      <w:t>Gender</w:t>
    </w:r>
    <w:r w:rsidR="00E143E4">
      <w:t xml:space="preserve"> </w:t>
    </w:r>
    <w:r w:rsidR="005141BE">
      <w:t xml:space="preserve">equality action </w:t>
    </w:r>
    <w:r w:rsidR="005141BE" w:rsidRPr="005141BE">
      <w:t xml:space="preserve">plan </w:t>
    </w:r>
    <w:r w:rsidR="005141BE" w:rsidRPr="00931545">
      <w:t>2022–202</w:t>
    </w:r>
    <w:r w:rsidR="001832F3">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0AB3" w14:textId="2FD2ABE4" w:rsidR="00562811" w:rsidRPr="0051568D" w:rsidRDefault="00E143E4" w:rsidP="0017674D">
    <w:pPr>
      <w:pStyle w:val="Header"/>
    </w:pPr>
    <w:r>
      <w:t xml:space="preserve">Gender </w:t>
    </w:r>
    <w:r w:rsidR="005141BE">
      <w:t xml:space="preserve">equality action plan </w:t>
    </w:r>
    <w:r w:rsidR="005141BE" w:rsidRPr="002C60C4">
      <w:t>2022–202</w:t>
    </w:r>
    <w:r w:rsidR="00825279">
      <w:t>5</w:t>
    </w:r>
    <w:r w:rsidR="00562811">
      <w:ptab w:relativeTo="margin" w:alignment="right" w:leader="none"/>
    </w:r>
    <w:r w:rsidR="00562811" w:rsidRPr="4184A07A">
      <w:rPr>
        <w:b/>
        <w:shd w:val="clear" w:color="auto" w:fill="E6E6E6"/>
      </w:rPr>
      <w:fldChar w:fldCharType="begin"/>
    </w:r>
    <w:r w:rsidR="00562811" w:rsidRPr="00DE6C85">
      <w:rPr>
        <w:b/>
        <w:bCs/>
      </w:rPr>
      <w:instrText xml:space="preserve"> PAGE </w:instrText>
    </w:r>
    <w:r w:rsidR="00562811" w:rsidRPr="4184A07A">
      <w:rPr>
        <w:b/>
        <w:color w:val="2B579A"/>
        <w:shd w:val="clear" w:color="auto" w:fill="E6E6E6"/>
      </w:rPr>
      <w:fldChar w:fldCharType="separate"/>
    </w:r>
    <w:r w:rsidR="00562811" w:rsidRPr="00DE6C85">
      <w:rPr>
        <w:b/>
        <w:bCs/>
      </w:rPr>
      <w:t>2</w:t>
    </w:r>
    <w:r w:rsidR="00562811" w:rsidRPr="4184A07A">
      <w:rPr>
        <w:b/>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7A3"/>
    <w:multiLevelType w:val="hybridMultilevel"/>
    <w:tmpl w:val="FFFFFFFF"/>
    <w:styleLink w:val="ZZNumbersloweralpha"/>
    <w:lvl w:ilvl="0" w:tplc="25CED4F8">
      <w:start w:val="1"/>
      <w:numFmt w:val="bullet"/>
      <w:lvlText w:val=""/>
      <w:lvlJc w:val="left"/>
      <w:pPr>
        <w:ind w:left="720" w:hanging="360"/>
      </w:pPr>
      <w:rPr>
        <w:rFonts w:ascii="Symbol" w:hAnsi="Symbol" w:hint="default"/>
      </w:rPr>
    </w:lvl>
    <w:lvl w:ilvl="1" w:tplc="CC100CE4">
      <w:start w:val="1"/>
      <w:numFmt w:val="bullet"/>
      <w:lvlText w:val="o"/>
      <w:lvlJc w:val="left"/>
      <w:pPr>
        <w:ind w:left="1440" w:hanging="360"/>
      </w:pPr>
      <w:rPr>
        <w:rFonts w:ascii="Courier New" w:hAnsi="Courier New" w:hint="default"/>
      </w:rPr>
    </w:lvl>
    <w:lvl w:ilvl="2" w:tplc="CDB0756E">
      <w:start w:val="1"/>
      <w:numFmt w:val="bullet"/>
      <w:lvlText w:val=""/>
      <w:lvlJc w:val="left"/>
      <w:pPr>
        <w:ind w:left="2160" w:hanging="360"/>
      </w:pPr>
      <w:rPr>
        <w:rFonts w:ascii="Wingdings" w:hAnsi="Wingdings" w:hint="default"/>
      </w:rPr>
    </w:lvl>
    <w:lvl w:ilvl="3" w:tplc="A058C05C">
      <w:start w:val="1"/>
      <w:numFmt w:val="bullet"/>
      <w:lvlText w:val=""/>
      <w:lvlJc w:val="left"/>
      <w:pPr>
        <w:ind w:left="2880" w:hanging="360"/>
      </w:pPr>
      <w:rPr>
        <w:rFonts w:ascii="Symbol" w:hAnsi="Symbol" w:hint="default"/>
      </w:rPr>
    </w:lvl>
    <w:lvl w:ilvl="4" w:tplc="1BE686EA">
      <w:start w:val="1"/>
      <w:numFmt w:val="bullet"/>
      <w:lvlText w:val="o"/>
      <w:lvlJc w:val="left"/>
      <w:pPr>
        <w:ind w:left="3600" w:hanging="360"/>
      </w:pPr>
      <w:rPr>
        <w:rFonts w:ascii="Courier New" w:hAnsi="Courier New" w:hint="default"/>
      </w:rPr>
    </w:lvl>
    <w:lvl w:ilvl="5" w:tplc="489CE554">
      <w:start w:val="1"/>
      <w:numFmt w:val="bullet"/>
      <w:lvlText w:val=""/>
      <w:lvlJc w:val="left"/>
      <w:pPr>
        <w:ind w:left="4320" w:hanging="360"/>
      </w:pPr>
      <w:rPr>
        <w:rFonts w:ascii="Wingdings" w:hAnsi="Wingdings" w:hint="default"/>
      </w:rPr>
    </w:lvl>
    <w:lvl w:ilvl="6" w:tplc="45288FC8">
      <w:start w:val="1"/>
      <w:numFmt w:val="bullet"/>
      <w:lvlText w:val=""/>
      <w:lvlJc w:val="left"/>
      <w:pPr>
        <w:ind w:left="5040" w:hanging="360"/>
      </w:pPr>
      <w:rPr>
        <w:rFonts w:ascii="Symbol" w:hAnsi="Symbol" w:hint="default"/>
      </w:rPr>
    </w:lvl>
    <w:lvl w:ilvl="7" w:tplc="8BACDFFA">
      <w:start w:val="1"/>
      <w:numFmt w:val="bullet"/>
      <w:lvlText w:val="o"/>
      <w:lvlJc w:val="left"/>
      <w:pPr>
        <w:ind w:left="5760" w:hanging="360"/>
      </w:pPr>
      <w:rPr>
        <w:rFonts w:ascii="Courier New" w:hAnsi="Courier New" w:hint="default"/>
      </w:rPr>
    </w:lvl>
    <w:lvl w:ilvl="8" w:tplc="08FC2084">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2177C4"/>
    <w:multiLevelType w:val="multilevel"/>
    <w:tmpl w:val="08E0F950"/>
    <w:styleLink w:val="CurrentList1"/>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95A334F"/>
    <w:multiLevelType w:val="hybridMultilevel"/>
    <w:tmpl w:val="FFFFFFFF"/>
    <w:lvl w:ilvl="0" w:tplc="5C8CDE9C">
      <w:start w:val="1"/>
      <w:numFmt w:val="bullet"/>
      <w:lvlText w:val=""/>
      <w:lvlJc w:val="left"/>
      <w:pPr>
        <w:ind w:left="360" w:hanging="360"/>
      </w:pPr>
      <w:rPr>
        <w:rFonts w:ascii="Symbol" w:hAnsi="Symbol" w:hint="default"/>
      </w:rPr>
    </w:lvl>
    <w:lvl w:ilvl="1" w:tplc="96C69D5E">
      <w:start w:val="1"/>
      <w:numFmt w:val="bullet"/>
      <w:lvlText w:val="o"/>
      <w:lvlJc w:val="left"/>
      <w:pPr>
        <w:ind w:left="1080" w:hanging="360"/>
      </w:pPr>
      <w:rPr>
        <w:rFonts w:ascii="Courier New" w:hAnsi="Courier New" w:hint="default"/>
      </w:rPr>
    </w:lvl>
    <w:lvl w:ilvl="2" w:tplc="ACDAC516">
      <w:start w:val="1"/>
      <w:numFmt w:val="bullet"/>
      <w:lvlText w:val=""/>
      <w:lvlJc w:val="left"/>
      <w:pPr>
        <w:ind w:left="1800" w:hanging="360"/>
      </w:pPr>
      <w:rPr>
        <w:rFonts w:ascii="Wingdings" w:hAnsi="Wingdings" w:hint="default"/>
      </w:rPr>
    </w:lvl>
    <w:lvl w:ilvl="3" w:tplc="51D0FD02">
      <w:start w:val="1"/>
      <w:numFmt w:val="bullet"/>
      <w:lvlText w:val=""/>
      <w:lvlJc w:val="left"/>
      <w:pPr>
        <w:ind w:left="2520" w:hanging="360"/>
      </w:pPr>
      <w:rPr>
        <w:rFonts w:ascii="Symbol" w:hAnsi="Symbol" w:hint="default"/>
      </w:rPr>
    </w:lvl>
    <w:lvl w:ilvl="4" w:tplc="C46CE73E">
      <w:start w:val="1"/>
      <w:numFmt w:val="bullet"/>
      <w:lvlText w:val="o"/>
      <w:lvlJc w:val="left"/>
      <w:pPr>
        <w:ind w:left="3240" w:hanging="360"/>
      </w:pPr>
      <w:rPr>
        <w:rFonts w:ascii="Courier New" w:hAnsi="Courier New" w:hint="default"/>
      </w:rPr>
    </w:lvl>
    <w:lvl w:ilvl="5" w:tplc="EDF45716">
      <w:start w:val="1"/>
      <w:numFmt w:val="bullet"/>
      <w:lvlText w:val=""/>
      <w:lvlJc w:val="left"/>
      <w:pPr>
        <w:ind w:left="3960" w:hanging="360"/>
      </w:pPr>
      <w:rPr>
        <w:rFonts w:ascii="Wingdings" w:hAnsi="Wingdings" w:hint="default"/>
      </w:rPr>
    </w:lvl>
    <w:lvl w:ilvl="6" w:tplc="69CC19F4">
      <w:start w:val="1"/>
      <w:numFmt w:val="bullet"/>
      <w:lvlText w:val=""/>
      <w:lvlJc w:val="left"/>
      <w:pPr>
        <w:ind w:left="4680" w:hanging="360"/>
      </w:pPr>
      <w:rPr>
        <w:rFonts w:ascii="Symbol" w:hAnsi="Symbol" w:hint="default"/>
      </w:rPr>
    </w:lvl>
    <w:lvl w:ilvl="7" w:tplc="F18C2EE4">
      <w:start w:val="1"/>
      <w:numFmt w:val="bullet"/>
      <w:lvlText w:val="o"/>
      <w:lvlJc w:val="left"/>
      <w:pPr>
        <w:ind w:left="5400" w:hanging="360"/>
      </w:pPr>
      <w:rPr>
        <w:rFonts w:ascii="Courier New" w:hAnsi="Courier New" w:hint="default"/>
      </w:rPr>
    </w:lvl>
    <w:lvl w:ilvl="8" w:tplc="68F8920E">
      <w:start w:val="1"/>
      <w:numFmt w:val="bullet"/>
      <w:lvlText w:val=""/>
      <w:lvlJc w:val="left"/>
      <w:pPr>
        <w:ind w:left="6120" w:hanging="360"/>
      </w:pPr>
      <w:rPr>
        <w:rFonts w:ascii="Wingdings" w:hAnsi="Wingdings" w:hint="default"/>
      </w:rPr>
    </w:lvl>
  </w:abstractNum>
  <w:abstractNum w:abstractNumId="6" w15:restartNumberingAfterBreak="0">
    <w:nsid w:val="541611C2"/>
    <w:multiLevelType w:val="hybridMultilevel"/>
    <w:tmpl w:val="350ED9F2"/>
    <w:styleLink w:val="ZZTablebullets"/>
    <w:lvl w:ilvl="0" w:tplc="9C20E5BC">
      <w:start w:val="1"/>
      <w:numFmt w:val="bullet"/>
      <w:pStyle w:val="Tablebullet1"/>
      <w:lvlText w:val="•"/>
      <w:lvlJc w:val="left"/>
      <w:pPr>
        <w:ind w:left="227" w:hanging="227"/>
      </w:pPr>
      <w:rPr>
        <w:rFonts w:ascii="Calibri" w:hAnsi="Calibri" w:hint="default"/>
      </w:rPr>
    </w:lvl>
    <w:lvl w:ilvl="1" w:tplc="FB1636F4">
      <w:start w:val="1"/>
      <w:numFmt w:val="bullet"/>
      <w:lvlRestart w:val="0"/>
      <w:pStyle w:val="Tablebullet2"/>
      <w:lvlText w:val="–"/>
      <w:lvlJc w:val="left"/>
      <w:pPr>
        <w:tabs>
          <w:tab w:val="num" w:pos="227"/>
        </w:tabs>
        <w:ind w:left="454" w:hanging="227"/>
      </w:pPr>
      <w:rPr>
        <w:rFonts w:ascii="Calibri" w:hAnsi="Calibri" w:hint="default"/>
      </w:rPr>
    </w:lvl>
    <w:lvl w:ilvl="2" w:tplc="86A62F8C">
      <w:start w:val="1"/>
      <w:numFmt w:val="decimal"/>
      <w:lvlRestart w:val="0"/>
      <w:lvlText w:val=""/>
      <w:lvlJc w:val="left"/>
      <w:pPr>
        <w:ind w:left="0" w:firstLine="0"/>
      </w:pPr>
    </w:lvl>
    <w:lvl w:ilvl="3" w:tplc="7484761E">
      <w:start w:val="1"/>
      <w:numFmt w:val="decimal"/>
      <w:lvlRestart w:val="0"/>
      <w:lvlText w:val=""/>
      <w:lvlJc w:val="left"/>
      <w:pPr>
        <w:ind w:left="0" w:firstLine="0"/>
      </w:pPr>
    </w:lvl>
    <w:lvl w:ilvl="4" w:tplc="C5B2DE3A">
      <w:start w:val="1"/>
      <w:numFmt w:val="decimal"/>
      <w:lvlRestart w:val="0"/>
      <w:lvlText w:val=""/>
      <w:lvlJc w:val="left"/>
      <w:pPr>
        <w:ind w:left="0" w:firstLine="0"/>
      </w:pPr>
    </w:lvl>
    <w:lvl w:ilvl="5" w:tplc="D8AE199E">
      <w:start w:val="1"/>
      <w:numFmt w:val="decimal"/>
      <w:lvlRestart w:val="0"/>
      <w:lvlText w:val=""/>
      <w:lvlJc w:val="left"/>
      <w:pPr>
        <w:ind w:left="0" w:firstLine="0"/>
      </w:pPr>
    </w:lvl>
    <w:lvl w:ilvl="6" w:tplc="15CCB826">
      <w:start w:val="1"/>
      <w:numFmt w:val="decimal"/>
      <w:lvlRestart w:val="0"/>
      <w:lvlText w:val=""/>
      <w:lvlJc w:val="left"/>
      <w:pPr>
        <w:ind w:left="0" w:firstLine="0"/>
      </w:pPr>
    </w:lvl>
    <w:lvl w:ilvl="7" w:tplc="0178CC8C">
      <w:start w:val="1"/>
      <w:numFmt w:val="decimal"/>
      <w:lvlRestart w:val="0"/>
      <w:lvlText w:val=""/>
      <w:lvlJc w:val="left"/>
      <w:pPr>
        <w:ind w:left="0" w:firstLine="0"/>
      </w:pPr>
    </w:lvl>
    <w:lvl w:ilvl="8" w:tplc="9370C1A6">
      <w:start w:val="1"/>
      <w:numFmt w:val="decimal"/>
      <w:lvlRestart w:val="0"/>
      <w:lvlText w:val=""/>
      <w:lvlJc w:val="left"/>
      <w:pPr>
        <w:ind w:left="0" w:firstLine="0"/>
      </w:pPr>
    </w:lvl>
  </w:abstractNum>
  <w:abstractNum w:abstractNumId="7" w15:restartNumberingAfterBreak="0">
    <w:nsid w:val="54BA1E5A"/>
    <w:multiLevelType w:val="multilevel"/>
    <w:tmpl w:val="F05C78C0"/>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8835266"/>
    <w:multiLevelType w:val="hybridMultilevel"/>
    <w:tmpl w:val="FFFFFFFF"/>
    <w:lvl w:ilvl="0" w:tplc="B9B26E42">
      <w:start w:val="1"/>
      <w:numFmt w:val="bullet"/>
      <w:lvlText w:val=""/>
      <w:lvlJc w:val="left"/>
      <w:pPr>
        <w:ind w:left="360" w:hanging="360"/>
      </w:pPr>
      <w:rPr>
        <w:rFonts w:ascii="Symbol" w:hAnsi="Symbol" w:hint="default"/>
      </w:rPr>
    </w:lvl>
    <w:lvl w:ilvl="1" w:tplc="7270AE4A">
      <w:start w:val="1"/>
      <w:numFmt w:val="bullet"/>
      <w:lvlText w:val="o"/>
      <w:lvlJc w:val="left"/>
      <w:pPr>
        <w:ind w:left="1080" w:hanging="360"/>
      </w:pPr>
      <w:rPr>
        <w:rFonts w:ascii="Courier New" w:hAnsi="Courier New" w:hint="default"/>
      </w:rPr>
    </w:lvl>
    <w:lvl w:ilvl="2" w:tplc="EDDE0724">
      <w:start w:val="1"/>
      <w:numFmt w:val="bullet"/>
      <w:lvlText w:val=""/>
      <w:lvlJc w:val="left"/>
      <w:pPr>
        <w:ind w:left="1800" w:hanging="360"/>
      </w:pPr>
      <w:rPr>
        <w:rFonts w:ascii="Wingdings" w:hAnsi="Wingdings" w:hint="default"/>
      </w:rPr>
    </w:lvl>
    <w:lvl w:ilvl="3" w:tplc="2A06B0CE">
      <w:start w:val="1"/>
      <w:numFmt w:val="bullet"/>
      <w:lvlText w:val=""/>
      <w:lvlJc w:val="left"/>
      <w:pPr>
        <w:ind w:left="2520" w:hanging="360"/>
      </w:pPr>
      <w:rPr>
        <w:rFonts w:ascii="Symbol" w:hAnsi="Symbol" w:hint="default"/>
      </w:rPr>
    </w:lvl>
    <w:lvl w:ilvl="4" w:tplc="7D20AB98">
      <w:start w:val="1"/>
      <w:numFmt w:val="bullet"/>
      <w:lvlText w:val="o"/>
      <w:lvlJc w:val="left"/>
      <w:pPr>
        <w:ind w:left="3240" w:hanging="360"/>
      </w:pPr>
      <w:rPr>
        <w:rFonts w:ascii="Courier New" w:hAnsi="Courier New" w:hint="default"/>
      </w:rPr>
    </w:lvl>
    <w:lvl w:ilvl="5" w:tplc="77BCE984">
      <w:start w:val="1"/>
      <w:numFmt w:val="bullet"/>
      <w:lvlText w:val=""/>
      <w:lvlJc w:val="left"/>
      <w:pPr>
        <w:ind w:left="3960" w:hanging="360"/>
      </w:pPr>
      <w:rPr>
        <w:rFonts w:ascii="Wingdings" w:hAnsi="Wingdings" w:hint="default"/>
      </w:rPr>
    </w:lvl>
    <w:lvl w:ilvl="6" w:tplc="186088B0">
      <w:start w:val="1"/>
      <w:numFmt w:val="bullet"/>
      <w:lvlText w:val=""/>
      <w:lvlJc w:val="left"/>
      <w:pPr>
        <w:ind w:left="4680" w:hanging="360"/>
      </w:pPr>
      <w:rPr>
        <w:rFonts w:ascii="Symbol" w:hAnsi="Symbol" w:hint="default"/>
      </w:rPr>
    </w:lvl>
    <w:lvl w:ilvl="7" w:tplc="64B28204">
      <w:start w:val="1"/>
      <w:numFmt w:val="bullet"/>
      <w:lvlText w:val="o"/>
      <w:lvlJc w:val="left"/>
      <w:pPr>
        <w:ind w:left="5400" w:hanging="360"/>
      </w:pPr>
      <w:rPr>
        <w:rFonts w:ascii="Courier New" w:hAnsi="Courier New" w:hint="default"/>
      </w:rPr>
    </w:lvl>
    <w:lvl w:ilvl="8" w:tplc="4086DE58">
      <w:start w:val="1"/>
      <w:numFmt w:val="bullet"/>
      <w:lvlText w:val=""/>
      <w:lvlJc w:val="left"/>
      <w:pPr>
        <w:ind w:left="6120" w:hanging="360"/>
      </w:pPr>
      <w:rPr>
        <w:rFonts w:ascii="Wingdings" w:hAnsi="Wingdings" w:hint="default"/>
      </w:rPr>
    </w:lvl>
  </w:abstractNum>
  <w:abstractNum w:abstractNumId="9" w15:restartNumberingAfterBreak="0">
    <w:nsid w:val="58FD3C5D"/>
    <w:multiLevelType w:val="hybridMultilevel"/>
    <w:tmpl w:val="FFFFFFFF"/>
    <w:styleLink w:val="ZZNumberslowerroman"/>
    <w:lvl w:ilvl="0" w:tplc="F5543D86">
      <w:start w:val="1"/>
      <w:numFmt w:val="decimal"/>
      <w:lvlText w:val="%1."/>
      <w:lvlJc w:val="left"/>
      <w:pPr>
        <w:ind w:left="720" w:hanging="360"/>
      </w:pPr>
    </w:lvl>
    <w:lvl w:ilvl="1" w:tplc="A1C0BF96">
      <w:start w:val="1"/>
      <w:numFmt w:val="lowerLetter"/>
      <w:lvlText w:val="%2."/>
      <w:lvlJc w:val="left"/>
      <w:pPr>
        <w:ind w:left="1440" w:hanging="360"/>
      </w:pPr>
    </w:lvl>
    <w:lvl w:ilvl="2" w:tplc="74A67EE8">
      <w:start w:val="1"/>
      <w:numFmt w:val="lowerRoman"/>
      <w:lvlText w:val="%3."/>
      <w:lvlJc w:val="right"/>
      <w:pPr>
        <w:ind w:left="2160" w:hanging="180"/>
      </w:pPr>
    </w:lvl>
    <w:lvl w:ilvl="3" w:tplc="FC607A3A">
      <w:start w:val="1"/>
      <w:numFmt w:val="decimal"/>
      <w:lvlText w:val="%4."/>
      <w:lvlJc w:val="left"/>
      <w:pPr>
        <w:ind w:left="2880" w:hanging="360"/>
      </w:pPr>
    </w:lvl>
    <w:lvl w:ilvl="4" w:tplc="9B220E84">
      <w:start w:val="1"/>
      <w:numFmt w:val="lowerLetter"/>
      <w:lvlText w:val="%5."/>
      <w:lvlJc w:val="left"/>
      <w:pPr>
        <w:ind w:left="3600" w:hanging="360"/>
      </w:pPr>
    </w:lvl>
    <w:lvl w:ilvl="5" w:tplc="5282D994">
      <w:start w:val="1"/>
      <w:numFmt w:val="lowerRoman"/>
      <w:lvlText w:val="%6."/>
      <w:lvlJc w:val="right"/>
      <w:pPr>
        <w:ind w:left="4320" w:hanging="180"/>
      </w:pPr>
    </w:lvl>
    <w:lvl w:ilvl="6" w:tplc="B660F10A">
      <w:start w:val="1"/>
      <w:numFmt w:val="decimal"/>
      <w:lvlText w:val="%7."/>
      <w:lvlJc w:val="left"/>
      <w:pPr>
        <w:ind w:left="5040" w:hanging="360"/>
      </w:pPr>
    </w:lvl>
    <w:lvl w:ilvl="7" w:tplc="C48CB8FE">
      <w:start w:val="1"/>
      <w:numFmt w:val="lowerLetter"/>
      <w:lvlText w:val="%8."/>
      <w:lvlJc w:val="left"/>
      <w:pPr>
        <w:ind w:left="5760" w:hanging="360"/>
      </w:pPr>
    </w:lvl>
    <w:lvl w:ilvl="8" w:tplc="7B307414">
      <w:start w:val="1"/>
      <w:numFmt w:val="lowerRoman"/>
      <w:lvlText w:val="%9."/>
      <w:lvlJc w:val="right"/>
      <w:pPr>
        <w:ind w:left="6480" w:hanging="180"/>
      </w:p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E046990"/>
    <w:multiLevelType w:val="hybridMultilevel"/>
    <w:tmpl w:val="FFFFFFFF"/>
    <w:styleLink w:val="ZZBullets"/>
    <w:lvl w:ilvl="0" w:tplc="8CFC414A">
      <w:start w:val="1"/>
      <w:numFmt w:val="bullet"/>
      <w:lvlText w:val="-"/>
      <w:lvlJc w:val="left"/>
      <w:pPr>
        <w:ind w:left="360" w:hanging="360"/>
      </w:pPr>
      <w:rPr>
        <w:rFonts w:ascii="Calibri" w:hAnsi="Calibri" w:hint="default"/>
      </w:rPr>
    </w:lvl>
    <w:lvl w:ilvl="1" w:tplc="25AC9E0A">
      <w:start w:val="1"/>
      <w:numFmt w:val="bullet"/>
      <w:lvlText w:val="o"/>
      <w:lvlJc w:val="left"/>
      <w:pPr>
        <w:ind w:left="1080" w:hanging="360"/>
      </w:pPr>
      <w:rPr>
        <w:rFonts w:ascii="Courier New" w:hAnsi="Courier New" w:hint="default"/>
      </w:rPr>
    </w:lvl>
    <w:lvl w:ilvl="2" w:tplc="7562A7C4">
      <w:start w:val="1"/>
      <w:numFmt w:val="bullet"/>
      <w:lvlText w:val=""/>
      <w:lvlJc w:val="left"/>
      <w:pPr>
        <w:ind w:left="1800" w:hanging="360"/>
      </w:pPr>
      <w:rPr>
        <w:rFonts w:ascii="Wingdings" w:hAnsi="Wingdings" w:hint="default"/>
      </w:rPr>
    </w:lvl>
    <w:lvl w:ilvl="3" w:tplc="A8181546">
      <w:start w:val="1"/>
      <w:numFmt w:val="bullet"/>
      <w:lvlText w:val=""/>
      <w:lvlJc w:val="left"/>
      <w:pPr>
        <w:ind w:left="2520" w:hanging="360"/>
      </w:pPr>
      <w:rPr>
        <w:rFonts w:ascii="Symbol" w:hAnsi="Symbol" w:hint="default"/>
      </w:rPr>
    </w:lvl>
    <w:lvl w:ilvl="4" w:tplc="5CFA744E">
      <w:start w:val="1"/>
      <w:numFmt w:val="bullet"/>
      <w:lvlText w:val="o"/>
      <w:lvlJc w:val="left"/>
      <w:pPr>
        <w:ind w:left="3240" w:hanging="360"/>
      </w:pPr>
      <w:rPr>
        <w:rFonts w:ascii="Courier New" w:hAnsi="Courier New" w:hint="default"/>
      </w:rPr>
    </w:lvl>
    <w:lvl w:ilvl="5" w:tplc="6ACEC52C">
      <w:start w:val="1"/>
      <w:numFmt w:val="bullet"/>
      <w:lvlText w:val=""/>
      <w:lvlJc w:val="left"/>
      <w:pPr>
        <w:ind w:left="3960" w:hanging="360"/>
      </w:pPr>
      <w:rPr>
        <w:rFonts w:ascii="Wingdings" w:hAnsi="Wingdings" w:hint="default"/>
      </w:rPr>
    </w:lvl>
    <w:lvl w:ilvl="6" w:tplc="DF3C9040">
      <w:start w:val="1"/>
      <w:numFmt w:val="bullet"/>
      <w:lvlText w:val=""/>
      <w:lvlJc w:val="left"/>
      <w:pPr>
        <w:ind w:left="4680" w:hanging="360"/>
      </w:pPr>
      <w:rPr>
        <w:rFonts w:ascii="Symbol" w:hAnsi="Symbol" w:hint="default"/>
      </w:rPr>
    </w:lvl>
    <w:lvl w:ilvl="7" w:tplc="71DC91A0">
      <w:start w:val="1"/>
      <w:numFmt w:val="bullet"/>
      <w:lvlText w:val="o"/>
      <w:lvlJc w:val="left"/>
      <w:pPr>
        <w:ind w:left="5400" w:hanging="360"/>
      </w:pPr>
      <w:rPr>
        <w:rFonts w:ascii="Courier New" w:hAnsi="Courier New" w:hint="default"/>
      </w:rPr>
    </w:lvl>
    <w:lvl w:ilvl="8" w:tplc="2F923B96">
      <w:start w:val="1"/>
      <w:numFmt w:val="bullet"/>
      <w:lvlText w:val=""/>
      <w:lvlJc w:val="left"/>
      <w:pPr>
        <w:ind w:left="6120" w:hanging="360"/>
      </w:pPr>
      <w:rPr>
        <w:rFonts w:ascii="Wingdings" w:hAnsi="Wingdings" w:hint="default"/>
      </w:rPr>
    </w:lvl>
  </w:abstractNum>
  <w:abstractNum w:abstractNumId="12" w15:restartNumberingAfterBreak="0">
    <w:nsid w:val="74553BC1"/>
    <w:multiLevelType w:val="hybridMultilevel"/>
    <w:tmpl w:val="FFFFFFFF"/>
    <w:styleLink w:val="ZZNumbersdigit"/>
    <w:lvl w:ilvl="0" w:tplc="451A6A24">
      <w:start w:val="1"/>
      <w:numFmt w:val="decimal"/>
      <w:lvlText w:val="%1."/>
      <w:lvlJc w:val="left"/>
      <w:pPr>
        <w:ind w:left="720" w:hanging="360"/>
      </w:pPr>
      <w:rPr>
        <w:rFonts w:hint="default"/>
      </w:rPr>
    </w:lvl>
    <w:lvl w:ilvl="1" w:tplc="60A61AB2">
      <w:start w:val="1"/>
      <w:numFmt w:val="bullet"/>
      <w:lvlText w:val="o"/>
      <w:lvlJc w:val="left"/>
      <w:pPr>
        <w:ind w:left="1440" w:hanging="360"/>
      </w:pPr>
      <w:rPr>
        <w:rFonts w:ascii="Courier New" w:hAnsi="Courier New" w:hint="default"/>
      </w:rPr>
    </w:lvl>
    <w:lvl w:ilvl="2" w:tplc="6FB019AC">
      <w:start w:val="1"/>
      <w:numFmt w:val="bullet"/>
      <w:lvlText w:val=""/>
      <w:lvlJc w:val="left"/>
      <w:pPr>
        <w:ind w:left="2160" w:hanging="360"/>
      </w:pPr>
      <w:rPr>
        <w:rFonts w:ascii="Wingdings" w:hAnsi="Wingdings" w:hint="default"/>
      </w:rPr>
    </w:lvl>
    <w:lvl w:ilvl="3" w:tplc="4A46C6C2">
      <w:start w:val="1"/>
      <w:numFmt w:val="bullet"/>
      <w:lvlText w:val=""/>
      <w:lvlJc w:val="left"/>
      <w:pPr>
        <w:ind w:left="2880" w:hanging="360"/>
      </w:pPr>
      <w:rPr>
        <w:rFonts w:ascii="Symbol" w:hAnsi="Symbol" w:hint="default"/>
      </w:rPr>
    </w:lvl>
    <w:lvl w:ilvl="4" w:tplc="A48AC64E">
      <w:start w:val="1"/>
      <w:numFmt w:val="bullet"/>
      <w:lvlText w:val="o"/>
      <w:lvlJc w:val="left"/>
      <w:pPr>
        <w:ind w:left="3600" w:hanging="360"/>
      </w:pPr>
      <w:rPr>
        <w:rFonts w:ascii="Courier New" w:hAnsi="Courier New" w:hint="default"/>
      </w:rPr>
    </w:lvl>
    <w:lvl w:ilvl="5" w:tplc="1F0C53E6">
      <w:start w:val="1"/>
      <w:numFmt w:val="bullet"/>
      <w:lvlText w:val=""/>
      <w:lvlJc w:val="left"/>
      <w:pPr>
        <w:ind w:left="4320" w:hanging="360"/>
      </w:pPr>
      <w:rPr>
        <w:rFonts w:ascii="Wingdings" w:hAnsi="Wingdings" w:hint="default"/>
      </w:rPr>
    </w:lvl>
    <w:lvl w:ilvl="6" w:tplc="3710C79C">
      <w:start w:val="1"/>
      <w:numFmt w:val="bullet"/>
      <w:lvlText w:val=""/>
      <w:lvlJc w:val="left"/>
      <w:pPr>
        <w:ind w:left="5040" w:hanging="360"/>
      </w:pPr>
      <w:rPr>
        <w:rFonts w:ascii="Symbol" w:hAnsi="Symbol" w:hint="default"/>
      </w:rPr>
    </w:lvl>
    <w:lvl w:ilvl="7" w:tplc="2550D166">
      <w:start w:val="1"/>
      <w:numFmt w:val="bullet"/>
      <w:lvlText w:val="o"/>
      <w:lvlJc w:val="left"/>
      <w:pPr>
        <w:ind w:left="5760" w:hanging="360"/>
      </w:pPr>
      <w:rPr>
        <w:rFonts w:ascii="Courier New" w:hAnsi="Courier New" w:hint="default"/>
      </w:rPr>
    </w:lvl>
    <w:lvl w:ilvl="8" w:tplc="C1BE4300">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0"/>
  </w:num>
  <w:num w:numId="5">
    <w:abstractNumId w:val="11"/>
  </w:num>
  <w:num w:numId="6">
    <w:abstractNumId w:val="7"/>
  </w:num>
  <w:num w:numId="7">
    <w:abstractNumId w:val="3"/>
  </w:num>
  <w:num w:numId="8">
    <w:abstractNumId w:val="10"/>
  </w:num>
  <w:num w:numId="9">
    <w:abstractNumId w:val="4"/>
  </w:num>
  <w:num w:numId="10">
    <w:abstractNumId w:val="1"/>
  </w:num>
  <w:num w:numId="11">
    <w:abstractNumId w:val="2"/>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77"/>
    <w:rsid w:val="00000261"/>
    <w:rsid w:val="000004D7"/>
    <w:rsid w:val="00000705"/>
    <w:rsid w:val="00000719"/>
    <w:rsid w:val="0000100E"/>
    <w:rsid w:val="000013A2"/>
    <w:rsid w:val="000015A4"/>
    <w:rsid w:val="00001682"/>
    <w:rsid w:val="0000236D"/>
    <w:rsid w:val="00002A7F"/>
    <w:rsid w:val="00002D68"/>
    <w:rsid w:val="00002F61"/>
    <w:rsid w:val="00002F6B"/>
    <w:rsid w:val="000033F7"/>
    <w:rsid w:val="00003403"/>
    <w:rsid w:val="00003A29"/>
    <w:rsid w:val="0000404C"/>
    <w:rsid w:val="00004B3F"/>
    <w:rsid w:val="00005120"/>
    <w:rsid w:val="0000530D"/>
    <w:rsid w:val="00005347"/>
    <w:rsid w:val="0000583E"/>
    <w:rsid w:val="00005D81"/>
    <w:rsid w:val="0000600F"/>
    <w:rsid w:val="000066BB"/>
    <w:rsid w:val="0000684D"/>
    <w:rsid w:val="000068DB"/>
    <w:rsid w:val="00006C1B"/>
    <w:rsid w:val="000072B6"/>
    <w:rsid w:val="00007302"/>
    <w:rsid w:val="0000758A"/>
    <w:rsid w:val="00007B70"/>
    <w:rsid w:val="000101C8"/>
    <w:rsid w:val="0001021B"/>
    <w:rsid w:val="00010263"/>
    <w:rsid w:val="0001084B"/>
    <w:rsid w:val="00010C93"/>
    <w:rsid w:val="000116F4"/>
    <w:rsid w:val="00011971"/>
    <w:rsid w:val="00011BDB"/>
    <w:rsid w:val="00011D58"/>
    <w:rsid w:val="00011D89"/>
    <w:rsid w:val="00011DA1"/>
    <w:rsid w:val="0001225C"/>
    <w:rsid w:val="00012350"/>
    <w:rsid w:val="00012398"/>
    <w:rsid w:val="00012607"/>
    <w:rsid w:val="000126A7"/>
    <w:rsid w:val="00012757"/>
    <w:rsid w:val="000127C1"/>
    <w:rsid w:val="00013105"/>
    <w:rsid w:val="00013457"/>
    <w:rsid w:val="00013AE8"/>
    <w:rsid w:val="00013AFE"/>
    <w:rsid w:val="00013BC3"/>
    <w:rsid w:val="0001496D"/>
    <w:rsid w:val="00014AC3"/>
    <w:rsid w:val="00014B32"/>
    <w:rsid w:val="00014DBD"/>
    <w:rsid w:val="000154FD"/>
    <w:rsid w:val="0001578F"/>
    <w:rsid w:val="00015AC2"/>
    <w:rsid w:val="00015C71"/>
    <w:rsid w:val="0001610F"/>
    <w:rsid w:val="0001636C"/>
    <w:rsid w:val="00016A0D"/>
    <w:rsid w:val="00016A36"/>
    <w:rsid w:val="00016D96"/>
    <w:rsid w:val="00017847"/>
    <w:rsid w:val="000179AA"/>
    <w:rsid w:val="00017B03"/>
    <w:rsid w:val="00017D27"/>
    <w:rsid w:val="0002046F"/>
    <w:rsid w:val="000205FA"/>
    <w:rsid w:val="00020EAA"/>
    <w:rsid w:val="00020ED4"/>
    <w:rsid w:val="000213F4"/>
    <w:rsid w:val="000215FE"/>
    <w:rsid w:val="00021E45"/>
    <w:rsid w:val="00022271"/>
    <w:rsid w:val="0002285D"/>
    <w:rsid w:val="00022C3C"/>
    <w:rsid w:val="00023097"/>
    <w:rsid w:val="000235E8"/>
    <w:rsid w:val="00023997"/>
    <w:rsid w:val="00024D89"/>
    <w:rsid w:val="000250B6"/>
    <w:rsid w:val="0002525D"/>
    <w:rsid w:val="000253EE"/>
    <w:rsid w:val="0002551E"/>
    <w:rsid w:val="000256D7"/>
    <w:rsid w:val="0002593A"/>
    <w:rsid w:val="0002689A"/>
    <w:rsid w:val="0002775E"/>
    <w:rsid w:val="00027E23"/>
    <w:rsid w:val="000301AB"/>
    <w:rsid w:val="000301C7"/>
    <w:rsid w:val="000307C8"/>
    <w:rsid w:val="000314F7"/>
    <w:rsid w:val="000318DC"/>
    <w:rsid w:val="00031E7D"/>
    <w:rsid w:val="000323CE"/>
    <w:rsid w:val="00032473"/>
    <w:rsid w:val="0003298B"/>
    <w:rsid w:val="00033D81"/>
    <w:rsid w:val="00033DC9"/>
    <w:rsid w:val="00033F55"/>
    <w:rsid w:val="00033F9D"/>
    <w:rsid w:val="0003429C"/>
    <w:rsid w:val="000347EE"/>
    <w:rsid w:val="00035D59"/>
    <w:rsid w:val="000360F5"/>
    <w:rsid w:val="000361EB"/>
    <w:rsid w:val="00036331"/>
    <w:rsid w:val="0003654C"/>
    <w:rsid w:val="00036795"/>
    <w:rsid w:val="00036ADF"/>
    <w:rsid w:val="00036BDA"/>
    <w:rsid w:val="00037286"/>
    <w:rsid w:val="0003730D"/>
    <w:rsid w:val="00037366"/>
    <w:rsid w:val="000373C4"/>
    <w:rsid w:val="00037474"/>
    <w:rsid w:val="00037B4C"/>
    <w:rsid w:val="0004056D"/>
    <w:rsid w:val="0004089E"/>
    <w:rsid w:val="00040E85"/>
    <w:rsid w:val="0004108A"/>
    <w:rsid w:val="00041BF0"/>
    <w:rsid w:val="00042277"/>
    <w:rsid w:val="000425A5"/>
    <w:rsid w:val="00042C8A"/>
    <w:rsid w:val="0004301B"/>
    <w:rsid w:val="0004335F"/>
    <w:rsid w:val="00043C66"/>
    <w:rsid w:val="00044122"/>
    <w:rsid w:val="0004449C"/>
    <w:rsid w:val="00044938"/>
    <w:rsid w:val="00044BC1"/>
    <w:rsid w:val="0004507E"/>
    <w:rsid w:val="000450FB"/>
    <w:rsid w:val="0004536B"/>
    <w:rsid w:val="00045418"/>
    <w:rsid w:val="000454CC"/>
    <w:rsid w:val="00045A1F"/>
    <w:rsid w:val="00045CA9"/>
    <w:rsid w:val="00046B68"/>
    <w:rsid w:val="0004761C"/>
    <w:rsid w:val="00047985"/>
    <w:rsid w:val="00047B99"/>
    <w:rsid w:val="00047CF7"/>
    <w:rsid w:val="0004F3ED"/>
    <w:rsid w:val="00050075"/>
    <w:rsid w:val="000500F3"/>
    <w:rsid w:val="000509FC"/>
    <w:rsid w:val="00050B68"/>
    <w:rsid w:val="000513C8"/>
    <w:rsid w:val="00052134"/>
    <w:rsid w:val="000527DD"/>
    <w:rsid w:val="000528C2"/>
    <w:rsid w:val="00052975"/>
    <w:rsid w:val="000533D5"/>
    <w:rsid w:val="000538C3"/>
    <w:rsid w:val="00053AC1"/>
    <w:rsid w:val="00053C2E"/>
    <w:rsid w:val="00054002"/>
    <w:rsid w:val="00054633"/>
    <w:rsid w:val="00054C90"/>
    <w:rsid w:val="00054CA1"/>
    <w:rsid w:val="00054FFF"/>
    <w:rsid w:val="00055337"/>
    <w:rsid w:val="00055CBB"/>
    <w:rsid w:val="00055DA7"/>
    <w:rsid w:val="00056D14"/>
    <w:rsid w:val="00056EC4"/>
    <w:rsid w:val="00057273"/>
    <w:rsid w:val="000578B2"/>
    <w:rsid w:val="00057915"/>
    <w:rsid w:val="000579CC"/>
    <w:rsid w:val="00057EB7"/>
    <w:rsid w:val="0005C633"/>
    <w:rsid w:val="000602D4"/>
    <w:rsid w:val="00060630"/>
    <w:rsid w:val="00060959"/>
    <w:rsid w:val="00060A3D"/>
    <w:rsid w:val="00060C8F"/>
    <w:rsid w:val="00061DB9"/>
    <w:rsid w:val="0006205B"/>
    <w:rsid w:val="00062395"/>
    <w:rsid w:val="00062770"/>
    <w:rsid w:val="000627B6"/>
    <w:rsid w:val="0006298A"/>
    <w:rsid w:val="00062A2B"/>
    <w:rsid w:val="00062A88"/>
    <w:rsid w:val="00062F8C"/>
    <w:rsid w:val="0006304B"/>
    <w:rsid w:val="000631F8"/>
    <w:rsid w:val="0006351B"/>
    <w:rsid w:val="00063B0D"/>
    <w:rsid w:val="00063FD1"/>
    <w:rsid w:val="0006433E"/>
    <w:rsid w:val="000647D9"/>
    <w:rsid w:val="00064A62"/>
    <w:rsid w:val="00064AE5"/>
    <w:rsid w:val="000655FD"/>
    <w:rsid w:val="00065A46"/>
    <w:rsid w:val="00065E21"/>
    <w:rsid w:val="000663CD"/>
    <w:rsid w:val="00066545"/>
    <w:rsid w:val="000666D2"/>
    <w:rsid w:val="000667D3"/>
    <w:rsid w:val="00070394"/>
    <w:rsid w:val="00070AD4"/>
    <w:rsid w:val="00070CF6"/>
    <w:rsid w:val="00070EC2"/>
    <w:rsid w:val="000714E1"/>
    <w:rsid w:val="00072D02"/>
    <w:rsid w:val="000733FE"/>
    <w:rsid w:val="000735B8"/>
    <w:rsid w:val="0007372A"/>
    <w:rsid w:val="00073C99"/>
    <w:rsid w:val="000740CF"/>
    <w:rsid w:val="00074219"/>
    <w:rsid w:val="00074797"/>
    <w:rsid w:val="00074983"/>
    <w:rsid w:val="00074E3A"/>
    <w:rsid w:val="00074E7C"/>
    <w:rsid w:val="00074ED5"/>
    <w:rsid w:val="00075A66"/>
    <w:rsid w:val="00075B64"/>
    <w:rsid w:val="000769ED"/>
    <w:rsid w:val="00076F98"/>
    <w:rsid w:val="00077AED"/>
    <w:rsid w:val="00077CD7"/>
    <w:rsid w:val="00077EEA"/>
    <w:rsid w:val="0007D836"/>
    <w:rsid w:val="0008066A"/>
    <w:rsid w:val="000806AB"/>
    <w:rsid w:val="0008097D"/>
    <w:rsid w:val="00080F49"/>
    <w:rsid w:val="000813A8"/>
    <w:rsid w:val="00081588"/>
    <w:rsid w:val="0008204A"/>
    <w:rsid w:val="000823B2"/>
    <w:rsid w:val="0008262F"/>
    <w:rsid w:val="000838B2"/>
    <w:rsid w:val="0008508E"/>
    <w:rsid w:val="000851E2"/>
    <w:rsid w:val="0008560B"/>
    <w:rsid w:val="000859BC"/>
    <w:rsid w:val="00085AED"/>
    <w:rsid w:val="00085B35"/>
    <w:rsid w:val="00085CB9"/>
    <w:rsid w:val="00085F9A"/>
    <w:rsid w:val="00086774"/>
    <w:rsid w:val="00086A50"/>
    <w:rsid w:val="00087010"/>
    <w:rsid w:val="00087415"/>
    <w:rsid w:val="00087951"/>
    <w:rsid w:val="00087CB4"/>
    <w:rsid w:val="00090019"/>
    <w:rsid w:val="0009039D"/>
    <w:rsid w:val="00090563"/>
    <w:rsid w:val="00090739"/>
    <w:rsid w:val="0009113B"/>
    <w:rsid w:val="0009144D"/>
    <w:rsid w:val="00091546"/>
    <w:rsid w:val="00091598"/>
    <w:rsid w:val="000915DC"/>
    <w:rsid w:val="00091824"/>
    <w:rsid w:val="00091EDA"/>
    <w:rsid w:val="00091F8B"/>
    <w:rsid w:val="000920A8"/>
    <w:rsid w:val="0009223C"/>
    <w:rsid w:val="0009227A"/>
    <w:rsid w:val="00092CA3"/>
    <w:rsid w:val="00092EF2"/>
    <w:rsid w:val="00092FA1"/>
    <w:rsid w:val="00093004"/>
    <w:rsid w:val="0009311D"/>
    <w:rsid w:val="00093120"/>
    <w:rsid w:val="00093402"/>
    <w:rsid w:val="00093A1D"/>
    <w:rsid w:val="00094DA3"/>
    <w:rsid w:val="0009507C"/>
    <w:rsid w:val="00095624"/>
    <w:rsid w:val="000961DB"/>
    <w:rsid w:val="00096367"/>
    <w:rsid w:val="00096918"/>
    <w:rsid w:val="00096C65"/>
    <w:rsid w:val="00096CD1"/>
    <w:rsid w:val="00096E5E"/>
    <w:rsid w:val="0009732F"/>
    <w:rsid w:val="0009746C"/>
    <w:rsid w:val="0009760F"/>
    <w:rsid w:val="000978E6"/>
    <w:rsid w:val="000A012C"/>
    <w:rsid w:val="000A0EB9"/>
    <w:rsid w:val="000A1272"/>
    <w:rsid w:val="000A131A"/>
    <w:rsid w:val="000A1445"/>
    <w:rsid w:val="000A186C"/>
    <w:rsid w:val="000A1BF8"/>
    <w:rsid w:val="000A1EA4"/>
    <w:rsid w:val="000A22EA"/>
    <w:rsid w:val="000A2424"/>
    <w:rsid w:val="000A2441"/>
    <w:rsid w:val="000A2476"/>
    <w:rsid w:val="000A295A"/>
    <w:rsid w:val="000A2DE8"/>
    <w:rsid w:val="000A34BE"/>
    <w:rsid w:val="000A401C"/>
    <w:rsid w:val="000A4341"/>
    <w:rsid w:val="000A446B"/>
    <w:rsid w:val="000A5644"/>
    <w:rsid w:val="000A5667"/>
    <w:rsid w:val="000A641A"/>
    <w:rsid w:val="000A643C"/>
    <w:rsid w:val="000A67CE"/>
    <w:rsid w:val="000A6C0F"/>
    <w:rsid w:val="000A6C8D"/>
    <w:rsid w:val="000A6DC8"/>
    <w:rsid w:val="000A71DB"/>
    <w:rsid w:val="000A7FE6"/>
    <w:rsid w:val="000B02C8"/>
    <w:rsid w:val="000B03F4"/>
    <w:rsid w:val="000B0653"/>
    <w:rsid w:val="000B06C9"/>
    <w:rsid w:val="000B0744"/>
    <w:rsid w:val="000B0E66"/>
    <w:rsid w:val="000B2619"/>
    <w:rsid w:val="000B273C"/>
    <w:rsid w:val="000B2998"/>
    <w:rsid w:val="000B311C"/>
    <w:rsid w:val="000B31AB"/>
    <w:rsid w:val="000B3A4E"/>
    <w:rsid w:val="000B3B83"/>
    <w:rsid w:val="000B3EDB"/>
    <w:rsid w:val="000B41B6"/>
    <w:rsid w:val="000B4799"/>
    <w:rsid w:val="000B4821"/>
    <w:rsid w:val="000B49D0"/>
    <w:rsid w:val="000B4DA7"/>
    <w:rsid w:val="000B5213"/>
    <w:rsid w:val="000B543D"/>
    <w:rsid w:val="000B55F9"/>
    <w:rsid w:val="000B57C2"/>
    <w:rsid w:val="000B5AC0"/>
    <w:rsid w:val="000B5BF7"/>
    <w:rsid w:val="000B605E"/>
    <w:rsid w:val="000B6417"/>
    <w:rsid w:val="000B6AD0"/>
    <w:rsid w:val="000B6BC8"/>
    <w:rsid w:val="000B6CC4"/>
    <w:rsid w:val="000B77A1"/>
    <w:rsid w:val="000B794B"/>
    <w:rsid w:val="000C0303"/>
    <w:rsid w:val="000C04D8"/>
    <w:rsid w:val="000C09E8"/>
    <w:rsid w:val="000C0AF7"/>
    <w:rsid w:val="000C0BD5"/>
    <w:rsid w:val="000C0D98"/>
    <w:rsid w:val="000C0E82"/>
    <w:rsid w:val="000C2CF9"/>
    <w:rsid w:val="000C2EB8"/>
    <w:rsid w:val="000C34DA"/>
    <w:rsid w:val="000C3FDD"/>
    <w:rsid w:val="000C41B7"/>
    <w:rsid w:val="000C42EA"/>
    <w:rsid w:val="000C43C3"/>
    <w:rsid w:val="000C4537"/>
    <w:rsid w:val="000C4546"/>
    <w:rsid w:val="000C4877"/>
    <w:rsid w:val="000C4933"/>
    <w:rsid w:val="000C4A05"/>
    <w:rsid w:val="000C53C9"/>
    <w:rsid w:val="000C5449"/>
    <w:rsid w:val="000C5702"/>
    <w:rsid w:val="000C5A0D"/>
    <w:rsid w:val="000C5D0C"/>
    <w:rsid w:val="000C5FB2"/>
    <w:rsid w:val="000C60AD"/>
    <w:rsid w:val="000C6113"/>
    <w:rsid w:val="000C69FA"/>
    <w:rsid w:val="000C6B45"/>
    <w:rsid w:val="000C6BC3"/>
    <w:rsid w:val="000C76CD"/>
    <w:rsid w:val="000C7AF0"/>
    <w:rsid w:val="000C7C03"/>
    <w:rsid w:val="000CCF6B"/>
    <w:rsid w:val="000D005D"/>
    <w:rsid w:val="000D095B"/>
    <w:rsid w:val="000D1242"/>
    <w:rsid w:val="000D12AA"/>
    <w:rsid w:val="000D238B"/>
    <w:rsid w:val="000D250A"/>
    <w:rsid w:val="000D2ABA"/>
    <w:rsid w:val="000D3447"/>
    <w:rsid w:val="000D34FC"/>
    <w:rsid w:val="000D3771"/>
    <w:rsid w:val="000D377C"/>
    <w:rsid w:val="000D4321"/>
    <w:rsid w:val="000D4350"/>
    <w:rsid w:val="000D4690"/>
    <w:rsid w:val="000D48DD"/>
    <w:rsid w:val="000D5243"/>
    <w:rsid w:val="000D58AC"/>
    <w:rsid w:val="000D63ED"/>
    <w:rsid w:val="000D6510"/>
    <w:rsid w:val="000D6700"/>
    <w:rsid w:val="000D676F"/>
    <w:rsid w:val="000D6C4C"/>
    <w:rsid w:val="000D7041"/>
    <w:rsid w:val="000D705E"/>
    <w:rsid w:val="000D70EB"/>
    <w:rsid w:val="000D7404"/>
    <w:rsid w:val="000D76E3"/>
    <w:rsid w:val="000DFF54"/>
    <w:rsid w:val="000E0041"/>
    <w:rsid w:val="000E0970"/>
    <w:rsid w:val="000E0E87"/>
    <w:rsid w:val="000E1735"/>
    <w:rsid w:val="000E1AFE"/>
    <w:rsid w:val="000E2ECC"/>
    <w:rsid w:val="000E3219"/>
    <w:rsid w:val="000E33B2"/>
    <w:rsid w:val="000E34D4"/>
    <w:rsid w:val="000E3CC7"/>
    <w:rsid w:val="000E3ED9"/>
    <w:rsid w:val="000E411C"/>
    <w:rsid w:val="000E4478"/>
    <w:rsid w:val="000E4672"/>
    <w:rsid w:val="000E515D"/>
    <w:rsid w:val="000E5548"/>
    <w:rsid w:val="000E55CD"/>
    <w:rsid w:val="000E5B30"/>
    <w:rsid w:val="000E60BF"/>
    <w:rsid w:val="000E6465"/>
    <w:rsid w:val="000E6BD4"/>
    <w:rsid w:val="000E6D6D"/>
    <w:rsid w:val="000E7214"/>
    <w:rsid w:val="000E7328"/>
    <w:rsid w:val="000E7905"/>
    <w:rsid w:val="000E7D7C"/>
    <w:rsid w:val="000F0025"/>
    <w:rsid w:val="000F004F"/>
    <w:rsid w:val="000F026C"/>
    <w:rsid w:val="000F0949"/>
    <w:rsid w:val="000F0EDA"/>
    <w:rsid w:val="000F0FF6"/>
    <w:rsid w:val="000F113A"/>
    <w:rsid w:val="000F19C9"/>
    <w:rsid w:val="000F1D4A"/>
    <w:rsid w:val="000F1EFD"/>
    <w:rsid w:val="000F1F1E"/>
    <w:rsid w:val="000F21CD"/>
    <w:rsid w:val="000F2259"/>
    <w:rsid w:val="000F28C5"/>
    <w:rsid w:val="000F2AB7"/>
    <w:rsid w:val="000F2DDA"/>
    <w:rsid w:val="000F2EA0"/>
    <w:rsid w:val="000F3224"/>
    <w:rsid w:val="000F3227"/>
    <w:rsid w:val="000F344D"/>
    <w:rsid w:val="000F3871"/>
    <w:rsid w:val="000F38FC"/>
    <w:rsid w:val="000F3CA7"/>
    <w:rsid w:val="000F3ED1"/>
    <w:rsid w:val="000F4144"/>
    <w:rsid w:val="000F4175"/>
    <w:rsid w:val="000F45BF"/>
    <w:rsid w:val="000F47DF"/>
    <w:rsid w:val="000F4959"/>
    <w:rsid w:val="000F4E45"/>
    <w:rsid w:val="000F5213"/>
    <w:rsid w:val="000F556E"/>
    <w:rsid w:val="000F6DF4"/>
    <w:rsid w:val="000F6F6C"/>
    <w:rsid w:val="000F79CD"/>
    <w:rsid w:val="000F79E4"/>
    <w:rsid w:val="000F7B5A"/>
    <w:rsid w:val="000F7C9C"/>
    <w:rsid w:val="001001A7"/>
    <w:rsid w:val="00100982"/>
    <w:rsid w:val="00100EF2"/>
    <w:rsid w:val="00101001"/>
    <w:rsid w:val="0010145A"/>
    <w:rsid w:val="001016DD"/>
    <w:rsid w:val="00101840"/>
    <w:rsid w:val="00101B4B"/>
    <w:rsid w:val="00101FF6"/>
    <w:rsid w:val="00102371"/>
    <w:rsid w:val="0010276E"/>
    <w:rsid w:val="001028E1"/>
    <w:rsid w:val="00102AD6"/>
    <w:rsid w:val="00102DB9"/>
    <w:rsid w:val="00102DD8"/>
    <w:rsid w:val="00102DF3"/>
    <w:rsid w:val="00102FD4"/>
    <w:rsid w:val="00103276"/>
    <w:rsid w:val="0010392D"/>
    <w:rsid w:val="00103947"/>
    <w:rsid w:val="00103A1B"/>
    <w:rsid w:val="00103A8E"/>
    <w:rsid w:val="00103B02"/>
    <w:rsid w:val="00103E1B"/>
    <w:rsid w:val="00103E5C"/>
    <w:rsid w:val="00103FA3"/>
    <w:rsid w:val="0010447F"/>
    <w:rsid w:val="0010452F"/>
    <w:rsid w:val="00104950"/>
    <w:rsid w:val="00104FE3"/>
    <w:rsid w:val="00105239"/>
    <w:rsid w:val="00105A5E"/>
    <w:rsid w:val="00105D4E"/>
    <w:rsid w:val="00105DF1"/>
    <w:rsid w:val="001060F9"/>
    <w:rsid w:val="001061C5"/>
    <w:rsid w:val="0010631D"/>
    <w:rsid w:val="0010669D"/>
    <w:rsid w:val="0010691B"/>
    <w:rsid w:val="00106A0E"/>
    <w:rsid w:val="00106C17"/>
    <w:rsid w:val="00106DBC"/>
    <w:rsid w:val="00107084"/>
    <w:rsid w:val="0010714F"/>
    <w:rsid w:val="00107EC1"/>
    <w:rsid w:val="00110334"/>
    <w:rsid w:val="001113A3"/>
    <w:rsid w:val="0011148E"/>
    <w:rsid w:val="001116DA"/>
    <w:rsid w:val="001117B3"/>
    <w:rsid w:val="001120C5"/>
    <w:rsid w:val="00112128"/>
    <w:rsid w:val="00112609"/>
    <w:rsid w:val="001137AE"/>
    <w:rsid w:val="00113E84"/>
    <w:rsid w:val="0011427D"/>
    <w:rsid w:val="001143C7"/>
    <w:rsid w:val="00115044"/>
    <w:rsid w:val="001150A7"/>
    <w:rsid w:val="00115573"/>
    <w:rsid w:val="001158C9"/>
    <w:rsid w:val="00116B96"/>
    <w:rsid w:val="00116C54"/>
    <w:rsid w:val="00116F11"/>
    <w:rsid w:val="001204C9"/>
    <w:rsid w:val="001209A9"/>
    <w:rsid w:val="00120AAC"/>
    <w:rsid w:val="00120BD3"/>
    <w:rsid w:val="00121407"/>
    <w:rsid w:val="001219BD"/>
    <w:rsid w:val="0012208B"/>
    <w:rsid w:val="001220A4"/>
    <w:rsid w:val="0012229D"/>
    <w:rsid w:val="0012250A"/>
    <w:rsid w:val="00122835"/>
    <w:rsid w:val="00122A0B"/>
    <w:rsid w:val="00122A37"/>
    <w:rsid w:val="00122AF6"/>
    <w:rsid w:val="00122C8D"/>
    <w:rsid w:val="00122FEA"/>
    <w:rsid w:val="001232BD"/>
    <w:rsid w:val="001233D6"/>
    <w:rsid w:val="0012352B"/>
    <w:rsid w:val="0012382B"/>
    <w:rsid w:val="00123F7C"/>
    <w:rsid w:val="00123FCE"/>
    <w:rsid w:val="0012431E"/>
    <w:rsid w:val="0012442A"/>
    <w:rsid w:val="0012489E"/>
    <w:rsid w:val="00124DBF"/>
    <w:rsid w:val="00124ED5"/>
    <w:rsid w:val="001258DD"/>
    <w:rsid w:val="00125A55"/>
    <w:rsid w:val="00125D1C"/>
    <w:rsid w:val="00125E33"/>
    <w:rsid w:val="00126364"/>
    <w:rsid w:val="001263E8"/>
    <w:rsid w:val="00126528"/>
    <w:rsid w:val="00126A27"/>
    <w:rsid w:val="001276FA"/>
    <w:rsid w:val="00127AA2"/>
    <w:rsid w:val="00130830"/>
    <w:rsid w:val="00130B63"/>
    <w:rsid w:val="00130F05"/>
    <w:rsid w:val="001318A2"/>
    <w:rsid w:val="00132296"/>
    <w:rsid w:val="001324D4"/>
    <w:rsid w:val="00132A07"/>
    <w:rsid w:val="00132E0C"/>
    <w:rsid w:val="00133360"/>
    <w:rsid w:val="001335E7"/>
    <w:rsid w:val="00133772"/>
    <w:rsid w:val="001344D5"/>
    <w:rsid w:val="001348F5"/>
    <w:rsid w:val="001349F3"/>
    <w:rsid w:val="00134FF9"/>
    <w:rsid w:val="001351DC"/>
    <w:rsid w:val="0013551B"/>
    <w:rsid w:val="0013593F"/>
    <w:rsid w:val="00135BBE"/>
    <w:rsid w:val="001360EB"/>
    <w:rsid w:val="0013678D"/>
    <w:rsid w:val="0013764D"/>
    <w:rsid w:val="00137A08"/>
    <w:rsid w:val="00140B27"/>
    <w:rsid w:val="001416B8"/>
    <w:rsid w:val="00141A93"/>
    <w:rsid w:val="00141AFF"/>
    <w:rsid w:val="00141C33"/>
    <w:rsid w:val="00141CE8"/>
    <w:rsid w:val="0014220E"/>
    <w:rsid w:val="00142356"/>
    <w:rsid w:val="001423F7"/>
    <w:rsid w:val="0014242E"/>
    <w:rsid w:val="00142656"/>
    <w:rsid w:val="001429B3"/>
    <w:rsid w:val="00142C71"/>
    <w:rsid w:val="001431E2"/>
    <w:rsid w:val="00143215"/>
    <w:rsid w:val="00143AE7"/>
    <w:rsid w:val="00143AED"/>
    <w:rsid w:val="001443A2"/>
    <w:rsid w:val="001443CF"/>
    <w:rsid w:val="001447B3"/>
    <w:rsid w:val="001447EA"/>
    <w:rsid w:val="00144BA6"/>
    <w:rsid w:val="0014500C"/>
    <w:rsid w:val="00145E02"/>
    <w:rsid w:val="00145ED1"/>
    <w:rsid w:val="001460E6"/>
    <w:rsid w:val="001471D5"/>
    <w:rsid w:val="0014745F"/>
    <w:rsid w:val="00147AA3"/>
    <w:rsid w:val="00147B13"/>
    <w:rsid w:val="00147E16"/>
    <w:rsid w:val="00147E26"/>
    <w:rsid w:val="00150076"/>
    <w:rsid w:val="0015071E"/>
    <w:rsid w:val="00150DD1"/>
    <w:rsid w:val="00150F26"/>
    <w:rsid w:val="001515F3"/>
    <w:rsid w:val="00151F03"/>
    <w:rsid w:val="00151FCC"/>
    <w:rsid w:val="00152073"/>
    <w:rsid w:val="00152329"/>
    <w:rsid w:val="00152390"/>
    <w:rsid w:val="00152616"/>
    <w:rsid w:val="00153049"/>
    <w:rsid w:val="001536CD"/>
    <w:rsid w:val="0015370B"/>
    <w:rsid w:val="00153C25"/>
    <w:rsid w:val="00154801"/>
    <w:rsid w:val="0015486C"/>
    <w:rsid w:val="00154970"/>
    <w:rsid w:val="00154AB6"/>
    <w:rsid w:val="00154BC4"/>
    <w:rsid w:val="00154C6C"/>
    <w:rsid w:val="00154CE8"/>
    <w:rsid w:val="00155414"/>
    <w:rsid w:val="001554AD"/>
    <w:rsid w:val="00155A38"/>
    <w:rsid w:val="00155B21"/>
    <w:rsid w:val="00155BE8"/>
    <w:rsid w:val="00156259"/>
    <w:rsid w:val="00156598"/>
    <w:rsid w:val="001565A6"/>
    <w:rsid w:val="00156740"/>
    <w:rsid w:val="00157543"/>
    <w:rsid w:val="00157C51"/>
    <w:rsid w:val="0016056F"/>
    <w:rsid w:val="00160DFD"/>
    <w:rsid w:val="00161939"/>
    <w:rsid w:val="00161AA0"/>
    <w:rsid w:val="00161C03"/>
    <w:rsid w:val="00161C15"/>
    <w:rsid w:val="00161D2E"/>
    <w:rsid w:val="00161E05"/>
    <w:rsid w:val="00161F3E"/>
    <w:rsid w:val="00161FB3"/>
    <w:rsid w:val="0016207E"/>
    <w:rsid w:val="00162093"/>
    <w:rsid w:val="0016220B"/>
    <w:rsid w:val="00162370"/>
    <w:rsid w:val="001623B3"/>
    <w:rsid w:val="00162A6F"/>
    <w:rsid w:val="00162AA2"/>
    <w:rsid w:val="00162CA9"/>
    <w:rsid w:val="00162F17"/>
    <w:rsid w:val="00163367"/>
    <w:rsid w:val="00163424"/>
    <w:rsid w:val="00163AA8"/>
    <w:rsid w:val="00164166"/>
    <w:rsid w:val="001642B5"/>
    <w:rsid w:val="00164416"/>
    <w:rsid w:val="00164D59"/>
    <w:rsid w:val="00165459"/>
    <w:rsid w:val="001654B4"/>
    <w:rsid w:val="001656F3"/>
    <w:rsid w:val="00165A57"/>
    <w:rsid w:val="00165AC9"/>
    <w:rsid w:val="00165ACC"/>
    <w:rsid w:val="0016607B"/>
    <w:rsid w:val="00166335"/>
    <w:rsid w:val="00166593"/>
    <w:rsid w:val="00166B75"/>
    <w:rsid w:val="00166E1A"/>
    <w:rsid w:val="00166EBD"/>
    <w:rsid w:val="001703D3"/>
    <w:rsid w:val="00170C3C"/>
    <w:rsid w:val="00170FA5"/>
    <w:rsid w:val="001712BE"/>
    <w:rsid w:val="001712C2"/>
    <w:rsid w:val="001719CA"/>
    <w:rsid w:val="001719DD"/>
    <w:rsid w:val="00171AAC"/>
    <w:rsid w:val="00172468"/>
    <w:rsid w:val="0017294E"/>
    <w:rsid w:val="00172BAF"/>
    <w:rsid w:val="00172D58"/>
    <w:rsid w:val="001731AE"/>
    <w:rsid w:val="0017411F"/>
    <w:rsid w:val="00174CD6"/>
    <w:rsid w:val="001751CF"/>
    <w:rsid w:val="001753A7"/>
    <w:rsid w:val="00175B21"/>
    <w:rsid w:val="00176073"/>
    <w:rsid w:val="0017674D"/>
    <w:rsid w:val="00176BC5"/>
    <w:rsid w:val="00176D45"/>
    <w:rsid w:val="001771DD"/>
    <w:rsid w:val="0017723E"/>
    <w:rsid w:val="00177995"/>
    <w:rsid w:val="00177A8C"/>
    <w:rsid w:val="00180318"/>
    <w:rsid w:val="00181D98"/>
    <w:rsid w:val="00181DA8"/>
    <w:rsid w:val="00181FBB"/>
    <w:rsid w:val="0018244E"/>
    <w:rsid w:val="001825C9"/>
    <w:rsid w:val="0018260B"/>
    <w:rsid w:val="00182622"/>
    <w:rsid w:val="001828B7"/>
    <w:rsid w:val="00182A80"/>
    <w:rsid w:val="00182AA9"/>
    <w:rsid w:val="00182DEF"/>
    <w:rsid w:val="001832F3"/>
    <w:rsid w:val="001836D6"/>
    <w:rsid w:val="00184066"/>
    <w:rsid w:val="001844FE"/>
    <w:rsid w:val="00184FD5"/>
    <w:rsid w:val="00185338"/>
    <w:rsid w:val="001859A9"/>
    <w:rsid w:val="00186558"/>
    <w:rsid w:val="0018694F"/>
    <w:rsid w:val="00186B33"/>
    <w:rsid w:val="00187595"/>
    <w:rsid w:val="00187A25"/>
    <w:rsid w:val="001900D5"/>
    <w:rsid w:val="001906AF"/>
    <w:rsid w:val="00190817"/>
    <w:rsid w:val="00190C3C"/>
    <w:rsid w:val="00190D45"/>
    <w:rsid w:val="001912A7"/>
    <w:rsid w:val="00191486"/>
    <w:rsid w:val="001915CE"/>
    <w:rsid w:val="00191CED"/>
    <w:rsid w:val="00192434"/>
    <w:rsid w:val="00192F9D"/>
    <w:rsid w:val="00193069"/>
    <w:rsid w:val="001934D1"/>
    <w:rsid w:val="00193569"/>
    <w:rsid w:val="001944ED"/>
    <w:rsid w:val="00194999"/>
    <w:rsid w:val="0019525E"/>
    <w:rsid w:val="001954BE"/>
    <w:rsid w:val="00195754"/>
    <w:rsid w:val="00195BC2"/>
    <w:rsid w:val="00196267"/>
    <w:rsid w:val="00196CCB"/>
    <w:rsid w:val="00196EB8"/>
    <w:rsid w:val="00196EFB"/>
    <w:rsid w:val="001970C9"/>
    <w:rsid w:val="00197199"/>
    <w:rsid w:val="001979FF"/>
    <w:rsid w:val="00197B17"/>
    <w:rsid w:val="00197CF6"/>
    <w:rsid w:val="00197EB5"/>
    <w:rsid w:val="0019E3B8"/>
    <w:rsid w:val="001A043B"/>
    <w:rsid w:val="001A0539"/>
    <w:rsid w:val="001A09C7"/>
    <w:rsid w:val="001A09F5"/>
    <w:rsid w:val="001A0E92"/>
    <w:rsid w:val="001A1950"/>
    <w:rsid w:val="001A1993"/>
    <w:rsid w:val="001A19D1"/>
    <w:rsid w:val="001A1A2A"/>
    <w:rsid w:val="001A1C54"/>
    <w:rsid w:val="001A20F8"/>
    <w:rsid w:val="001A2C00"/>
    <w:rsid w:val="001A2C2B"/>
    <w:rsid w:val="001A2D64"/>
    <w:rsid w:val="001A2F30"/>
    <w:rsid w:val="001A37B7"/>
    <w:rsid w:val="001A37D8"/>
    <w:rsid w:val="001A3ACE"/>
    <w:rsid w:val="001A3AEB"/>
    <w:rsid w:val="001A4196"/>
    <w:rsid w:val="001A433B"/>
    <w:rsid w:val="001A46D2"/>
    <w:rsid w:val="001A5423"/>
    <w:rsid w:val="001A55C3"/>
    <w:rsid w:val="001A5BA9"/>
    <w:rsid w:val="001A6272"/>
    <w:rsid w:val="001A66A7"/>
    <w:rsid w:val="001A6BDF"/>
    <w:rsid w:val="001A6EEC"/>
    <w:rsid w:val="001A73E2"/>
    <w:rsid w:val="001B058F"/>
    <w:rsid w:val="001B0BEC"/>
    <w:rsid w:val="001B1045"/>
    <w:rsid w:val="001B17A6"/>
    <w:rsid w:val="001B1864"/>
    <w:rsid w:val="001B2422"/>
    <w:rsid w:val="001B2966"/>
    <w:rsid w:val="001B334B"/>
    <w:rsid w:val="001B3473"/>
    <w:rsid w:val="001B3A14"/>
    <w:rsid w:val="001B3AF3"/>
    <w:rsid w:val="001B3BF9"/>
    <w:rsid w:val="001B4702"/>
    <w:rsid w:val="001B4F37"/>
    <w:rsid w:val="001B51D6"/>
    <w:rsid w:val="001B558E"/>
    <w:rsid w:val="001B55B1"/>
    <w:rsid w:val="001B5B9F"/>
    <w:rsid w:val="001B6232"/>
    <w:rsid w:val="001B6AC2"/>
    <w:rsid w:val="001B6B5B"/>
    <w:rsid w:val="001B6B96"/>
    <w:rsid w:val="001B738B"/>
    <w:rsid w:val="001B7860"/>
    <w:rsid w:val="001B7981"/>
    <w:rsid w:val="001B7FAE"/>
    <w:rsid w:val="001C02A8"/>
    <w:rsid w:val="001C061D"/>
    <w:rsid w:val="001C09DB"/>
    <w:rsid w:val="001C1078"/>
    <w:rsid w:val="001C1CE6"/>
    <w:rsid w:val="001C1FB7"/>
    <w:rsid w:val="001C2557"/>
    <w:rsid w:val="001C277E"/>
    <w:rsid w:val="001C2937"/>
    <w:rsid w:val="001C2A01"/>
    <w:rsid w:val="001C2A72"/>
    <w:rsid w:val="001C31B7"/>
    <w:rsid w:val="001C382A"/>
    <w:rsid w:val="001C3BCE"/>
    <w:rsid w:val="001C403F"/>
    <w:rsid w:val="001C519D"/>
    <w:rsid w:val="001C58F2"/>
    <w:rsid w:val="001C5CA6"/>
    <w:rsid w:val="001C5EC2"/>
    <w:rsid w:val="001C63F8"/>
    <w:rsid w:val="001C64B4"/>
    <w:rsid w:val="001C6636"/>
    <w:rsid w:val="001C6A27"/>
    <w:rsid w:val="001C6ADC"/>
    <w:rsid w:val="001C74C2"/>
    <w:rsid w:val="001C79D3"/>
    <w:rsid w:val="001C7B02"/>
    <w:rsid w:val="001C7E44"/>
    <w:rsid w:val="001D059E"/>
    <w:rsid w:val="001D0B75"/>
    <w:rsid w:val="001D0EA6"/>
    <w:rsid w:val="001D12AC"/>
    <w:rsid w:val="001D1F7D"/>
    <w:rsid w:val="001D3176"/>
    <w:rsid w:val="001D390C"/>
    <w:rsid w:val="001D39A5"/>
    <w:rsid w:val="001D3C09"/>
    <w:rsid w:val="001D3E4B"/>
    <w:rsid w:val="001D4224"/>
    <w:rsid w:val="001D44E8"/>
    <w:rsid w:val="001D4F83"/>
    <w:rsid w:val="001D52CA"/>
    <w:rsid w:val="001D60EC"/>
    <w:rsid w:val="001D6182"/>
    <w:rsid w:val="001D6A26"/>
    <w:rsid w:val="001D6C00"/>
    <w:rsid w:val="001D6F59"/>
    <w:rsid w:val="001D71BC"/>
    <w:rsid w:val="001D74E9"/>
    <w:rsid w:val="001D76F9"/>
    <w:rsid w:val="001E0372"/>
    <w:rsid w:val="001E0E59"/>
    <w:rsid w:val="001E11C2"/>
    <w:rsid w:val="001E19E4"/>
    <w:rsid w:val="001E1A89"/>
    <w:rsid w:val="001E1E76"/>
    <w:rsid w:val="001E2278"/>
    <w:rsid w:val="001E37B3"/>
    <w:rsid w:val="001E3EB0"/>
    <w:rsid w:val="001E44DF"/>
    <w:rsid w:val="001E463A"/>
    <w:rsid w:val="001E475A"/>
    <w:rsid w:val="001E4EA6"/>
    <w:rsid w:val="001E4F6C"/>
    <w:rsid w:val="001E5B09"/>
    <w:rsid w:val="001E68A5"/>
    <w:rsid w:val="001E6A69"/>
    <w:rsid w:val="001E6BB0"/>
    <w:rsid w:val="001E6D50"/>
    <w:rsid w:val="001E7282"/>
    <w:rsid w:val="001E7561"/>
    <w:rsid w:val="001E79C4"/>
    <w:rsid w:val="001E79FA"/>
    <w:rsid w:val="001E7A80"/>
    <w:rsid w:val="001E7AA4"/>
    <w:rsid w:val="001E7C23"/>
    <w:rsid w:val="001F00AA"/>
    <w:rsid w:val="001F02FC"/>
    <w:rsid w:val="001F1ABD"/>
    <w:rsid w:val="001F203C"/>
    <w:rsid w:val="001F248A"/>
    <w:rsid w:val="001F2674"/>
    <w:rsid w:val="001F26DE"/>
    <w:rsid w:val="001F29DD"/>
    <w:rsid w:val="001F2DA2"/>
    <w:rsid w:val="001F2F83"/>
    <w:rsid w:val="001F3826"/>
    <w:rsid w:val="001F3FA7"/>
    <w:rsid w:val="001F455C"/>
    <w:rsid w:val="001F4A92"/>
    <w:rsid w:val="001F5AD9"/>
    <w:rsid w:val="001F5CC7"/>
    <w:rsid w:val="001F6454"/>
    <w:rsid w:val="001F6B23"/>
    <w:rsid w:val="001F6E46"/>
    <w:rsid w:val="001F71A4"/>
    <w:rsid w:val="001F7C91"/>
    <w:rsid w:val="001F7F67"/>
    <w:rsid w:val="001F7F8D"/>
    <w:rsid w:val="0020012B"/>
    <w:rsid w:val="002003A8"/>
    <w:rsid w:val="002003DF"/>
    <w:rsid w:val="002006EF"/>
    <w:rsid w:val="00201079"/>
    <w:rsid w:val="002014D0"/>
    <w:rsid w:val="002016BC"/>
    <w:rsid w:val="00202527"/>
    <w:rsid w:val="002026ED"/>
    <w:rsid w:val="00203208"/>
    <w:rsid w:val="002033B7"/>
    <w:rsid w:val="0020369B"/>
    <w:rsid w:val="00203834"/>
    <w:rsid w:val="0020398C"/>
    <w:rsid w:val="00203C33"/>
    <w:rsid w:val="00204564"/>
    <w:rsid w:val="002047CC"/>
    <w:rsid w:val="00204999"/>
    <w:rsid w:val="0020589D"/>
    <w:rsid w:val="00205987"/>
    <w:rsid w:val="002062AE"/>
    <w:rsid w:val="00206463"/>
    <w:rsid w:val="00206AAC"/>
    <w:rsid w:val="00206D70"/>
    <w:rsid w:val="00206D7A"/>
    <w:rsid w:val="00206F2F"/>
    <w:rsid w:val="0020758B"/>
    <w:rsid w:val="002075A6"/>
    <w:rsid w:val="00207717"/>
    <w:rsid w:val="00207B27"/>
    <w:rsid w:val="00207C48"/>
    <w:rsid w:val="00207FA9"/>
    <w:rsid w:val="0021036F"/>
    <w:rsid w:val="0021053D"/>
    <w:rsid w:val="002107EB"/>
    <w:rsid w:val="00210A92"/>
    <w:rsid w:val="00210E2F"/>
    <w:rsid w:val="0021125A"/>
    <w:rsid w:val="0021156C"/>
    <w:rsid w:val="0021165B"/>
    <w:rsid w:val="00211950"/>
    <w:rsid w:val="002128FC"/>
    <w:rsid w:val="00212B95"/>
    <w:rsid w:val="00212C4A"/>
    <w:rsid w:val="00212F24"/>
    <w:rsid w:val="002136E2"/>
    <w:rsid w:val="00213982"/>
    <w:rsid w:val="00213A56"/>
    <w:rsid w:val="00213B9F"/>
    <w:rsid w:val="00213CB4"/>
    <w:rsid w:val="0021448E"/>
    <w:rsid w:val="00214844"/>
    <w:rsid w:val="00214A82"/>
    <w:rsid w:val="00215003"/>
    <w:rsid w:val="0021504B"/>
    <w:rsid w:val="0021535B"/>
    <w:rsid w:val="00215596"/>
    <w:rsid w:val="002155C9"/>
    <w:rsid w:val="00215CC8"/>
    <w:rsid w:val="0021608F"/>
    <w:rsid w:val="002162BC"/>
    <w:rsid w:val="002167F8"/>
    <w:rsid w:val="00216C03"/>
    <w:rsid w:val="00217407"/>
    <w:rsid w:val="0022064B"/>
    <w:rsid w:val="002207B6"/>
    <w:rsid w:val="002209FA"/>
    <w:rsid w:val="00220A1A"/>
    <w:rsid w:val="00220C04"/>
    <w:rsid w:val="002212C0"/>
    <w:rsid w:val="00221466"/>
    <w:rsid w:val="0022168A"/>
    <w:rsid w:val="00221DB3"/>
    <w:rsid w:val="00222007"/>
    <w:rsid w:val="00222204"/>
    <w:rsid w:val="0022278D"/>
    <w:rsid w:val="00223389"/>
    <w:rsid w:val="00223441"/>
    <w:rsid w:val="002239C9"/>
    <w:rsid w:val="00223AC8"/>
    <w:rsid w:val="002248AD"/>
    <w:rsid w:val="00224A38"/>
    <w:rsid w:val="00225066"/>
    <w:rsid w:val="00225E16"/>
    <w:rsid w:val="00226431"/>
    <w:rsid w:val="00226B1A"/>
    <w:rsid w:val="00226F0E"/>
    <w:rsid w:val="0022701F"/>
    <w:rsid w:val="0022747E"/>
    <w:rsid w:val="00227C5C"/>
    <w:rsid w:val="00227C68"/>
    <w:rsid w:val="002302E5"/>
    <w:rsid w:val="0023117B"/>
    <w:rsid w:val="002313CE"/>
    <w:rsid w:val="0023180E"/>
    <w:rsid w:val="00231F0D"/>
    <w:rsid w:val="00232815"/>
    <w:rsid w:val="00232923"/>
    <w:rsid w:val="002330B1"/>
    <w:rsid w:val="002333F5"/>
    <w:rsid w:val="00233724"/>
    <w:rsid w:val="002337D6"/>
    <w:rsid w:val="00233D3F"/>
    <w:rsid w:val="00233EE8"/>
    <w:rsid w:val="00234C92"/>
    <w:rsid w:val="00234E33"/>
    <w:rsid w:val="00234E7F"/>
    <w:rsid w:val="0023510A"/>
    <w:rsid w:val="00235B70"/>
    <w:rsid w:val="0023631B"/>
    <w:rsid w:val="00236513"/>
    <w:rsid w:val="002365B4"/>
    <w:rsid w:val="002369E4"/>
    <w:rsid w:val="002374A3"/>
    <w:rsid w:val="0024005E"/>
    <w:rsid w:val="0024089E"/>
    <w:rsid w:val="0024121F"/>
    <w:rsid w:val="0024187F"/>
    <w:rsid w:val="00241947"/>
    <w:rsid w:val="002421B8"/>
    <w:rsid w:val="0024220B"/>
    <w:rsid w:val="002426C3"/>
    <w:rsid w:val="00242979"/>
    <w:rsid w:val="00242CB0"/>
    <w:rsid w:val="00243160"/>
    <w:rsid w:val="002432E1"/>
    <w:rsid w:val="00243D8F"/>
    <w:rsid w:val="0024428B"/>
    <w:rsid w:val="00244887"/>
    <w:rsid w:val="0024527C"/>
    <w:rsid w:val="00245547"/>
    <w:rsid w:val="0024569B"/>
    <w:rsid w:val="00245BB6"/>
    <w:rsid w:val="00245E9B"/>
    <w:rsid w:val="0024607B"/>
    <w:rsid w:val="00246207"/>
    <w:rsid w:val="00246337"/>
    <w:rsid w:val="002465A7"/>
    <w:rsid w:val="0024682D"/>
    <w:rsid w:val="00246B36"/>
    <w:rsid w:val="00246C5E"/>
    <w:rsid w:val="00246EC4"/>
    <w:rsid w:val="0024787A"/>
    <w:rsid w:val="00247BC5"/>
    <w:rsid w:val="00247F8A"/>
    <w:rsid w:val="00250716"/>
    <w:rsid w:val="002508BD"/>
    <w:rsid w:val="00250960"/>
    <w:rsid w:val="00250992"/>
    <w:rsid w:val="00250A29"/>
    <w:rsid w:val="0025119C"/>
    <w:rsid w:val="00251343"/>
    <w:rsid w:val="002520F8"/>
    <w:rsid w:val="00252525"/>
    <w:rsid w:val="00252774"/>
    <w:rsid w:val="00252867"/>
    <w:rsid w:val="00252B2E"/>
    <w:rsid w:val="00252C6B"/>
    <w:rsid w:val="00252CD0"/>
    <w:rsid w:val="00252D95"/>
    <w:rsid w:val="00252FF1"/>
    <w:rsid w:val="002534E4"/>
    <w:rsid w:val="00253515"/>
    <w:rsid w:val="002536A4"/>
    <w:rsid w:val="00253A02"/>
    <w:rsid w:val="00253C53"/>
    <w:rsid w:val="00253FA6"/>
    <w:rsid w:val="002542E5"/>
    <w:rsid w:val="0025450D"/>
    <w:rsid w:val="00254C3A"/>
    <w:rsid w:val="00254EBB"/>
    <w:rsid w:val="00254F58"/>
    <w:rsid w:val="00255532"/>
    <w:rsid w:val="00255616"/>
    <w:rsid w:val="002558C1"/>
    <w:rsid w:val="0025598E"/>
    <w:rsid w:val="00255B33"/>
    <w:rsid w:val="0025690A"/>
    <w:rsid w:val="00256924"/>
    <w:rsid w:val="0025697A"/>
    <w:rsid w:val="00256CCB"/>
    <w:rsid w:val="00257365"/>
    <w:rsid w:val="00257CAE"/>
    <w:rsid w:val="00260220"/>
    <w:rsid w:val="00260C56"/>
    <w:rsid w:val="00261011"/>
    <w:rsid w:val="00261065"/>
    <w:rsid w:val="002619F8"/>
    <w:rsid w:val="00261CF3"/>
    <w:rsid w:val="00261D3D"/>
    <w:rsid w:val="002620BC"/>
    <w:rsid w:val="00262802"/>
    <w:rsid w:val="00263039"/>
    <w:rsid w:val="00263311"/>
    <w:rsid w:val="00263503"/>
    <w:rsid w:val="0026357D"/>
    <w:rsid w:val="00263A90"/>
    <w:rsid w:val="00263AF5"/>
    <w:rsid w:val="00263C40"/>
    <w:rsid w:val="00263CA6"/>
    <w:rsid w:val="0026408B"/>
    <w:rsid w:val="00264224"/>
    <w:rsid w:val="002642EE"/>
    <w:rsid w:val="002645D6"/>
    <w:rsid w:val="00264806"/>
    <w:rsid w:val="0026490D"/>
    <w:rsid w:val="002649B5"/>
    <w:rsid w:val="00264C8E"/>
    <w:rsid w:val="00264C9D"/>
    <w:rsid w:val="00264DC1"/>
    <w:rsid w:val="00264F26"/>
    <w:rsid w:val="00265430"/>
    <w:rsid w:val="00265490"/>
    <w:rsid w:val="002654AD"/>
    <w:rsid w:val="00265553"/>
    <w:rsid w:val="00266699"/>
    <w:rsid w:val="00266BBC"/>
    <w:rsid w:val="00266E54"/>
    <w:rsid w:val="00267212"/>
    <w:rsid w:val="002672BC"/>
    <w:rsid w:val="00267C3E"/>
    <w:rsid w:val="002703CF"/>
    <w:rsid w:val="002709BB"/>
    <w:rsid w:val="00270A32"/>
    <w:rsid w:val="00270A34"/>
    <w:rsid w:val="00270AEF"/>
    <w:rsid w:val="0027131C"/>
    <w:rsid w:val="00271814"/>
    <w:rsid w:val="00271BB8"/>
    <w:rsid w:val="00271E02"/>
    <w:rsid w:val="002721B0"/>
    <w:rsid w:val="0027226F"/>
    <w:rsid w:val="00272B68"/>
    <w:rsid w:val="00272E1C"/>
    <w:rsid w:val="00273370"/>
    <w:rsid w:val="002737A4"/>
    <w:rsid w:val="00273BAC"/>
    <w:rsid w:val="00273E74"/>
    <w:rsid w:val="00273FA4"/>
    <w:rsid w:val="00273FB7"/>
    <w:rsid w:val="00274283"/>
    <w:rsid w:val="00274AC6"/>
    <w:rsid w:val="00274D54"/>
    <w:rsid w:val="002762E5"/>
    <w:rsid w:val="002763B3"/>
    <w:rsid w:val="00276C42"/>
    <w:rsid w:val="0027752B"/>
    <w:rsid w:val="00277B69"/>
    <w:rsid w:val="00277E08"/>
    <w:rsid w:val="00277E1D"/>
    <w:rsid w:val="002802E3"/>
    <w:rsid w:val="002803FE"/>
    <w:rsid w:val="00280516"/>
    <w:rsid w:val="00281020"/>
    <w:rsid w:val="00281B49"/>
    <w:rsid w:val="00281E9F"/>
    <w:rsid w:val="0028213D"/>
    <w:rsid w:val="00282C2D"/>
    <w:rsid w:val="00282DD8"/>
    <w:rsid w:val="00282E77"/>
    <w:rsid w:val="00282E94"/>
    <w:rsid w:val="00282FEA"/>
    <w:rsid w:val="00283192"/>
    <w:rsid w:val="002835F9"/>
    <w:rsid w:val="00283EA8"/>
    <w:rsid w:val="002844A4"/>
    <w:rsid w:val="002845FF"/>
    <w:rsid w:val="0028480B"/>
    <w:rsid w:val="002848EB"/>
    <w:rsid w:val="00284EFF"/>
    <w:rsid w:val="00284FC8"/>
    <w:rsid w:val="002850AF"/>
    <w:rsid w:val="00285215"/>
    <w:rsid w:val="00285439"/>
    <w:rsid w:val="00285510"/>
    <w:rsid w:val="002860DC"/>
    <w:rsid w:val="002862F1"/>
    <w:rsid w:val="00286396"/>
    <w:rsid w:val="00286A12"/>
    <w:rsid w:val="00287369"/>
    <w:rsid w:val="0028786C"/>
    <w:rsid w:val="00287EAA"/>
    <w:rsid w:val="00290175"/>
    <w:rsid w:val="00291373"/>
    <w:rsid w:val="00292F9B"/>
    <w:rsid w:val="0029354F"/>
    <w:rsid w:val="00293968"/>
    <w:rsid w:val="00293FEE"/>
    <w:rsid w:val="00294187"/>
    <w:rsid w:val="0029458A"/>
    <w:rsid w:val="002949A9"/>
    <w:rsid w:val="0029597D"/>
    <w:rsid w:val="00295B47"/>
    <w:rsid w:val="00295BF1"/>
    <w:rsid w:val="00295C1D"/>
    <w:rsid w:val="00295FD2"/>
    <w:rsid w:val="00296193"/>
    <w:rsid w:val="002962C3"/>
    <w:rsid w:val="002968FE"/>
    <w:rsid w:val="0029752B"/>
    <w:rsid w:val="00297929"/>
    <w:rsid w:val="00297D9A"/>
    <w:rsid w:val="0029E348"/>
    <w:rsid w:val="002A0010"/>
    <w:rsid w:val="002A03A5"/>
    <w:rsid w:val="002A08A7"/>
    <w:rsid w:val="002A0A9C"/>
    <w:rsid w:val="002A0E09"/>
    <w:rsid w:val="002A0ED4"/>
    <w:rsid w:val="002A1227"/>
    <w:rsid w:val="002A1283"/>
    <w:rsid w:val="002A1570"/>
    <w:rsid w:val="002A1AE5"/>
    <w:rsid w:val="002A2336"/>
    <w:rsid w:val="002A2818"/>
    <w:rsid w:val="002A365B"/>
    <w:rsid w:val="002A3884"/>
    <w:rsid w:val="002A4210"/>
    <w:rsid w:val="002A42BE"/>
    <w:rsid w:val="002A4755"/>
    <w:rsid w:val="002A483C"/>
    <w:rsid w:val="002A4B68"/>
    <w:rsid w:val="002A4B9C"/>
    <w:rsid w:val="002A52AA"/>
    <w:rsid w:val="002A54AA"/>
    <w:rsid w:val="002A6364"/>
    <w:rsid w:val="002A67F2"/>
    <w:rsid w:val="002A6ADE"/>
    <w:rsid w:val="002A6B2E"/>
    <w:rsid w:val="002A7355"/>
    <w:rsid w:val="002A7925"/>
    <w:rsid w:val="002B0253"/>
    <w:rsid w:val="002B0278"/>
    <w:rsid w:val="002B0C7C"/>
    <w:rsid w:val="002B0E01"/>
    <w:rsid w:val="002B100D"/>
    <w:rsid w:val="002B1179"/>
    <w:rsid w:val="002B1493"/>
    <w:rsid w:val="002B1729"/>
    <w:rsid w:val="002B1765"/>
    <w:rsid w:val="002B1DAE"/>
    <w:rsid w:val="002B2544"/>
    <w:rsid w:val="002B2655"/>
    <w:rsid w:val="002B2889"/>
    <w:rsid w:val="002B304F"/>
    <w:rsid w:val="002B36C7"/>
    <w:rsid w:val="002B3BF8"/>
    <w:rsid w:val="002B3C57"/>
    <w:rsid w:val="002B43CF"/>
    <w:rsid w:val="002B44B9"/>
    <w:rsid w:val="002B4715"/>
    <w:rsid w:val="002B4C9C"/>
    <w:rsid w:val="002B4DD4"/>
    <w:rsid w:val="002B4FF6"/>
    <w:rsid w:val="002B5277"/>
    <w:rsid w:val="002B5375"/>
    <w:rsid w:val="002B5627"/>
    <w:rsid w:val="002B57D9"/>
    <w:rsid w:val="002B5B73"/>
    <w:rsid w:val="002B6577"/>
    <w:rsid w:val="002B68A0"/>
    <w:rsid w:val="002B6BAE"/>
    <w:rsid w:val="002B6EB1"/>
    <w:rsid w:val="002B77C1"/>
    <w:rsid w:val="002B78EE"/>
    <w:rsid w:val="002B78F1"/>
    <w:rsid w:val="002B7DF3"/>
    <w:rsid w:val="002B7FC8"/>
    <w:rsid w:val="002C03AE"/>
    <w:rsid w:val="002C047A"/>
    <w:rsid w:val="002C047C"/>
    <w:rsid w:val="002C054B"/>
    <w:rsid w:val="002C0855"/>
    <w:rsid w:val="002C0ED7"/>
    <w:rsid w:val="002C1282"/>
    <w:rsid w:val="002C1A25"/>
    <w:rsid w:val="002C1CC7"/>
    <w:rsid w:val="002C1E51"/>
    <w:rsid w:val="002C220B"/>
    <w:rsid w:val="002C2728"/>
    <w:rsid w:val="002C338E"/>
    <w:rsid w:val="002C347B"/>
    <w:rsid w:val="002C3ADA"/>
    <w:rsid w:val="002C3B34"/>
    <w:rsid w:val="002C3D68"/>
    <w:rsid w:val="002C3E44"/>
    <w:rsid w:val="002C404F"/>
    <w:rsid w:val="002C4914"/>
    <w:rsid w:val="002C4CFC"/>
    <w:rsid w:val="002C5159"/>
    <w:rsid w:val="002C5228"/>
    <w:rsid w:val="002C52CC"/>
    <w:rsid w:val="002C5665"/>
    <w:rsid w:val="002C56FD"/>
    <w:rsid w:val="002C5B7C"/>
    <w:rsid w:val="002C5DE1"/>
    <w:rsid w:val="002C5E79"/>
    <w:rsid w:val="002C63D1"/>
    <w:rsid w:val="002C722A"/>
    <w:rsid w:val="002D02E9"/>
    <w:rsid w:val="002D030F"/>
    <w:rsid w:val="002D0364"/>
    <w:rsid w:val="002D0834"/>
    <w:rsid w:val="002D1205"/>
    <w:rsid w:val="002D1472"/>
    <w:rsid w:val="002D16E5"/>
    <w:rsid w:val="002D1C0B"/>
    <w:rsid w:val="002D1E0D"/>
    <w:rsid w:val="002D22BE"/>
    <w:rsid w:val="002D272C"/>
    <w:rsid w:val="002D2942"/>
    <w:rsid w:val="002D29EC"/>
    <w:rsid w:val="002D2CBD"/>
    <w:rsid w:val="002D350B"/>
    <w:rsid w:val="002D375E"/>
    <w:rsid w:val="002D3AA3"/>
    <w:rsid w:val="002D3B66"/>
    <w:rsid w:val="002D3FEA"/>
    <w:rsid w:val="002D4BE0"/>
    <w:rsid w:val="002D4F2F"/>
    <w:rsid w:val="002D5006"/>
    <w:rsid w:val="002D5146"/>
    <w:rsid w:val="002D5366"/>
    <w:rsid w:val="002D5407"/>
    <w:rsid w:val="002D5DC6"/>
    <w:rsid w:val="002D660A"/>
    <w:rsid w:val="002D6B13"/>
    <w:rsid w:val="002D6B70"/>
    <w:rsid w:val="002D6D2D"/>
    <w:rsid w:val="002D7477"/>
    <w:rsid w:val="002D7A38"/>
    <w:rsid w:val="002D7C61"/>
    <w:rsid w:val="002E0028"/>
    <w:rsid w:val="002E008A"/>
    <w:rsid w:val="002E01D0"/>
    <w:rsid w:val="002E0277"/>
    <w:rsid w:val="002E0AF3"/>
    <w:rsid w:val="002E0C60"/>
    <w:rsid w:val="002E0CAA"/>
    <w:rsid w:val="002E0DF3"/>
    <w:rsid w:val="002E0EFC"/>
    <w:rsid w:val="002E1315"/>
    <w:rsid w:val="002E14BA"/>
    <w:rsid w:val="002E1503"/>
    <w:rsid w:val="002E161D"/>
    <w:rsid w:val="002E1C51"/>
    <w:rsid w:val="002E28A2"/>
    <w:rsid w:val="002E2ECE"/>
    <w:rsid w:val="002E3100"/>
    <w:rsid w:val="002E3753"/>
    <w:rsid w:val="002E3BD1"/>
    <w:rsid w:val="002E4796"/>
    <w:rsid w:val="002E47A5"/>
    <w:rsid w:val="002E4AF1"/>
    <w:rsid w:val="002E4D51"/>
    <w:rsid w:val="002E4E9E"/>
    <w:rsid w:val="002E5030"/>
    <w:rsid w:val="002E50DE"/>
    <w:rsid w:val="002E590F"/>
    <w:rsid w:val="002E5A3C"/>
    <w:rsid w:val="002E5CEA"/>
    <w:rsid w:val="002E6252"/>
    <w:rsid w:val="002E6AAE"/>
    <w:rsid w:val="002E6B81"/>
    <w:rsid w:val="002E6C95"/>
    <w:rsid w:val="002E7205"/>
    <w:rsid w:val="002E7A79"/>
    <w:rsid w:val="002E7AA4"/>
    <w:rsid w:val="002E7C36"/>
    <w:rsid w:val="002E7D37"/>
    <w:rsid w:val="002E7F60"/>
    <w:rsid w:val="002F0075"/>
    <w:rsid w:val="002F0ABB"/>
    <w:rsid w:val="002F0ADC"/>
    <w:rsid w:val="002F1B9A"/>
    <w:rsid w:val="002F1C50"/>
    <w:rsid w:val="002F2128"/>
    <w:rsid w:val="002F24B5"/>
    <w:rsid w:val="002F2F84"/>
    <w:rsid w:val="002F33B1"/>
    <w:rsid w:val="002F374E"/>
    <w:rsid w:val="002F394E"/>
    <w:rsid w:val="002F3D32"/>
    <w:rsid w:val="002F4BE7"/>
    <w:rsid w:val="002F4EDF"/>
    <w:rsid w:val="002F4FE4"/>
    <w:rsid w:val="002F5126"/>
    <w:rsid w:val="002F57F5"/>
    <w:rsid w:val="002F583A"/>
    <w:rsid w:val="002F5F31"/>
    <w:rsid w:val="002F5F46"/>
    <w:rsid w:val="002F5FBE"/>
    <w:rsid w:val="002F67B6"/>
    <w:rsid w:val="002F68E9"/>
    <w:rsid w:val="002F6C31"/>
    <w:rsid w:val="002F7564"/>
    <w:rsid w:val="002F7F31"/>
    <w:rsid w:val="002F7FA7"/>
    <w:rsid w:val="0030119A"/>
    <w:rsid w:val="00301432"/>
    <w:rsid w:val="003017D8"/>
    <w:rsid w:val="00301E71"/>
    <w:rsid w:val="00302216"/>
    <w:rsid w:val="00302C23"/>
    <w:rsid w:val="00303288"/>
    <w:rsid w:val="00303840"/>
    <w:rsid w:val="00303C44"/>
    <w:rsid w:val="00303E53"/>
    <w:rsid w:val="003044A3"/>
    <w:rsid w:val="003047E6"/>
    <w:rsid w:val="00304A39"/>
    <w:rsid w:val="00304B8C"/>
    <w:rsid w:val="00305128"/>
    <w:rsid w:val="00305BFF"/>
    <w:rsid w:val="00305CC1"/>
    <w:rsid w:val="00305D60"/>
    <w:rsid w:val="00305EAE"/>
    <w:rsid w:val="00306552"/>
    <w:rsid w:val="00306B85"/>
    <w:rsid w:val="00306E5F"/>
    <w:rsid w:val="00306E84"/>
    <w:rsid w:val="003072B2"/>
    <w:rsid w:val="00307E14"/>
    <w:rsid w:val="00307E34"/>
    <w:rsid w:val="00310011"/>
    <w:rsid w:val="00310302"/>
    <w:rsid w:val="003105D4"/>
    <w:rsid w:val="00310971"/>
    <w:rsid w:val="00310B8D"/>
    <w:rsid w:val="00310F49"/>
    <w:rsid w:val="003112C2"/>
    <w:rsid w:val="003115B8"/>
    <w:rsid w:val="00311974"/>
    <w:rsid w:val="00311B75"/>
    <w:rsid w:val="00311F88"/>
    <w:rsid w:val="00312222"/>
    <w:rsid w:val="003124F1"/>
    <w:rsid w:val="0031275B"/>
    <w:rsid w:val="003129BB"/>
    <w:rsid w:val="00312BC5"/>
    <w:rsid w:val="0031321B"/>
    <w:rsid w:val="00313390"/>
    <w:rsid w:val="00313489"/>
    <w:rsid w:val="00313AEF"/>
    <w:rsid w:val="00314054"/>
    <w:rsid w:val="00314076"/>
    <w:rsid w:val="00314297"/>
    <w:rsid w:val="003147C5"/>
    <w:rsid w:val="00314ACC"/>
    <w:rsid w:val="00314D9D"/>
    <w:rsid w:val="0031547D"/>
    <w:rsid w:val="00315774"/>
    <w:rsid w:val="00315B0B"/>
    <w:rsid w:val="00315E11"/>
    <w:rsid w:val="00315E2C"/>
    <w:rsid w:val="00316012"/>
    <w:rsid w:val="00316077"/>
    <w:rsid w:val="00316A8A"/>
    <w:rsid w:val="00316E2C"/>
    <w:rsid w:val="00316EDD"/>
    <w:rsid w:val="00316F27"/>
    <w:rsid w:val="0031720B"/>
    <w:rsid w:val="003173E3"/>
    <w:rsid w:val="00317CAA"/>
    <w:rsid w:val="00320045"/>
    <w:rsid w:val="0032028A"/>
    <w:rsid w:val="0032047B"/>
    <w:rsid w:val="00321176"/>
    <w:rsid w:val="003211FD"/>
    <w:rsid w:val="003214F1"/>
    <w:rsid w:val="003220AD"/>
    <w:rsid w:val="00322245"/>
    <w:rsid w:val="00322352"/>
    <w:rsid w:val="00322547"/>
    <w:rsid w:val="00322797"/>
    <w:rsid w:val="00322996"/>
    <w:rsid w:val="00322ADA"/>
    <w:rsid w:val="00322B5C"/>
    <w:rsid w:val="00322E07"/>
    <w:rsid w:val="00322E4B"/>
    <w:rsid w:val="003230BF"/>
    <w:rsid w:val="00323B20"/>
    <w:rsid w:val="00323CB3"/>
    <w:rsid w:val="00324638"/>
    <w:rsid w:val="003250B6"/>
    <w:rsid w:val="00325692"/>
    <w:rsid w:val="00325891"/>
    <w:rsid w:val="00325AC7"/>
    <w:rsid w:val="00325B4D"/>
    <w:rsid w:val="00326710"/>
    <w:rsid w:val="00326B3A"/>
    <w:rsid w:val="00326E04"/>
    <w:rsid w:val="003275ED"/>
    <w:rsid w:val="003276F2"/>
    <w:rsid w:val="00327870"/>
    <w:rsid w:val="00327903"/>
    <w:rsid w:val="00327DCB"/>
    <w:rsid w:val="0033018D"/>
    <w:rsid w:val="003302F7"/>
    <w:rsid w:val="003312BF"/>
    <w:rsid w:val="00331431"/>
    <w:rsid w:val="003316B9"/>
    <w:rsid w:val="003322FE"/>
    <w:rsid w:val="00332446"/>
    <w:rsid w:val="0033259D"/>
    <w:rsid w:val="003329B2"/>
    <w:rsid w:val="00332E6F"/>
    <w:rsid w:val="00332F9D"/>
    <w:rsid w:val="003333D2"/>
    <w:rsid w:val="00333C97"/>
    <w:rsid w:val="00334686"/>
    <w:rsid w:val="003346E0"/>
    <w:rsid w:val="00334BD8"/>
    <w:rsid w:val="00334CEA"/>
    <w:rsid w:val="00335410"/>
    <w:rsid w:val="0033579F"/>
    <w:rsid w:val="00335B14"/>
    <w:rsid w:val="00335FF5"/>
    <w:rsid w:val="003361D9"/>
    <w:rsid w:val="00337027"/>
    <w:rsid w:val="003371D6"/>
    <w:rsid w:val="00337339"/>
    <w:rsid w:val="003400A9"/>
    <w:rsid w:val="00340345"/>
    <w:rsid w:val="003406C6"/>
    <w:rsid w:val="00340ADA"/>
    <w:rsid w:val="0034156E"/>
    <w:rsid w:val="003418CC"/>
    <w:rsid w:val="00341B41"/>
    <w:rsid w:val="00341D14"/>
    <w:rsid w:val="0034252D"/>
    <w:rsid w:val="00343430"/>
    <w:rsid w:val="003434EE"/>
    <w:rsid w:val="00343775"/>
    <w:rsid w:val="003438DD"/>
    <w:rsid w:val="00343B75"/>
    <w:rsid w:val="00343F1F"/>
    <w:rsid w:val="003441E7"/>
    <w:rsid w:val="0034461F"/>
    <w:rsid w:val="003450AA"/>
    <w:rsid w:val="00345301"/>
    <w:rsid w:val="003453D0"/>
    <w:rsid w:val="003459BD"/>
    <w:rsid w:val="00345D8B"/>
    <w:rsid w:val="00345F11"/>
    <w:rsid w:val="00346003"/>
    <w:rsid w:val="00346779"/>
    <w:rsid w:val="00347322"/>
    <w:rsid w:val="0034733A"/>
    <w:rsid w:val="00347537"/>
    <w:rsid w:val="0034780E"/>
    <w:rsid w:val="00347865"/>
    <w:rsid w:val="003478C9"/>
    <w:rsid w:val="00347D5F"/>
    <w:rsid w:val="00347FE2"/>
    <w:rsid w:val="00350D38"/>
    <w:rsid w:val="00351B36"/>
    <w:rsid w:val="00351FF3"/>
    <w:rsid w:val="0035273C"/>
    <w:rsid w:val="003536A3"/>
    <w:rsid w:val="00353E15"/>
    <w:rsid w:val="00354173"/>
    <w:rsid w:val="00354210"/>
    <w:rsid w:val="003547C9"/>
    <w:rsid w:val="00354889"/>
    <w:rsid w:val="00354E72"/>
    <w:rsid w:val="00355CE5"/>
    <w:rsid w:val="0035634C"/>
    <w:rsid w:val="00356385"/>
    <w:rsid w:val="00356447"/>
    <w:rsid w:val="0035645E"/>
    <w:rsid w:val="0035677F"/>
    <w:rsid w:val="00356D97"/>
    <w:rsid w:val="003577BC"/>
    <w:rsid w:val="00357B4E"/>
    <w:rsid w:val="00357D37"/>
    <w:rsid w:val="00360023"/>
    <w:rsid w:val="003600C5"/>
    <w:rsid w:val="003603EF"/>
    <w:rsid w:val="00361A04"/>
    <w:rsid w:val="00363074"/>
    <w:rsid w:val="00363295"/>
    <w:rsid w:val="00363697"/>
    <w:rsid w:val="00363F86"/>
    <w:rsid w:val="00364651"/>
    <w:rsid w:val="003648EF"/>
    <w:rsid w:val="00364BDF"/>
    <w:rsid w:val="00364CAA"/>
    <w:rsid w:val="00364F25"/>
    <w:rsid w:val="00365960"/>
    <w:rsid w:val="003660D7"/>
    <w:rsid w:val="003661AF"/>
    <w:rsid w:val="003662DC"/>
    <w:rsid w:val="003669EF"/>
    <w:rsid w:val="00366F43"/>
    <w:rsid w:val="00367014"/>
    <w:rsid w:val="0036F239"/>
    <w:rsid w:val="00370903"/>
    <w:rsid w:val="0037127A"/>
    <w:rsid w:val="003716FD"/>
    <w:rsid w:val="0037204B"/>
    <w:rsid w:val="00372119"/>
    <w:rsid w:val="00372300"/>
    <w:rsid w:val="003724A3"/>
    <w:rsid w:val="003725B6"/>
    <w:rsid w:val="003727C7"/>
    <w:rsid w:val="00372F6D"/>
    <w:rsid w:val="003732A8"/>
    <w:rsid w:val="00373B76"/>
    <w:rsid w:val="00373FA6"/>
    <w:rsid w:val="003741DC"/>
    <w:rsid w:val="003744CF"/>
    <w:rsid w:val="00374717"/>
    <w:rsid w:val="00374CCD"/>
    <w:rsid w:val="00374FD4"/>
    <w:rsid w:val="0037503F"/>
    <w:rsid w:val="00375645"/>
    <w:rsid w:val="00375965"/>
    <w:rsid w:val="00375A23"/>
    <w:rsid w:val="00375C0F"/>
    <w:rsid w:val="00375E68"/>
    <w:rsid w:val="0037615D"/>
    <w:rsid w:val="0037676C"/>
    <w:rsid w:val="003767BC"/>
    <w:rsid w:val="00376FD0"/>
    <w:rsid w:val="003772A2"/>
    <w:rsid w:val="003777D0"/>
    <w:rsid w:val="00377AEF"/>
    <w:rsid w:val="00377B93"/>
    <w:rsid w:val="00380185"/>
    <w:rsid w:val="003801C8"/>
    <w:rsid w:val="00380AA7"/>
    <w:rsid w:val="00381043"/>
    <w:rsid w:val="00381253"/>
    <w:rsid w:val="003812C3"/>
    <w:rsid w:val="003818EE"/>
    <w:rsid w:val="00382266"/>
    <w:rsid w:val="003829E5"/>
    <w:rsid w:val="00383E78"/>
    <w:rsid w:val="00383F33"/>
    <w:rsid w:val="003843BD"/>
    <w:rsid w:val="0038451C"/>
    <w:rsid w:val="003846FB"/>
    <w:rsid w:val="0038480D"/>
    <w:rsid w:val="00384D81"/>
    <w:rsid w:val="003852C7"/>
    <w:rsid w:val="00385300"/>
    <w:rsid w:val="003856F2"/>
    <w:rsid w:val="003857E0"/>
    <w:rsid w:val="00386109"/>
    <w:rsid w:val="00386944"/>
    <w:rsid w:val="00387168"/>
    <w:rsid w:val="0038749D"/>
    <w:rsid w:val="003875AC"/>
    <w:rsid w:val="00387A2D"/>
    <w:rsid w:val="00387CB3"/>
    <w:rsid w:val="00390DA6"/>
    <w:rsid w:val="00390E08"/>
    <w:rsid w:val="00391001"/>
    <w:rsid w:val="003910C4"/>
    <w:rsid w:val="003910E2"/>
    <w:rsid w:val="003912BB"/>
    <w:rsid w:val="00391421"/>
    <w:rsid w:val="00391744"/>
    <w:rsid w:val="003919FD"/>
    <w:rsid w:val="00391A2B"/>
    <w:rsid w:val="00391CBE"/>
    <w:rsid w:val="00392B01"/>
    <w:rsid w:val="00392DDF"/>
    <w:rsid w:val="003935D4"/>
    <w:rsid w:val="003938EE"/>
    <w:rsid w:val="003943B6"/>
    <w:rsid w:val="003943FF"/>
    <w:rsid w:val="00394447"/>
    <w:rsid w:val="00394711"/>
    <w:rsid w:val="00394DF1"/>
    <w:rsid w:val="003951A6"/>
    <w:rsid w:val="0039533F"/>
    <w:rsid w:val="003956CC"/>
    <w:rsid w:val="003958C9"/>
    <w:rsid w:val="00395C9A"/>
    <w:rsid w:val="00395D0E"/>
    <w:rsid w:val="0039747F"/>
    <w:rsid w:val="00397C0E"/>
    <w:rsid w:val="003A05FE"/>
    <w:rsid w:val="003A0853"/>
    <w:rsid w:val="003A0F40"/>
    <w:rsid w:val="003A1473"/>
    <w:rsid w:val="003A150E"/>
    <w:rsid w:val="003A2236"/>
    <w:rsid w:val="003A2393"/>
    <w:rsid w:val="003A2799"/>
    <w:rsid w:val="003A2B80"/>
    <w:rsid w:val="003A2EE3"/>
    <w:rsid w:val="003A335B"/>
    <w:rsid w:val="003A343C"/>
    <w:rsid w:val="003A35DF"/>
    <w:rsid w:val="003A3B43"/>
    <w:rsid w:val="003A3CD5"/>
    <w:rsid w:val="003A3D26"/>
    <w:rsid w:val="003A3FE0"/>
    <w:rsid w:val="003A4B0B"/>
    <w:rsid w:val="003A5028"/>
    <w:rsid w:val="003A54C3"/>
    <w:rsid w:val="003A55AF"/>
    <w:rsid w:val="003A5E67"/>
    <w:rsid w:val="003A6108"/>
    <w:rsid w:val="003A6931"/>
    <w:rsid w:val="003A69E2"/>
    <w:rsid w:val="003A6B67"/>
    <w:rsid w:val="003A76C9"/>
    <w:rsid w:val="003A7C1C"/>
    <w:rsid w:val="003B07A5"/>
    <w:rsid w:val="003B0E14"/>
    <w:rsid w:val="003B1319"/>
    <w:rsid w:val="003B13B6"/>
    <w:rsid w:val="003B14C3"/>
    <w:rsid w:val="003B15E6"/>
    <w:rsid w:val="003B1952"/>
    <w:rsid w:val="003B200E"/>
    <w:rsid w:val="003B22EF"/>
    <w:rsid w:val="003B2731"/>
    <w:rsid w:val="003B2C58"/>
    <w:rsid w:val="003B3350"/>
    <w:rsid w:val="003B3DE8"/>
    <w:rsid w:val="003B408A"/>
    <w:rsid w:val="003B4D69"/>
    <w:rsid w:val="003B4FE5"/>
    <w:rsid w:val="003B51DF"/>
    <w:rsid w:val="003B55C7"/>
    <w:rsid w:val="003B5FD5"/>
    <w:rsid w:val="003B62DA"/>
    <w:rsid w:val="003B6400"/>
    <w:rsid w:val="003B74D9"/>
    <w:rsid w:val="003B7C47"/>
    <w:rsid w:val="003B7CB9"/>
    <w:rsid w:val="003C019C"/>
    <w:rsid w:val="003C0485"/>
    <w:rsid w:val="003C08A2"/>
    <w:rsid w:val="003C0C67"/>
    <w:rsid w:val="003C1AC8"/>
    <w:rsid w:val="003C1F21"/>
    <w:rsid w:val="003C2045"/>
    <w:rsid w:val="003C2224"/>
    <w:rsid w:val="003C2C4F"/>
    <w:rsid w:val="003C3306"/>
    <w:rsid w:val="003C43A1"/>
    <w:rsid w:val="003C4510"/>
    <w:rsid w:val="003C4754"/>
    <w:rsid w:val="003C4A30"/>
    <w:rsid w:val="003C4FC0"/>
    <w:rsid w:val="003C5175"/>
    <w:rsid w:val="003C547A"/>
    <w:rsid w:val="003C55F4"/>
    <w:rsid w:val="003C5E1D"/>
    <w:rsid w:val="003C60F1"/>
    <w:rsid w:val="003C650F"/>
    <w:rsid w:val="003C6591"/>
    <w:rsid w:val="003C662C"/>
    <w:rsid w:val="003C7897"/>
    <w:rsid w:val="003C796F"/>
    <w:rsid w:val="003C7A3F"/>
    <w:rsid w:val="003C7E3E"/>
    <w:rsid w:val="003CA51F"/>
    <w:rsid w:val="003D04B7"/>
    <w:rsid w:val="003D0929"/>
    <w:rsid w:val="003D0E67"/>
    <w:rsid w:val="003D0E81"/>
    <w:rsid w:val="003D250B"/>
    <w:rsid w:val="003D2766"/>
    <w:rsid w:val="003D27C9"/>
    <w:rsid w:val="003D2A74"/>
    <w:rsid w:val="003D2B08"/>
    <w:rsid w:val="003D2BEB"/>
    <w:rsid w:val="003D2CA3"/>
    <w:rsid w:val="003D2FCE"/>
    <w:rsid w:val="003D34AD"/>
    <w:rsid w:val="003D3D88"/>
    <w:rsid w:val="003D3E61"/>
    <w:rsid w:val="003D3E8F"/>
    <w:rsid w:val="003D4196"/>
    <w:rsid w:val="003D4307"/>
    <w:rsid w:val="003D48CE"/>
    <w:rsid w:val="003D4A07"/>
    <w:rsid w:val="003D4D7D"/>
    <w:rsid w:val="003D4DED"/>
    <w:rsid w:val="003D58C5"/>
    <w:rsid w:val="003D5F17"/>
    <w:rsid w:val="003D5F81"/>
    <w:rsid w:val="003D6475"/>
    <w:rsid w:val="003D6517"/>
    <w:rsid w:val="003D67AC"/>
    <w:rsid w:val="003D6C9D"/>
    <w:rsid w:val="003D6EE6"/>
    <w:rsid w:val="003D6F14"/>
    <w:rsid w:val="003D6F44"/>
    <w:rsid w:val="003D73A2"/>
    <w:rsid w:val="003D79A0"/>
    <w:rsid w:val="003E02E9"/>
    <w:rsid w:val="003E0764"/>
    <w:rsid w:val="003E0C4D"/>
    <w:rsid w:val="003E0D4D"/>
    <w:rsid w:val="003E0FC1"/>
    <w:rsid w:val="003E10E0"/>
    <w:rsid w:val="003E16AC"/>
    <w:rsid w:val="003E21F4"/>
    <w:rsid w:val="003E28A2"/>
    <w:rsid w:val="003E28A3"/>
    <w:rsid w:val="003E2F13"/>
    <w:rsid w:val="003E3007"/>
    <w:rsid w:val="003E31AA"/>
    <w:rsid w:val="003E36A0"/>
    <w:rsid w:val="003E375C"/>
    <w:rsid w:val="003E3C47"/>
    <w:rsid w:val="003E3DE5"/>
    <w:rsid w:val="003E3EB1"/>
    <w:rsid w:val="003E4086"/>
    <w:rsid w:val="003E4136"/>
    <w:rsid w:val="003E4A21"/>
    <w:rsid w:val="003E4AB3"/>
    <w:rsid w:val="003E4FB3"/>
    <w:rsid w:val="003E502A"/>
    <w:rsid w:val="003E552B"/>
    <w:rsid w:val="003E5559"/>
    <w:rsid w:val="003E5A8B"/>
    <w:rsid w:val="003E61A0"/>
    <w:rsid w:val="003E639E"/>
    <w:rsid w:val="003E64DD"/>
    <w:rsid w:val="003E6C98"/>
    <w:rsid w:val="003E6E96"/>
    <w:rsid w:val="003E71E5"/>
    <w:rsid w:val="003F0445"/>
    <w:rsid w:val="003F0622"/>
    <w:rsid w:val="003F09B7"/>
    <w:rsid w:val="003F0CF0"/>
    <w:rsid w:val="003F14B1"/>
    <w:rsid w:val="003F195E"/>
    <w:rsid w:val="003F1D11"/>
    <w:rsid w:val="003F24B8"/>
    <w:rsid w:val="003F2A55"/>
    <w:rsid w:val="003F2B20"/>
    <w:rsid w:val="003F2FC3"/>
    <w:rsid w:val="003F3289"/>
    <w:rsid w:val="003F336D"/>
    <w:rsid w:val="003F36EE"/>
    <w:rsid w:val="003F3745"/>
    <w:rsid w:val="003F3C62"/>
    <w:rsid w:val="003F3C86"/>
    <w:rsid w:val="003F45A1"/>
    <w:rsid w:val="003F5129"/>
    <w:rsid w:val="003F528E"/>
    <w:rsid w:val="003F598A"/>
    <w:rsid w:val="003F5B61"/>
    <w:rsid w:val="003F5CB9"/>
    <w:rsid w:val="003F631B"/>
    <w:rsid w:val="003F6C19"/>
    <w:rsid w:val="003F6C9D"/>
    <w:rsid w:val="003F6D82"/>
    <w:rsid w:val="003F7275"/>
    <w:rsid w:val="003F78DF"/>
    <w:rsid w:val="003F7C04"/>
    <w:rsid w:val="003F7CD5"/>
    <w:rsid w:val="003F7EA4"/>
    <w:rsid w:val="004006C9"/>
    <w:rsid w:val="00400D04"/>
    <w:rsid w:val="00400DFE"/>
    <w:rsid w:val="0040100E"/>
    <w:rsid w:val="004013C7"/>
    <w:rsid w:val="0040143E"/>
    <w:rsid w:val="00401929"/>
    <w:rsid w:val="00401C66"/>
    <w:rsid w:val="00401FCF"/>
    <w:rsid w:val="004027BC"/>
    <w:rsid w:val="00403511"/>
    <w:rsid w:val="00403D55"/>
    <w:rsid w:val="0040601C"/>
    <w:rsid w:val="004060F8"/>
    <w:rsid w:val="00406285"/>
    <w:rsid w:val="00406389"/>
    <w:rsid w:val="00406B15"/>
    <w:rsid w:val="00406C2C"/>
    <w:rsid w:val="00406EBC"/>
    <w:rsid w:val="00407641"/>
    <w:rsid w:val="00410143"/>
    <w:rsid w:val="004109FD"/>
    <w:rsid w:val="0041155F"/>
    <w:rsid w:val="00411A53"/>
    <w:rsid w:val="00411BFB"/>
    <w:rsid w:val="00412377"/>
    <w:rsid w:val="00412680"/>
    <w:rsid w:val="0041291E"/>
    <w:rsid w:val="00412B91"/>
    <w:rsid w:val="00413B74"/>
    <w:rsid w:val="00413B76"/>
    <w:rsid w:val="004140CC"/>
    <w:rsid w:val="004148F9"/>
    <w:rsid w:val="00415FAC"/>
    <w:rsid w:val="00416C7B"/>
    <w:rsid w:val="00416C95"/>
    <w:rsid w:val="00416D92"/>
    <w:rsid w:val="00416DE4"/>
    <w:rsid w:val="00416EA7"/>
    <w:rsid w:val="0041720F"/>
    <w:rsid w:val="0041752A"/>
    <w:rsid w:val="00417ED8"/>
    <w:rsid w:val="0042027F"/>
    <w:rsid w:val="0042084E"/>
    <w:rsid w:val="00420A7B"/>
    <w:rsid w:val="0042119E"/>
    <w:rsid w:val="00421567"/>
    <w:rsid w:val="00421EEF"/>
    <w:rsid w:val="0042206D"/>
    <w:rsid w:val="00422356"/>
    <w:rsid w:val="00422750"/>
    <w:rsid w:val="0042284F"/>
    <w:rsid w:val="00422BE3"/>
    <w:rsid w:val="00423724"/>
    <w:rsid w:val="0042384A"/>
    <w:rsid w:val="00423ADA"/>
    <w:rsid w:val="00423B0F"/>
    <w:rsid w:val="00423C3E"/>
    <w:rsid w:val="0042437A"/>
    <w:rsid w:val="00424A29"/>
    <w:rsid w:val="00424D65"/>
    <w:rsid w:val="00425C5B"/>
    <w:rsid w:val="004267F7"/>
    <w:rsid w:val="004279AD"/>
    <w:rsid w:val="00427C65"/>
    <w:rsid w:val="00427C70"/>
    <w:rsid w:val="00427EDF"/>
    <w:rsid w:val="0043008F"/>
    <w:rsid w:val="00430393"/>
    <w:rsid w:val="00431806"/>
    <w:rsid w:val="00431818"/>
    <w:rsid w:val="00431A70"/>
    <w:rsid w:val="00431E59"/>
    <w:rsid w:val="00431F42"/>
    <w:rsid w:val="0043224C"/>
    <w:rsid w:val="0043234E"/>
    <w:rsid w:val="004334A0"/>
    <w:rsid w:val="004336DD"/>
    <w:rsid w:val="004338BE"/>
    <w:rsid w:val="004345E5"/>
    <w:rsid w:val="00435941"/>
    <w:rsid w:val="00435DAC"/>
    <w:rsid w:val="00436F3A"/>
    <w:rsid w:val="00436FB3"/>
    <w:rsid w:val="00437326"/>
    <w:rsid w:val="004375A6"/>
    <w:rsid w:val="00437A93"/>
    <w:rsid w:val="00437AA5"/>
    <w:rsid w:val="00440DB9"/>
    <w:rsid w:val="00440E70"/>
    <w:rsid w:val="004412CD"/>
    <w:rsid w:val="004417CD"/>
    <w:rsid w:val="00441BDE"/>
    <w:rsid w:val="00441CEB"/>
    <w:rsid w:val="00441DA7"/>
    <w:rsid w:val="004424E8"/>
    <w:rsid w:val="00442527"/>
    <w:rsid w:val="00442C6C"/>
    <w:rsid w:val="00442E13"/>
    <w:rsid w:val="00442E88"/>
    <w:rsid w:val="004432FC"/>
    <w:rsid w:val="00443CBE"/>
    <w:rsid w:val="00443D35"/>
    <w:rsid w:val="00443E8A"/>
    <w:rsid w:val="00443EFA"/>
    <w:rsid w:val="00444023"/>
    <w:rsid w:val="004441BC"/>
    <w:rsid w:val="004443C0"/>
    <w:rsid w:val="004446DE"/>
    <w:rsid w:val="0044485D"/>
    <w:rsid w:val="00444AB1"/>
    <w:rsid w:val="00444E88"/>
    <w:rsid w:val="00444FEE"/>
    <w:rsid w:val="0044508F"/>
    <w:rsid w:val="00445BDD"/>
    <w:rsid w:val="00445E74"/>
    <w:rsid w:val="004468B4"/>
    <w:rsid w:val="00446D86"/>
    <w:rsid w:val="00446E43"/>
    <w:rsid w:val="0045005F"/>
    <w:rsid w:val="00450BBE"/>
    <w:rsid w:val="00451906"/>
    <w:rsid w:val="00451A23"/>
    <w:rsid w:val="00451CFC"/>
    <w:rsid w:val="0045230A"/>
    <w:rsid w:val="00452492"/>
    <w:rsid w:val="00452731"/>
    <w:rsid w:val="00452AB0"/>
    <w:rsid w:val="00452B46"/>
    <w:rsid w:val="004534C6"/>
    <w:rsid w:val="0045389B"/>
    <w:rsid w:val="004539CC"/>
    <w:rsid w:val="00453D29"/>
    <w:rsid w:val="00454193"/>
    <w:rsid w:val="004547CB"/>
    <w:rsid w:val="004548BD"/>
    <w:rsid w:val="004549F6"/>
    <w:rsid w:val="00454AD0"/>
    <w:rsid w:val="0045509E"/>
    <w:rsid w:val="0045539B"/>
    <w:rsid w:val="00455735"/>
    <w:rsid w:val="004557B3"/>
    <w:rsid w:val="004558DE"/>
    <w:rsid w:val="0045658C"/>
    <w:rsid w:val="00456872"/>
    <w:rsid w:val="00456D7D"/>
    <w:rsid w:val="00457337"/>
    <w:rsid w:val="00457516"/>
    <w:rsid w:val="0045752D"/>
    <w:rsid w:val="0045777F"/>
    <w:rsid w:val="00457A00"/>
    <w:rsid w:val="004600F1"/>
    <w:rsid w:val="004602FA"/>
    <w:rsid w:val="00460451"/>
    <w:rsid w:val="0046095F"/>
    <w:rsid w:val="00460AEC"/>
    <w:rsid w:val="00460D4C"/>
    <w:rsid w:val="00460E5D"/>
    <w:rsid w:val="00461597"/>
    <w:rsid w:val="00461960"/>
    <w:rsid w:val="00461A86"/>
    <w:rsid w:val="00461AAB"/>
    <w:rsid w:val="00462E3D"/>
    <w:rsid w:val="00462E95"/>
    <w:rsid w:val="004635DF"/>
    <w:rsid w:val="00464064"/>
    <w:rsid w:val="00464793"/>
    <w:rsid w:val="0046496C"/>
    <w:rsid w:val="0046616B"/>
    <w:rsid w:val="00466E79"/>
    <w:rsid w:val="00466EE5"/>
    <w:rsid w:val="00467210"/>
    <w:rsid w:val="0046794C"/>
    <w:rsid w:val="0046795C"/>
    <w:rsid w:val="00467CBD"/>
    <w:rsid w:val="00467E52"/>
    <w:rsid w:val="00468C44"/>
    <w:rsid w:val="0047012B"/>
    <w:rsid w:val="00470990"/>
    <w:rsid w:val="00470A99"/>
    <w:rsid w:val="00470D7D"/>
    <w:rsid w:val="00470DDA"/>
    <w:rsid w:val="0047106A"/>
    <w:rsid w:val="00471177"/>
    <w:rsid w:val="00471320"/>
    <w:rsid w:val="00471F87"/>
    <w:rsid w:val="00472058"/>
    <w:rsid w:val="004728B1"/>
    <w:rsid w:val="00472BE0"/>
    <w:rsid w:val="0047319F"/>
    <w:rsid w:val="0047350D"/>
    <w:rsid w:val="0047372D"/>
    <w:rsid w:val="00473BA3"/>
    <w:rsid w:val="00473EBE"/>
    <w:rsid w:val="004742DA"/>
    <w:rsid w:val="00474387"/>
    <w:rsid w:val="004743DD"/>
    <w:rsid w:val="00474CEA"/>
    <w:rsid w:val="004751E4"/>
    <w:rsid w:val="00475CC4"/>
    <w:rsid w:val="00475F02"/>
    <w:rsid w:val="00476101"/>
    <w:rsid w:val="00476413"/>
    <w:rsid w:val="004765E0"/>
    <w:rsid w:val="00476773"/>
    <w:rsid w:val="00476D83"/>
    <w:rsid w:val="00476E98"/>
    <w:rsid w:val="00477144"/>
    <w:rsid w:val="00477BA5"/>
    <w:rsid w:val="00477C58"/>
    <w:rsid w:val="00479DAB"/>
    <w:rsid w:val="00480C76"/>
    <w:rsid w:val="00481769"/>
    <w:rsid w:val="00482199"/>
    <w:rsid w:val="004833CB"/>
    <w:rsid w:val="0048342C"/>
    <w:rsid w:val="00483968"/>
    <w:rsid w:val="00483A17"/>
    <w:rsid w:val="004841BE"/>
    <w:rsid w:val="00484492"/>
    <w:rsid w:val="00484893"/>
    <w:rsid w:val="00484F86"/>
    <w:rsid w:val="0048537C"/>
    <w:rsid w:val="004853B0"/>
    <w:rsid w:val="00485974"/>
    <w:rsid w:val="00486724"/>
    <w:rsid w:val="00487336"/>
    <w:rsid w:val="004875A4"/>
    <w:rsid w:val="004875F5"/>
    <w:rsid w:val="00487BFD"/>
    <w:rsid w:val="00487CA7"/>
    <w:rsid w:val="00490447"/>
    <w:rsid w:val="00490746"/>
    <w:rsid w:val="00490755"/>
    <w:rsid w:val="00490852"/>
    <w:rsid w:val="00490A1B"/>
    <w:rsid w:val="00490DFC"/>
    <w:rsid w:val="004910A7"/>
    <w:rsid w:val="004912D9"/>
    <w:rsid w:val="004914CC"/>
    <w:rsid w:val="004915DF"/>
    <w:rsid w:val="0049198F"/>
    <w:rsid w:val="00491C89"/>
    <w:rsid w:val="00491C9C"/>
    <w:rsid w:val="00492061"/>
    <w:rsid w:val="0049244E"/>
    <w:rsid w:val="00492451"/>
    <w:rsid w:val="0049275F"/>
    <w:rsid w:val="004927AE"/>
    <w:rsid w:val="0049286D"/>
    <w:rsid w:val="00492E1F"/>
    <w:rsid w:val="00492F30"/>
    <w:rsid w:val="004939A8"/>
    <w:rsid w:val="00493F76"/>
    <w:rsid w:val="0049441A"/>
    <w:rsid w:val="004946F4"/>
    <w:rsid w:val="0049487E"/>
    <w:rsid w:val="00495667"/>
    <w:rsid w:val="00495AD2"/>
    <w:rsid w:val="00495AEF"/>
    <w:rsid w:val="00495B64"/>
    <w:rsid w:val="00495F62"/>
    <w:rsid w:val="00496622"/>
    <w:rsid w:val="00496718"/>
    <w:rsid w:val="004973AC"/>
    <w:rsid w:val="00497FB0"/>
    <w:rsid w:val="004A01FE"/>
    <w:rsid w:val="004A0AAF"/>
    <w:rsid w:val="004A0B82"/>
    <w:rsid w:val="004A0D14"/>
    <w:rsid w:val="004A0EAF"/>
    <w:rsid w:val="004A160D"/>
    <w:rsid w:val="004A1D49"/>
    <w:rsid w:val="004A255C"/>
    <w:rsid w:val="004A28C6"/>
    <w:rsid w:val="004A28E7"/>
    <w:rsid w:val="004A2D34"/>
    <w:rsid w:val="004A2E09"/>
    <w:rsid w:val="004A2E96"/>
    <w:rsid w:val="004A2FE3"/>
    <w:rsid w:val="004A315E"/>
    <w:rsid w:val="004A3995"/>
    <w:rsid w:val="004A3C32"/>
    <w:rsid w:val="004A3E81"/>
    <w:rsid w:val="004A40AE"/>
    <w:rsid w:val="004A40E6"/>
    <w:rsid w:val="004A4195"/>
    <w:rsid w:val="004A4908"/>
    <w:rsid w:val="004A5A35"/>
    <w:rsid w:val="004A5B74"/>
    <w:rsid w:val="004A5C62"/>
    <w:rsid w:val="004A5CE5"/>
    <w:rsid w:val="004A6409"/>
    <w:rsid w:val="004A707D"/>
    <w:rsid w:val="004A7779"/>
    <w:rsid w:val="004B0974"/>
    <w:rsid w:val="004B0A07"/>
    <w:rsid w:val="004B0A38"/>
    <w:rsid w:val="004B0DD2"/>
    <w:rsid w:val="004B0FF9"/>
    <w:rsid w:val="004B14EF"/>
    <w:rsid w:val="004B2137"/>
    <w:rsid w:val="004B284A"/>
    <w:rsid w:val="004B3189"/>
    <w:rsid w:val="004B345B"/>
    <w:rsid w:val="004B39E8"/>
    <w:rsid w:val="004B3CAB"/>
    <w:rsid w:val="004B3E0C"/>
    <w:rsid w:val="004B3E3E"/>
    <w:rsid w:val="004B4185"/>
    <w:rsid w:val="004B4211"/>
    <w:rsid w:val="004B4D5B"/>
    <w:rsid w:val="004B533C"/>
    <w:rsid w:val="004B5598"/>
    <w:rsid w:val="004B5DEE"/>
    <w:rsid w:val="004B63A6"/>
    <w:rsid w:val="004B6555"/>
    <w:rsid w:val="004B672A"/>
    <w:rsid w:val="004B67B7"/>
    <w:rsid w:val="004B6CE8"/>
    <w:rsid w:val="004B6E48"/>
    <w:rsid w:val="004B700C"/>
    <w:rsid w:val="004B727F"/>
    <w:rsid w:val="004C03FE"/>
    <w:rsid w:val="004C09E1"/>
    <w:rsid w:val="004C0BC6"/>
    <w:rsid w:val="004C0BD5"/>
    <w:rsid w:val="004C1020"/>
    <w:rsid w:val="004C1265"/>
    <w:rsid w:val="004C1538"/>
    <w:rsid w:val="004C2247"/>
    <w:rsid w:val="004C226E"/>
    <w:rsid w:val="004C25F9"/>
    <w:rsid w:val="004C2A92"/>
    <w:rsid w:val="004C2D9B"/>
    <w:rsid w:val="004C3007"/>
    <w:rsid w:val="004C37ED"/>
    <w:rsid w:val="004C3C2E"/>
    <w:rsid w:val="004C4022"/>
    <w:rsid w:val="004C4E39"/>
    <w:rsid w:val="004C5298"/>
    <w:rsid w:val="004C52F9"/>
    <w:rsid w:val="004C5541"/>
    <w:rsid w:val="004C6056"/>
    <w:rsid w:val="004C615E"/>
    <w:rsid w:val="004C6713"/>
    <w:rsid w:val="004C694A"/>
    <w:rsid w:val="004C6C1E"/>
    <w:rsid w:val="004C6E70"/>
    <w:rsid w:val="004C6EEE"/>
    <w:rsid w:val="004C6F09"/>
    <w:rsid w:val="004C702B"/>
    <w:rsid w:val="004C7226"/>
    <w:rsid w:val="004C77E0"/>
    <w:rsid w:val="004C7CF0"/>
    <w:rsid w:val="004C8CB1"/>
    <w:rsid w:val="004D002C"/>
    <w:rsid w:val="004D0033"/>
    <w:rsid w:val="004D016B"/>
    <w:rsid w:val="004D01DC"/>
    <w:rsid w:val="004D0365"/>
    <w:rsid w:val="004D090B"/>
    <w:rsid w:val="004D0A46"/>
    <w:rsid w:val="004D110D"/>
    <w:rsid w:val="004D124C"/>
    <w:rsid w:val="004D1A0E"/>
    <w:rsid w:val="004D1B22"/>
    <w:rsid w:val="004D23CC"/>
    <w:rsid w:val="004D2696"/>
    <w:rsid w:val="004D2D59"/>
    <w:rsid w:val="004D340C"/>
    <w:rsid w:val="004D36F2"/>
    <w:rsid w:val="004D386D"/>
    <w:rsid w:val="004D3957"/>
    <w:rsid w:val="004D3C01"/>
    <w:rsid w:val="004D3CE6"/>
    <w:rsid w:val="004D3DAE"/>
    <w:rsid w:val="004D403A"/>
    <w:rsid w:val="004D495E"/>
    <w:rsid w:val="004D4AD8"/>
    <w:rsid w:val="004D4FFD"/>
    <w:rsid w:val="004D5219"/>
    <w:rsid w:val="004D555E"/>
    <w:rsid w:val="004D594B"/>
    <w:rsid w:val="004D5B82"/>
    <w:rsid w:val="004D61C0"/>
    <w:rsid w:val="004D64AD"/>
    <w:rsid w:val="004D70E7"/>
    <w:rsid w:val="004D7826"/>
    <w:rsid w:val="004D7D4A"/>
    <w:rsid w:val="004E04B9"/>
    <w:rsid w:val="004E0703"/>
    <w:rsid w:val="004E08B1"/>
    <w:rsid w:val="004E1008"/>
    <w:rsid w:val="004E10F9"/>
    <w:rsid w:val="004E1106"/>
    <w:rsid w:val="004E138F"/>
    <w:rsid w:val="004E152A"/>
    <w:rsid w:val="004E18F1"/>
    <w:rsid w:val="004E1C3A"/>
    <w:rsid w:val="004E1E7D"/>
    <w:rsid w:val="004E1F87"/>
    <w:rsid w:val="004E1FA4"/>
    <w:rsid w:val="004E2508"/>
    <w:rsid w:val="004E27C8"/>
    <w:rsid w:val="004E2D0E"/>
    <w:rsid w:val="004E3006"/>
    <w:rsid w:val="004E345C"/>
    <w:rsid w:val="004E3759"/>
    <w:rsid w:val="004E393D"/>
    <w:rsid w:val="004E3B52"/>
    <w:rsid w:val="004E3B6A"/>
    <w:rsid w:val="004E3CC9"/>
    <w:rsid w:val="004E4084"/>
    <w:rsid w:val="004E4649"/>
    <w:rsid w:val="004E4A98"/>
    <w:rsid w:val="004E565A"/>
    <w:rsid w:val="004E5BD5"/>
    <w:rsid w:val="004E5C2B"/>
    <w:rsid w:val="004E651B"/>
    <w:rsid w:val="004E71DE"/>
    <w:rsid w:val="004E7393"/>
    <w:rsid w:val="004E77FB"/>
    <w:rsid w:val="004E793E"/>
    <w:rsid w:val="004E7D53"/>
    <w:rsid w:val="004F00DD"/>
    <w:rsid w:val="004F046E"/>
    <w:rsid w:val="004F049A"/>
    <w:rsid w:val="004F1238"/>
    <w:rsid w:val="004F12AA"/>
    <w:rsid w:val="004F14E8"/>
    <w:rsid w:val="004F1721"/>
    <w:rsid w:val="004F1CEF"/>
    <w:rsid w:val="004F2133"/>
    <w:rsid w:val="004F2DFB"/>
    <w:rsid w:val="004F2E06"/>
    <w:rsid w:val="004F2E76"/>
    <w:rsid w:val="004F343C"/>
    <w:rsid w:val="004F3E1F"/>
    <w:rsid w:val="004F3FEC"/>
    <w:rsid w:val="004F4411"/>
    <w:rsid w:val="004F46A1"/>
    <w:rsid w:val="004F4AAC"/>
    <w:rsid w:val="004F4D53"/>
    <w:rsid w:val="004F5279"/>
    <w:rsid w:val="004F5398"/>
    <w:rsid w:val="004F55F1"/>
    <w:rsid w:val="004F58C2"/>
    <w:rsid w:val="004F620C"/>
    <w:rsid w:val="004F6439"/>
    <w:rsid w:val="004F655B"/>
    <w:rsid w:val="004F6936"/>
    <w:rsid w:val="004F6ED4"/>
    <w:rsid w:val="004F6FA4"/>
    <w:rsid w:val="004F721C"/>
    <w:rsid w:val="004F760D"/>
    <w:rsid w:val="004F7707"/>
    <w:rsid w:val="004F7A9E"/>
    <w:rsid w:val="004F7D27"/>
    <w:rsid w:val="004F7F18"/>
    <w:rsid w:val="005003AE"/>
    <w:rsid w:val="00500D09"/>
    <w:rsid w:val="00500DF9"/>
    <w:rsid w:val="0050151F"/>
    <w:rsid w:val="005019EF"/>
    <w:rsid w:val="00501A41"/>
    <w:rsid w:val="00501A96"/>
    <w:rsid w:val="00501CD5"/>
    <w:rsid w:val="00501F12"/>
    <w:rsid w:val="00502228"/>
    <w:rsid w:val="00502472"/>
    <w:rsid w:val="00502727"/>
    <w:rsid w:val="005027CC"/>
    <w:rsid w:val="0050339B"/>
    <w:rsid w:val="00503455"/>
    <w:rsid w:val="00503502"/>
    <w:rsid w:val="005035D5"/>
    <w:rsid w:val="005036D1"/>
    <w:rsid w:val="00503DC6"/>
    <w:rsid w:val="00503F4E"/>
    <w:rsid w:val="00504048"/>
    <w:rsid w:val="005048E4"/>
    <w:rsid w:val="00504CAD"/>
    <w:rsid w:val="005052D8"/>
    <w:rsid w:val="00505374"/>
    <w:rsid w:val="005057EA"/>
    <w:rsid w:val="005058F0"/>
    <w:rsid w:val="005067FE"/>
    <w:rsid w:val="00506F5D"/>
    <w:rsid w:val="00507673"/>
    <w:rsid w:val="0050774B"/>
    <w:rsid w:val="0050794C"/>
    <w:rsid w:val="00507CA5"/>
    <w:rsid w:val="00510096"/>
    <w:rsid w:val="00510114"/>
    <w:rsid w:val="005104AB"/>
    <w:rsid w:val="00510511"/>
    <w:rsid w:val="00510B20"/>
    <w:rsid w:val="00510C37"/>
    <w:rsid w:val="00511CE3"/>
    <w:rsid w:val="00511EAA"/>
    <w:rsid w:val="00511F61"/>
    <w:rsid w:val="005126D0"/>
    <w:rsid w:val="00513380"/>
    <w:rsid w:val="00513DE0"/>
    <w:rsid w:val="00513E48"/>
    <w:rsid w:val="00514067"/>
    <w:rsid w:val="0051409D"/>
    <w:rsid w:val="005141BE"/>
    <w:rsid w:val="005142E2"/>
    <w:rsid w:val="00514428"/>
    <w:rsid w:val="00514667"/>
    <w:rsid w:val="0051479C"/>
    <w:rsid w:val="00514E62"/>
    <w:rsid w:val="00514F82"/>
    <w:rsid w:val="005151AB"/>
    <w:rsid w:val="005152EC"/>
    <w:rsid w:val="0051568D"/>
    <w:rsid w:val="00516722"/>
    <w:rsid w:val="00516776"/>
    <w:rsid w:val="00516874"/>
    <w:rsid w:val="00516BB9"/>
    <w:rsid w:val="00516C24"/>
    <w:rsid w:val="00520197"/>
    <w:rsid w:val="005202CB"/>
    <w:rsid w:val="0052039B"/>
    <w:rsid w:val="0052051B"/>
    <w:rsid w:val="005206B2"/>
    <w:rsid w:val="005207D7"/>
    <w:rsid w:val="00521131"/>
    <w:rsid w:val="005215C7"/>
    <w:rsid w:val="0052163A"/>
    <w:rsid w:val="005216C6"/>
    <w:rsid w:val="00521764"/>
    <w:rsid w:val="00521A9F"/>
    <w:rsid w:val="00521CE4"/>
    <w:rsid w:val="00521E4A"/>
    <w:rsid w:val="00521FF7"/>
    <w:rsid w:val="00522797"/>
    <w:rsid w:val="005228FF"/>
    <w:rsid w:val="0052378D"/>
    <w:rsid w:val="00523914"/>
    <w:rsid w:val="0052391F"/>
    <w:rsid w:val="0052416D"/>
    <w:rsid w:val="00524217"/>
    <w:rsid w:val="0052458A"/>
    <w:rsid w:val="0052487D"/>
    <w:rsid w:val="005248AF"/>
    <w:rsid w:val="00524B37"/>
    <w:rsid w:val="005254C6"/>
    <w:rsid w:val="005254E7"/>
    <w:rsid w:val="00525599"/>
    <w:rsid w:val="0052595D"/>
    <w:rsid w:val="00525C7A"/>
    <w:rsid w:val="00526AC7"/>
    <w:rsid w:val="00526C15"/>
    <w:rsid w:val="00526C93"/>
    <w:rsid w:val="00526F6A"/>
    <w:rsid w:val="0052757B"/>
    <w:rsid w:val="00527BEC"/>
    <w:rsid w:val="00530045"/>
    <w:rsid w:val="005301C9"/>
    <w:rsid w:val="005301DB"/>
    <w:rsid w:val="005310A6"/>
    <w:rsid w:val="00531B90"/>
    <w:rsid w:val="00532E3D"/>
    <w:rsid w:val="00533115"/>
    <w:rsid w:val="00533502"/>
    <w:rsid w:val="00533C87"/>
    <w:rsid w:val="005340E8"/>
    <w:rsid w:val="00534CA2"/>
    <w:rsid w:val="00534E48"/>
    <w:rsid w:val="005351CE"/>
    <w:rsid w:val="0053555F"/>
    <w:rsid w:val="0053558F"/>
    <w:rsid w:val="005356F2"/>
    <w:rsid w:val="005358BE"/>
    <w:rsid w:val="00536499"/>
    <w:rsid w:val="0053650E"/>
    <w:rsid w:val="005367BF"/>
    <w:rsid w:val="00536BC5"/>
    <w:rsid w:val="00536DD3"/>
    <w:rsid w:val="00537854"/>
    <w:rsid w:val="0053788A"/>
    <w:rsid w:val="005379F2"/>
    <w:rsid w:val="00537D38"/>
    <w:rsid w:val="005391D8"/>
    <w:rsid w:val="00540576"/>
    <w:rsid w:val="005406CC"/>
    <w:rsid w:val="00540903"/>
    <w:rsid w:val="00540E67"/>
    <w:rsid w:val="005411EE"/>
    <w:rsid w:val="0054143F"/>
    <w:rsid w:val="005414BD"/>
    <w:rsid w:val="00541780"/>
    <w:rsid w:val="0054187F"/>
    <w:rsid w:val="00542074"/>
    <w:rsid w:val="00542117"/>
    <w:rsid w:val="00542A03"/>
    <w:rsid w:val="00542C65"/>
    <w:rsid w:val="00542CEA"/>
    <w:rsid w:val="00542DD8"/>
    <w:rsid w:val="00543903"/>
    <w:rsid w:val="00543BCC"/>
    <w:rsid w:val="00543C74"/>
    <w:rsid w:val="00543CF4"/>
    <w:rsid w:val="00543F11"/>
    <w:rsid w:val="00543F49"/>
    <w:rsid w:val="00544837"/>
    <w:rsid w:val="005448A2"/>
    <w:rsid w:val="00544A9D"/>
    <w:rsid w:val="005450D1"/>
    <w:rsid w:val="00545A15"/>
    <w:rsid w:val="00545BA2"/>
    <w:rsid w:val="0054606D"/>
    <w:rsid w:val="00546305"/>
    <w:rsid w:val="00546C4E"/>
    <w:rsid w:val="00546F2F"/>
    <w:rsid w:val="0054701F"/>
    <w:rsid w:val="005477A6"/>
    <w:rsid w:val="00547A95"/>
    <w:rsid w:val="00547AB3"/>
    <w:rsid w:val="00547EEA"/>
    <w:rsid w:val="00547F80"/>
    <w:rsid w:val="005504A3"/>
    <w:rsid w:val="005504AA"/>
    <w:rsid w:val="005504F8"/>
    <w:rsid w:val="00550519"/>
    <w:rsid w:val="00550526"/>
    <w:rsid w:val="0055052E"/>
    <w:rsid w:val="005505DD"/>
    <w:rsid w:val="005505F9"/>
    <w:rsid w:val="00550C58"/>
    <w:rsid w:val="00550D7C"/>
    <w:rsid w:val="00550D89"/>
    <w:rsid w:val="00550E39"/>
    <w:rsid w:val="00550FCA"/>
    <w:rsid w:val="0055102E"/>
    <w:rsid w:val="0055119B"/>
    <w:rsid w:val="005513EF"/>
    <w:rsid w:val="00551493"/>
    <w:rsid w:val="005518E2"/>
    <w:rsid w:val="00551EDE"/>
    <w:rsid w:val="00552BAE"/>
    <w:rsid w:val="00552DA2"/>
    <w:rsid w:val="00552E9E"/>
    <w:rsid w:val="00552F3A"/>
    <w:rsid w:val="005533EC"/>
    <w:rsid w:val="005535CE"/>
    <w:rsid w:val="005536B6"/>
    <w:rsid w:val="00553B3E"/>
    <w:rsid w:val="005549AF"/>
    <w:rsid w:val="005549E7"/>
    <w:rsid w:val="00554C0B"/>
    <w:rsid w:val="00554CB2"/>
    <w:rsid w:val="00555169"/>
    <w:rsid w:val="0055535A"/>
    <w:rsid w:val="0055566B"/>
    <w:rsid w:val="005559FE"/>
    <w:rsid w:val="00555AFE"/>
    <w:rsid w:val="00556166"/>
    <w:rsid w:val="00556289"/>
    <w:rsid w:val="005576F7"/>
    <w:rsid w:val="005578D1"/>
    <w:rsid w:val="005579FD"/>
    <w:rsid w:val="00557A20"/>
    <w:rsid w:val="00558498"/>
    <w:rsid w:val="0056017A"/>
    <w:rsid w:val="005610AD"/>
    <w:rsid w:val="00561202"/>
    <w:rsid w:val="005616B4"/>
    <w:rsid w:val="00561BCA"/>
    <w:rsid w:val="00562507"/>
    <w:rsid w:val="005626F9"/>
    <w:rsid w:val="00562809"/>
    <w:rsid w:val="00562811"/>
    <w:rsid w:val="00563241"/>
    <w:rsid w:val="00563A58"/>
    <w:rsid w:val="00563BA8"/>
    <w:rsid w:val="00563C6D"/>
    <w:rsid w:val="00563F7E"/>
    <w:rsid w:val="005641C9"/>
    <w:rsid w:val="00564303"/>
    <w:rsid w:val="005643F7"/>
    <w:rsid w:val="005648E9"/>
    <w:rsid w:val="00564D10"/>
    <w:rsid w:val="00565295"/>
    <w:rsid w:val="00565441"/>
    <w:rsid w:val="005654F7"/>
    <w:rsid w:val="00565666"/>
    <w:rsid w:val="0056571E"/>
    <w:rsid w:val="00565796"/>
    <w:rsid w:val="00565F56"/>
    <w:rsid w:val="0056647A"/>
    <w:rsid w:val="0056657A"/>
    <w:rsid w:val="0056771A"/>
    <w:rsid w:val="00567B70"/>
    <w:rsid w:val="00567BAB"/>
    <w:rsid w:val="005705D9"/>
    <w:rsid w:val="005708C5"/>
    <w:rsid w:val="005710ED"/>
    <w:rsid w:val="00572031"/>
    <w:rsid w:val="005721E9"/>
    <w:rsid w:val="00572282"/>
    <w:rsid w:val="005727AA"/>
    <w:rsid w:val="005728BC"/>
    <w:rsid w:val="005729CB"/>
    <w:rsid w:val="005730C5"/>
    <w:rsid w:val="00573968"/>
    <w:rsid w:val="00573A04"/>
    <w:rsid w:val="00573BCE"/>
    <w:rsid w:val="00573CE3"/>
    <w:rsid w:val="00573EBB"/>
    <w:rsid w:val="005745EB"/>
    <w:rsid w:val="005752A4"/>
    <w:rsid w:val="005755B3"/>
    <w:rsid w:val="005757D5"/>
    <w:rsid w:val="00575B8D"/>
    <w:rsid w:val="00575FB3"/>
    <w:rsid w:val="00576236"/>
    <w:rsid w:val="00576400"/>
    <w:rsid w:val="0057651B"/>
    <w:rsid w:val="0057654F"/>
    <w:rsid w:val="00576E84"/>
    <w:rsid w:val="00576F59"/>
    <w:rsid w:val="00580394"/>
    <w:rsid w:val="00580488"/>
    <w:rsid w:val="005808D5"/>
    <w:rsid w:val="005809CD"/>
    <w:rsid w:val="005810FF"/>
    <w:rsid w:val="0058125B"/>
    <w:rsid w:val="005818B8"/>
    <w:rsid w:val="005819AF"/>
    <w:rsid w:val="00581AEA"/>
    <w:rsid w:val="00581B6C"/>
    <w:rsid w:val="00582058"/>
    <w:rsid w:val="00582623"/>
    <w:rsid w:val="0058286C"/>
    <w:rsid w:val="005829EE"/>
    <w:rsid w:val="00582B30"/>
    <w:rsid w:val="00582B44"/>
    <w:rsid w:val="00582B48"/>
    <w:rsid w:val="00582B8C"/>
    <w:rsid w:val="00583413"/>
    <w:rsid w:val="005836D1"/>
    <w:rsid w:val="00583C18"/>
    <w:rsid w:val="005841F7"/>
    <w:rsid w:val="00584412"/>
    <w:rsid w:val="00584925"/>
    <w:rsid w:val="00584B78"/>
    <w:rsid w:val="00584BE2"/>
    <w:rsid w:val="00585254"/>
    <w:rsid w:val="0058621B"/>
    <w:rsid w:val="00586EC9"/>
    <w:rsid w:val="00586FEA"/>
    <w:rsid w:val="00587161"/>
    <w:rsid w:val="005871D2"/>
    <w:rsid w:val="0058757E"/>
    <w:rsid w:val="00587A6D"/>
    <w:rsid w:val="00587E11"/>
    <w:rsid w:val="00590920"/>
    <w:rsid w:val="005915E0"/>
    <w:rsid w:val="0059164D"/>
    <w:rsid w:val="00591739"/>
    <w:rsid w:val="00591C65"/>
    <w:rsid w:val="005921B9"/>
    <w:rsid w:val="005921C8"/>
    <w:rsid w:val="00592C65"/>
    <w:rsid w:val="00592C8D"/>
    <w:rsid w:val="00593694"/>
    <w:rsid w:val="00593F63"/>
    <w:rsid w:val="005940D3"/>
    <w:rsid w:val="00594E0A"/>
    <w:rsid w:val="00594F6E"/>
    <w:rsid w:val="00595301"/>
    <w:rsid w:val="0059661B"/>
    <w:rsid w:val="00596622"/>
    <w:rsid w:val="00596652"/>
    <w:rsid w:val="00596A4B"/>
    <w:rsid w:val="005973E0"/>
    <w:rsid w:val="00597507"/>
    <w:rsid w:val="0059766D"/>
    <w:rsid w:val="00597E9D"/>
    <w:rsid w:val="00597F8D"/>
    <w:rsid w:val="005A0548"/>
    <w:rsid w:val="005A07CF"/>
    <w:rsid w:val="005A091C"/>
    <w:rsid w:val="005A0AFB"/>
    <w:rsid w:val="005A0E1D"/>
    <w:rsid w:val="005A13C6"/>
    <w:rsid w:val="005A1BEF"/>
    <w:rsid w:val="005A1CA7"/>
    <w:rsid w:val="005A1F9C"/>
    <w:rsid w:val="005A2687"/>
    <w:rsid w:val="005A2B94"/>
    <w:rsid w:val="005A2DF8"/>
    <w:rsid w:val="005A3060"/>
    <w:rsid w:val="005A3968"/>
    <w:rsid w:val="005A42A2"/>
    <w:rsid w:val="005A479D"/>
    <w:rsid w:val="005A47A3"/>
    <w:rsid w:val="005A49A9"/>
    <w:rsid w:val="005A4F93"/>
    <w:rsid w:val="005A4FF3"/>
    <w:rsid w:val="005A564F"/>
    <w:rsid w:val="005A5962"/>
    <w:rsid w:val="005A5A6D"/>
    <w:rsid w:val="005A5B69"/>
    <w:rsid w:val="005A5ED1"/>
    <w:rsid w:val="005A60B1"/>
    <w:rsid w:val="005A60DC"/>
    <w:rsid w:val="005A61E7"/>
    <w:rsid w:val="005A6367"/>
    <w:rsid w:val="005A63F5"/>
    <w:rsid w:val="005A67E7"/>
    <w:rsid w:val="005A6EB9"/>
    <w:rsid w:val="005A77BD"/>
    <w:rsid w:val="005A77C3"/>
    <w:rsid w:val="005A7B69"/>
    <w:rsid w:val="005A7B6C"/>
    <w:rsid w:val="005A7C86"/>
    <w:rsid w:val="005A7D22"/>
    <w:rsid w:val="005A7FA4"/>
    <w:rsid w:val="005A7FB0"/>
    <w:rsid w:val="005A7FB6"/>
    <w:rsid w:val="005B0C5F"/>
    <w:rsid w:val="005B0CD4"/>
    <w:rsid w:val="005B170A"/>
    <w:rsid w:val="005B1C6D"/>
    <w:rsid w:val="005B21B6"/>
    <w:rsid w:val="005B28F4"/>
    <w:rsid w:val="005B2AFD"/>
    <w:rsid w:val="005B33DC"/>
    <w:rsid w:val="005B3A08"/>
    <w:rsid w:val="005B3E6D"/>
    <w:rsid w:val="005B3E8C"/>
    <w:rsid w:val="005B5352"/>
    <w:rsid w:val="005B5528"/>
    <w:rsid w:val="005B565E"/>
    <w:rsid w:val="005B5F09"/>
    <w:rsid w:val="005B5FF6"/>
    <w:rsid w:val="005B60B8"/>
    <w:rsid w:val="005B61F6"/>
    <w:rsid w:val="005B7744"/>
    <w:rsid w:val="005B7A63"/>
    <w:rsid w:val="005B7B0E"/>
    <w:rsid w:val="005B7DC7"/>
    <w:rsid w:val="005B7FDB"/>
    <w:rsid w:val="005B9859"/>
    <w:rsid w:val="005C0190"/>
    <w:rsid w:val="005C0955"/>
    <w:rsid w:val="005C0A3B"/>
    <w:rsid w:val="005C0CA9"/>
    <w:rsid w:val="005C0DA6"/>
    <w:rsid w:val="005C0DE0"/>
    <w:rsid w:val="005C0F58"/>
    <w:rsid w:val="005C195A"/>
    <w:rsid w:val="005C1D51"/>
    <w:rsid w:val="005C1D55"/>
    <w:rsid w:val="005C22B6"/>
    <w:rsid w:val="005C22E2"/>
    <w:rsid w:val="005C2731"/>
    <w:rsid w:val="005C30ED"/>
    <w:rsid w:val="005C391C"/>
    <w:rsid w:val="005C40B8"/>
    <w:rsid w:val="005C42C6"/>
    <w:rsid w:val="005C44B1"/>
    <w:rsid w:val="005C47C3"/>
    <w:rsid w:val="005C4871"/>
    <w:rsid w:val="005C49DA"/>
    <w:rsid w:val="005C4D21"/>
    <w:rsid w:val="005C4E80"/>
    <w:rsid w:val="005C50F3"/>
    <w:rsid w:val="005C52B3"/>
    <w:rsid w:val="005C54B5"/>
    <w:rsid w:val="005C5702"/>
    <w:rsid w:val="005C5893"/>
    <w:rsid w:val="005C5D80"/>
    <w:rsid w:val="005C5D91"/>
    <w:rsid w:val="005C64D2"/>
    <w:rsid w:val="005C68F3"/>
    <w:rsid w:val="005C7595"/>
    <w:rsid w:val="005C774A"/>
    <w:rsid w:val="005C7DDC"/>
    <w:rsid w:val="005CBE66"/>
    <w:rsid w:val="005D0599"/>
    <w:rsid w:val="005D05D4"/>
    <w:rsid w:val="005D07B8"/>
    <w:rsid w:val="005D1055"/>
    <w:rsid w:val="005D15A0"/>
    <w:rsid w:val="005D19D8"/>
    <w:rsid w:val="005D1A22"/>
    <w:rsid w:val="005D1B03"/>
    <w:rsid w:val="005D1EA4"/>
    <w:rsid w:val="005D2853"/>
    <w:rsid w:val="005D2B32"/>
    <w:rsid w:val="005D327B"/>
    <w:rsid w:val="005D4193"/>
    <w:rsid w:val="005D42D9"/>
    <w:rsid w:val="005D4BAC"/>
    <w:rsid w:val="005D4E99"/>
    <w:rsid w:val="005D528E"/>
    <w:rsid w:val="005D556E"/>
    <w:rsid w:val="005D5BC8"/>
    <w:rsid w:val="005D5E65"/>
    <w:rsid w:val="005D5F66"/>
    <w:rsid w:val="005D629A"/>
    <w:rsid w:val="005D6597"/>
    <w:rsid w:val="005D6E41"/>
    <w:rsid w:val="005D6ED7"/>
    <w:rsid w:val="005D7348"/>
    <w:rsid w:val="005D7525"/>
    <w:rsid w:val="005E0076"/>
    <w:rsid w:val="005E03FB"/>
    <w:rsid w:val="005E0492"/>
    <w:rsid w:val="005E099F"/>
    <w:rsid w:val="005E09FF"/>
    <w:rsid w:val="005E0C2F"/>
    <w:rsid w:val="005E0D84"/>
    <w:rsid w:val="005E0EA9"/>
    <w:rsid w:val="005E0FBA"/>
    <w:rsid w:val="005E14E7"/>
    <w:rsid w:val="005E14FF"/>
    <w:rsid w:val="005E230F"/>
    <w:rsid w:val="005E25AF"/>
    <w:rsid w:val="005E26A3"/>
    <w:rsid w:val="005E2CDF"/>
    <w:rsid w:val="005E2ECB"/>
    <w:rsid w:val="005E2F96"/>
    <w:rsid w:val="005E33A9"/>
    <w:rsid w:val="005E3CE1"/>
    <w:rsid w:val="005E43CD"/>
    <w:rsid w:val="005E447E"/>
    <w:rsid w:val="005E4625"/>
    <w:rsid w:val="005E4A24"/>
    <w:rsid w:val="005E4A84"/>
    <w:rsid w:val="005E4FD1"/>
    <w:rsid w:val="005E502B"/>
    <w:rsid w:val="005E510B"/>
    <w:rsid w:val="005E512B"/>
    <w:rsid w:val="005E528E"/>
    <w:rsid w:val="005E53AD"/>
    <w:rsid w:val="005E541C"/>
    <w:rsid w:val="005E5CB8"/>
    <w:rsid w:val="005E63BE"/>
    <w:rsid w:val="005E66D4"/>
    <w:rsid w:val="005E688D"/>
    <w:rsid w:val="005E68AC"/>
    <w:rsid w:val="005E6992"/>
    <w:rsid w:val="005E6C17"/>
    <w:rsid w:val="005E7F69"/>
    <w:rsid w:val="005E9422"/>
    <w:rsid w:val="005F0775"/>
    <w:rsid w:val="005F07C5"/>
    <w:rsid w:val="005F0AA1"/>
    <w:rsid w:val="005F0BD6"/>
    <w:rsid w:val="005F0CF5"/>
    <w:rsid w:val="005F0F6C"/>
    <w:rsid w:val="005F19D0"/>
    <w:rsid w:val="005F1EC1"/>
    <w:rsid w:val="005F1FEA"/>
    <w:rsid w:val="005F21EB"/>
    <w:rsid w:val="005F2447"/>
    <w:rsid w:val="005F258B"/>
    <w:rsid w:val="005F2AB6"/>
    <w:rsid w:val="005F2EC8"/>
    <w:rsid w:val="005F2EE0"/>
    <w:rsid w:val="005F2F25"/>
    <w:rsid w:val="005F3170"/>
    <w:rsid w:val="005F3C15"/>
    <w:rsid w:val="005F3D51"/>
    <w:rsid w:val="005F3D5D"/>
    <w:rsid w:val="005F404B"/>
    <w:rsid w:val="005F41E1"/>
    <w:rsid w:val="005F4B80"/>
    <w:rsid w:val="005F4E49"/>
    <w:rsid w:val="005F55B8"/>
    <w:rsid w:val="005F5A05"/>
    <w:rsid w:val="005F5A0F"/>
    <w:rsid w:val="005F5C90"/>
    <w:rsid w:val="005F5CDA"/>
    <w:rsid w:val="005F62C3"/>
    <w:rsid w:val="005F64CF"/>
    <w:rsid w:val="005F67C9"/>
    <w:rsid w:val="005F68AE"/>
    <w:rsid w:val="005F6BC9"/>
    <w:rsid w:val="005F6CAC"/>
    <w:rsid w:val="005F6E8E"/>
    <w:rsid w:val="005F731A"/>
    <w:rsid w:val="005F732F"/>
    <w:rsid w:val="005F750C"/>
    <w:rsid w:val="005F7C8D"/>
    <w:rsid w:val="005FA342"/>
    <w:rsid w:val="006005A8"/>
    <w:rsid w:val="006005AD"/>
    <w:rsid w:val="00600623"/>
    <w:rsid w:val="00601227"/>
    <w:rsid w:val="0060189E"/>
    <w:rsid w:val="006019F3"/>
    <w:rsid w:val="00601E05"/>
    <w:rsid w:val="00602501"/>
    <w:rsid w:val="00602A3C"/>
    <w:rsid w:val="00602B8D"/>
    <w:rsid w:val="006041AD"/>
    <w:rsid w:val="00604235"/>
    <w:rsid w:val="00604ABB"/>
    <w:rsid w:val="006052D3"/>
    <w:rsid w:val="00605908"/>
    <w:rsid w:val="00605EED"/>
    <w:rsid w:val="006064C1"/>
    <w:rsid w:val="00606EED"/>
    <w:rsid w:val="00606FD2"/>
    <w:rsid w:val="00607422"/>
    <w:rsid w:val="006074F1"/>
    <w:rsid w:val="00607850"/>
    <w:rsid w:val="00607EF7"/>
    <w:rsid w:val="006106DC"/>
    <w:rsid w:val="00610A5A"/>
    <w:rsid w:val="00610AE8"/>
    <w:rsid w:val="00610B65"/>
    <w:rsid w:val="00610D7C"/>
    <w:rsid w:val="00610DBF"/>
    <w:rsid w:val="00611731"/>
    <w:rsid w:val="0061195F"/>
    <w:rsid w:val="00611BB9"/>
    <w:rsid w:val="00613231"/>
    <w:rsid w:val="00613414"/>
    <w:rsid w:val="006140D4"/>
    <w:rsid w:val="0061509B"/>
    <w:rsid w:val="00615723"/>
    <w:rsid w:val="00615ABB"/>
    <w:rsid w:val="00615AF5"/>
    <w:rsid w:val="00615CD5"/>
    <w:rsid w:val="00616495"/>
    <w:rsid w:val="006164B7"/>
    <w:rsid w:val="0061657C"/>
    <w:rsid w:val="0061669E"/>
    <w:rsid w:val="0061677B"/>
    <w:rsid w:val="00616C07"/>
    <w:rsid w:val="0061786D"/>
    <w:rsid w:val="00617CB7"/>
    <w:rsid w:val="00620154"/>
    <w:rsid w:val="00620575"/>
    <w:rsid w:val="006207A5"/>
    <w:rsid w:val="00620C78"/>
    <w:rsid w:val="00621041"/>
    <w:rsid w:val="0062106E"/>
    <w:rsid w:val="006210E1"/>
    <w:rsid w:val="00621478"/>
    <w:rsid w:val="00621A2E"/>
    <w:rsid w:val="00621F18"/>
    <w:rsid w:val="00622563"/>
    <w:rsid w:val="006228C7"/>
    <w:rsid w:val="006229A7"/>
    <w:rsid w:val="00622B73"/>
    <w:rsid w:val="00622DE0"/>
    <w:rsid w:val="006232C0"/>
    <w:rsid w:val="0062394A"/>
    <w:rsid w:val="00623A99"/>
    <w:rsid w:val="00624056"/>
    <w:rsid w:val="0062408D"/>
    <w:rsid w:val="006240CC"/>
    <w:rsid w:val="00624940"/>
    <w:rsid w:val="00624B40"/>
    <w:rsid w:val="006254F8"/>
    <w:rsid w:val="006263E0"/>
    <w:rsid w:val="00626E2C"/>
    <w:rsid w:val="00626E6D"/>
    <w:rsid w:val="00626F3E"/>
    <w:rsid w:val="00626F9A"/>
    <w:rsid w:val="00627027"/>
    <w:rsid w:val="00627239"/>
    <w:rsid w:val="006276A2"/>
    <w:rsid w:val="00627DA7"/>
    <w:rsid w:val="006305E2"/>
    <w:rsid w:val="00630AA9"/>
    <w:rsid w:val="00630DA4"/>
    <w:rsid w:val="0063141B"/>
    <w:rsid w:val="0063168A"/>
    <w:rsid w:val="00631CD4"/>
    <w:rsid w:val="00632034"/>
    <w:rsid w:val="006324E1"/>
    <w:rsid w:val="00632597"/>
    <w:rsid w:val="00632851"/>
    <w:rsid w:val="00632B1F"/>
    <w:rsid w:val="00632EA1"/>
    <w:rsid w:val="006332EC"/>
    <w:rsid w:val="0063334E"/>
    <w:rsid w:val="00633ACC"/>
    <w:rsid w:val="006340DB"/>
    <w:rsid w:val="00634D13"/>
    <w:rsid w:val="00635306"/>
    <w:rsid w:val="0063536F"/>
    <w:rsid w:val="006357EF"/>
    <w:rsid w:val="006358B4"/>
    <w:rsid w:val="00635B88"/>
    <w:rsid w:val="00635EAE"/>
    <w:rsid w:val="00635EDC"/>
    <w:rsid w:val="0063634F"/>
    <w:rsid w:val="00636369"/>
    <w:rsid w:val="00636BCC"/>
    <w:rsid w:val="0063718A"/>
    <w:rsid w:val="006375A5"/>
    <w:rsid w:val="006378E6"/>
    <w:rsid w:val="0064024B"/>
    <w:rsid w:val="0064057D"/>
    <w:rsid w:val="00640588"/>
    <w:rsid w:val="0064059E"/>
    <w:rsid w:val="00640B76"/>
    <w:rsid w:val="00640C91"/>
    <w:rsid w:val="00640EC0"/>
    <w:rsid w:val="00640EF2"/>
    <w:rsid w:val="00641724"/>
    <w:rsid w:val="006417A1"/>
    <w:rsid w:val="00641808"/>
    <w:rsid w:val="00641885"/>
    <w:rsid w:val="006419AA"/>
    <w:rsid w:val="006419FD"/>
    <w:rsid w:val="00641A61"/>
    <w:rsid w:val="00641BA6"/>
    <w:rsid w:val="00641DD9"/>
    <w:rsid w:val="006424DD"/>
    <w:rsid w:val="006428D3"/>
    <w:rsid w:val="006429D9"/>
    <w:rsid w:val="0064300A"/>
    <w:rsid w:val="00643269"/>
    <w:rsid w:val="00643337"/>
    <w:rsid w:val="0064366C"/>
    <w:rsid w:val="00643751"/>
    <w:rsid w:val="00643D48"/>
    <w:rsid w:val="00643DE3"/>
    <w:rsid w:val="00643F7D"/>
    <w:rsid w:val="006443A4"/>
    <w:rsid w:val="006445E1"/>
    <w:rsid w:val="0064467C"/>
    <w:rsid w:val="0064468E"/>
    <w:rsid w:val="00644B1F"/>
    <w:rsid w:val="00644B7E"/>
    <w:rsid w:val="00644CFC"/>
    <w:rsid w:val="006454E6"/>
    <w:rsid w:val="00645F93"/>
    <w:rsid w:val="00646235"/>
    <w:rsid w:val="00646294"/>
    <w:rsid w:val="00646A68"/>
    <w:rsid w:val="00646D1C"/>
    <w:rsid w:val="00646DE8"/>
    <w:rsid w:val="00646DF6"/>
    <w:rsid w:val="00647696"/>
    <w:rsid w:val="00647844"/>
    <w:rsid w:val="00647F8A"/>
    <w:rsid w:val="0065056A"/>
    <w:rsid w:val="006505BD"/>
    <w:rsid w:val="006506CB"/>
    <w:rsid w:val="006508EA"/>
    <w:rsid w:val="0065092E"/>
    <w:rsid w:val="00650C4C"/>
    <w:rsid w:val="00650E49"/>
    <w:rsid w:val="00651ECC"/>
    <w:rsid w:val="00651FC9"/>
    <w:rsid w:val="00651FF9"/>
    <w:rsid w:val="0065293C"/>
    <w:rsid w:val="00652A08"/>
    <w:rsid w:val="006539A6"/>
    <w:rsid w:val="00653DCA"/>
    <w:rsid w:val="00653FD1"/>
    <w:rsid w:val="00654A25"/>
    <w:rsid w:val="00655068"/>
    <w:rsid w:val="00655470"/>
    <w:rsid w:val="00655609"/>
    <w:rsid w:val="00655778"/>
    <w:rsid w:val="006557A7"/>
    <w:rsid w:val="00655940"/>
    <w:rsid w:val="00655DAC"/>
    <w:rsid w:val="006561C1"/>
    <w:rsid w:val="00656221"/>
    <w:rsid w:val="00656290"/>
    <w:rsid w:val="006562DB"/>
    <w:rsid w:val="0065673B"/>
    <w:rsid w:val="00656A56"/>
    <w:rsid w:val="00656CF6"/>
    <w:rsid w:val="00656D05"/>
    <w:rsid w:val="00657465"/>
    <w:rsid w:val="006601C9"/>
    <w:rsid w:val="006608D8"/>
    <w:rsid w:val="00660AD9"/>
    <w:rsid w:val="00660F58"/>
    <w:rsid w:val="00661654"/>
    <w:rsid w:val="00661A19"/>
    <w:rsid w:val="00661C95"/>
    <w:rsid w:val="006621D7"/>
    <w:rsid w:val="00662678"/>
    <w:rsid w:val="00662AD0"/>
    <w:rsid w:val="00662C24"/>
    <w:rsid w:val="0066302A"/>
    <w:rsid w:val="0066317D"/>
    <w:rsid w:val="00663704"/>
    <w:rsid w:val="00663DA3"/>
    <w:rsid w:val="00663F16"/>
    <w:rsid w:val="00663F44"/>
    <w:rsid w:val="00664146"/>
    <w:rsid w:val="006644EC"/>
    <w:rsid w:val="00664A62"/>
    <w:rsid w:val="00665ED2"/>
    <w:rsid w:val="00666764"/>
    <w:rsid w:val="00666D3C"/>
    <w:rsid w:val="00666E06"/>
    <w:rsid w:val="0066733D"/>
    <w:rsid w:val="00667770"/>
    <w:rsid w:val="00667C3C"/>
    <w:rsid w:val="006701BF"/>
    <w:rsid w:val="00670229"/>
    <w:rsid w:val="00670525"/>
    <w:rsid w:val="00670597"/>
    <w:rsid w:val="0067060B"/>
    <w:rsid w:val="006706D0"/>
    <w:rsid w:val="00670BA7"/>
    <w:rsid w:val="00670C57"/>
    <w:rsid w:val="00670CBD"/>
    <w:rsid w:val="006714FB"/>
    <w:rsid w:val="00671D67"/>
    <w:rsid w:val="00671E73"/>
    <w:rsid w:val="0067212A"/>
    <w:rsid w:val="0067289B"/>
    <w:rsid w:val="006729E9"/>
    <w:rsid w:val="00672C0C"/>
    <w:rsid w:val="006733E9"/>
    <w:rsid w:val="00673428"/>
    <w:rsid w:val="00673D33"/>
    <w:rsid w:val="00673FAC"/>
    <w:rsid w:val="00674665"/>
    <w:rsid w:val="0067482C"/>
    <w:rsid w:val="0067654F"/>
    <w:rsid w:val="00677574"/>
    <w:rsid w:val="006777B5"/>
    <w:rsid w:val="00677BC6"/>
    <w:rsid w:val="006800E6"/>
    <w:rsid w:val="006806B6"/>
    <w:rsid w:val="0068078D"/>
    <w:rsid w:val="00680953"/>
    <w:rsid w:val="00680B85"/>
    <w:rsid w:val="006812ED"/>
    <w:rsid w:val="0068147C"/>
    <w:rsid w:val="006818D5"/>
    <w:rsid w:val="00681D75"/>
    <w:rsid w:val="00682632"/>
    <w:rsid w:val="00682C2D"/>
    <w:rsid w:val="006834BD"/>
    <w:rsid w:val="0068381A"/>
    <w:rsid w:val="00683878"/>
    <w:rsid w:val="00683C27"/>
    <w:rsid w:val="00684380"/>
    <w:rsid w:val="0068454C"/>
    <w:rsid w:val="0068498E"/>
    <w:rsid w:val="0068579A"/>
    <w:rsid w:val="0068603C"/>
    <w:rsid w:val="0068611A"/>
    <w:rsid w:val="006865EC"/>
    <w:rsid w:val="006867EE"/>
    <w:rsid w:val="00686824"/>
    <w:rsid w:val="0068685C"/>
    <w:rsid w:val="00686E23"/>
    <w:rsid w:val="00687148"/>
    <w:rsid w:val="0068773E"/>
    <w:rsid w:val="00690484"/>
    <w:rsid w:val="00690A7A"/>
    <w:rsid w:val="0069107E"/>
    <w:rsid w:val="00691879"/>
    <w:rsid w:val="00691A29"/>
    <w:rsid w:val="00691B62"/>
    <w:rsid w:val="00691C18"/>
    <w:rsid w:val="00691DC4"/>
    <w:rsid w:val="006925AA"/>
    <w:rsid w:val="006928A2"/>
    <w:rsid w:val="006929FE"/>
    <w:rsid w:val="00692B55"/>
    <w:rsid w:val="00692EE2"/>
    <w:rsid w:val="006933B5"/>
    <w:rsid w:val="00693D14"/>
    <w:rsid w:val="00694550"/>
    <w:rsid w:val="00694843"/>
    <w:rsid w:val="00694B69"/>
    <w:rsid w:val="00694DA2"/>
    <w:rsid w:val="00696051"/>
    <w:rsid w:val="0069673D"/>
    <w:rsid w:val="00696948"/>
    <w:rsid w:val="00696F27"/>
    <w:rsid w:val="0069707D"/>
    <w:rsid w:val="006A0B69"/>
    <w:rsid w:val="006A0D4C"/>
    <w:rsid w:val="006A0F45"/>
    <w:rsid w:val="006A14EC"/>
    <w:rsid w:val="006A168F"/>
    <w:rsid w:val="006A18C2"/>
    <w:rsid w:val="006A199E"/>
    <w:rsid w:val="006A1C1C"/>
    <w:rsid w:val="006A2482"/>
    <w:rsid w:val="006A2548"/>
    <w:rsid w:val="006A276C"/>
    <w:rsid w:val="006A2ED4"/>
    <w:rsid w:val="006A3383"/>
    <w:rsid w:val="006A41EB"/>
    <w:rsid w:val="006A4551"/>
    <w:rsid w:val="006A47E4"/>
    <w:rsid w:val="006A4E0D"/>
    <w:rsid w:val="006A4E9D"/>
    <w:rsid w:val="006A5114"/>
    <w:rsid w:val="006A55C8"/>
    <w:rsid w:val="006A57A0"/>
    <w:rsid w:val="006A5D7A"/>
    <w:rsid w:val="006A5FA3"/>
    <w:rsid w:val="006A626D"/>
    <w:rsid w:val="006A6729"/>
    <w:rsid w:val="006A6A62"/>
    <w:rsid w:val="006A6ACC"/>
    <w:rsid w:val="006A6E2B"/>
    <w:rsid w:val="006A776B"/>
    <w:rsid w:val="006A7B1D"/>
    <w:rsid w:val="006B047E"/>
    <w:rsid w:val="006B0539"/>
    <w:rsid w:val="006B05AF"/>
    <w:rsid w:val="006B077C"/>
    <w:rsid w:val="006B0A84"/>
    <w:rsid w:val="006B0BDC"/>
    <w:rsid w:val="006B10DE"/>
    <w:rsid w:val="006B113B"/>
    <w:rsid w:val="006B1D3B"/>
    <w:rsid w:val="006B28CA"/>
    <w:rsid w:val="006B34EC"/>
    <w:rsid w:val="006B3B96"/>
    <w:rsid w:val="006B3BCF"/>
    <w:rsid w:val="006B470C"/>
    <w:rsid w:val="006B4FB1"/>
    <w:rsid w:val="006B506C"/>
    <w:rsid w:val="006B55DC"/>
    <w:rsid w:val="006B5A8F"/>
    <w:rsid w:val="006B62CF"/>
    <w:rsid w:val="006B65C5"/>
    <w:rsid w:val="006B6619"/>
    <w:rsid w:val="006B67D8"/>
    <w:rsid w:val="006B6803"/>
    <w:rsid w:val="006B6D8B"/>
    <w:rsid w:val="006B6F6D"/>
    <w:rsid w:val="006B7363"/>
    <w:rsid w:val="006B7386"/>
    <w:rsid w:val="006C0284"/>
    <w:rsid w:val="006C079B"/>
    <w:rsid w:val="006C1B5A"/>
    <w:rsid w:val="006C1D97"/>
    <w:rsid w:val="006C1ED3"/>
    <w:rsid w:val="006C202A"/>
    <w:rsid w:val="006C2959"/>
    <w:rsid w:val="006C2B2B"/>
    <w:rsid w:val="006C2F0A"/>
    <w:rsid w:val="006C3B3D"/>
    <w:rsid w:val="006C3C4F"/>
    <w:rsid w:val="006C4551"/>
    <w:rsid w:val="006C4A03"/>
    <w:rsid w:val="006C4D02"/>
    <w:rsid w:val="006C5887"/>
    <w:rsid w:val="006C63A4"/>
    <w:rsid w:val="006C64D3"/>
    <w:rsid w:val="006C6659"/>
    <w:rsid w:val="006C6A72"/>
    <w:rsid w:val="006C7258"/>
    <w:rsid w:val="006C79C8"/>
    <w:rsid w:val="006C7D84"/>
    <w:rsid w:val="006D0E4F"/>
    <w:rsid w:val="006D0F16"/>
    <w:rsid w:val="006D0FF3"/>
    <w:rsid w:val="006D1A57"/>
    <w:rsid w:val="006D2040"/>
    <w:rsid w:val="006D226D"/>
    <w:rsid w:val="006D2A3F"/>
    <w:rsid w:val="006D2FBC"/>
    <w:rsid w:val="006D308A"/>
    <w:rsid w:val="006D3282"/>
    <w:rsid w:val="006D38C8"/>
    <w:rsid w:val="006D3BCF"/>
    <w:rsid w:val="006D421A"/>
    <w:rsid w:val="006D4712"/>
    <w:rsid w:val="006D4C1B"/>
    <w:rsid w:val="006D4F2B"/>
    <w:rsid w:val="006D51FE"/>
    <w:rsid w:val="006D53BF"/>
    <w:rsid w:val="006D53EC"/>
    <w:rsid w:val="006D5F72"/>
    <w:rsid w:val="006D60CC"/>
    <w:rsid w:val="006D65CE"/>
    <w:rsid w:val="006D6683"/>
    <w:rsid w:val="006D66A8"/>
    <w:rsid w:val="006D6742"/>
    <w:rsid w:val="006D6E34"/>
    <w:rsid w:val="006D7068"/>
    <w:rsid w:val="006D7074"/>
    <w:rsid w:val="006D708E"/>
    <w:rsid w:val="006D7308"/>
    <w:rsid w:val="006D77BE"/>
    <w:rsid w:val="006D7A6B"/>
    <w:rsid w:val="006D7B41"/>
    <w:rsid w:val="006D7BFB"/>
    <w:rsid w:val="006D7F79"/>
    <w:rsid w:val="006E077F"/>
    <w:rsid w:val="006E09AE"/>
    <w:rsid w:val="006E112F"/>
    <w:rsid w:val="006E138B"/>
    <w:rsid w:val="006E1719"/>
    <w:rsid w:val="006E1867"/>
    <w:rsid w:val="006E1A8C"/>
    <w:rsid w:val="006E1F7D"/>
    <w:rsid w:val="006E1FFD"/>
    <w:rsid w:val="006E26A3"/>
    <w:rsid w:val="006E2916"/>
    <w:rsid w:val="006E3480"/>
    <w:rsid w:val="006E363D"/>
    <w:rsid w:val="006E3C5F"/>
    <w:rsid w:val="006E418A"/>
    <w:rsid w:val="006E47BB"/>
    <w:rsid w:val="006E4EFF"/>
    <w:rsid w:val="006E4FF6"/>
    <w:rsid w:val="006E5316"/>
    <w:rsid w:val="006E53B0"/>
    <w:rsid w:val="006E58DB"/>
    <w:rsid w:val="006E5AB4"/>
    <w:rsid w:val="006E6AA6"/>
    <w:rsid w:val="006E6CD5"/>
    <w:rsid w:val="006E6EAF"/>
    <w:rsid w:val="006E7F32"/>
    <w:rsid w:val="006F01A3"/>
    <w:rsid w:val="006F0330"/>
    <w:rsid w:val="006F040C"/>
    <w:rsid w:val="006F0575"/>
    <w:rsid w:val="006F09E8"/>
    <w:rsid w:val="006F0D8F"/>
    <w:rsid w:val="006F0EDF"/>
    <w:rsid w:val="006F1FDC"/>
    <w:rsid w:val="006F2242"/>
    <w:rsid w:val="006F2381"/>
    <w:rsid w:val="006F2A7F"/>
    <w:rsid w:val="006F3188"/>
    <w:rsid w:val="006F3EE3"/>
    <w:rsid w:val="006F46CD"/>
    <w:rsid w:val="006F4D64"/>
    <w:rsid w:val="006F54F1"/>
    <w:rsid w:val="006F594F"/>
    <w:rsid w:val="006F5C77"/>
    <w:rsid w:val="006F5F02"/>
    <w:rsid w:val="006F5F6A"/>
    <w:rsid w:val="006F6386"/>
    <w:rsid w:val="006F6B8C"/>
    <w:rsid w:val="006F6F49"/>
    <w:rsid w:val="006F72A6"/>
    <w:rsid w:val="006F78A8"/>
    <w:rsid w:val="007007E8"/>
    <w:rsid w:val="00700800"/>
    <w:rsid w:val="007009F1"/>
    <w:rsid w:val="00700CF5"/>
    <w:rsid w:val="00700D95"/>
    <w:rsid w:val="0070100E"/>
    <w:rsid w:val="007013EF"/>
    <w:rsid w:val="00701479"/>
    <w:rsid w:val="007017E8"/>
    <w:rsid w:val="00701DE4"/>
    <w:rsid w:val="00701E61"/>
    <w:rsid w:val="00702E02"/>
    <w:rsid w:val="00703BFA"/>
    <w:rsid w:val="00704172"/>
    <w:rsid w:val="007045DA"/>
    <w:rsid w:val="00704980"/>
    <w:rsid w:val="00704DD5"/>
    <w:rsid w:val="00704F26"/>
    <w:rsid w:val="00705071"/>
    <w:rsid w:val="00705211"/>
    <w:rsid w:val="007055BD"/>
    <w:rsid w:val="007059FE"/>
    <w:rsid w:val="00705B88"/>
    <w:rsid w:val="00705FC4"/>
    <w:rsid w:val="007063AF"/>
    <w:rsid w:val="0070654E"/>
    <w:rsid w:val="00706BAA"/>
    <w:rsid w:val="00706F94"/>
    <w:rsid w:val="0070749A"/>
    <w:rsid w:val="00707658"/>
    <w:rsid w:val="00707EC9"/>
    <w:rsid w:val="00710206"/>
    <w:rsid w:val="0071025C"/>
    <w:rsid w:val="0071057B"/>
    <w:rsid w:val="00710673"/>
    <w:rsid w:val="00710BDE"/>
    <w:rsid w:val="00710BE6"/>
    <w:rsid w:val="00711CCE"/>
    <w:rsid w:val="00712955"/>
    <w:rsid w:val="00712C49"/>
    <w:rsid w:val="00712DB2"/>
    <w:rsid w:val="00712DE1"/>
    <w:rsid w:val="00712F51"/>
    <w:rsid w:val="0071306E"/>
    <w:rsid w:val="0071368E"/>
    <w:rsid w:val="00714245"/>
    <w:rsid w:val="00714840"/>
    <w:rsid w:val="0071485C"/>
    <w:rsid w:val="0071489F"/>
    <w:rsid w:val="007149C6"/>
    <w:rsid w:val="007149FA"/>
    <w:rsid w:val="00716017"/>
    <w:rsid w:val="00716066"/>
    <w:rsid w:val="00716339"/>
    <w:rsid w:val="00716386"/>
    <w:rsid w:val="00716552"/>
    <w:rsid w:val="00716EB9"/>
    <w:rsid w:val="007173CA"/>
    <w:rsid w:val="00717D5C"/>
    <w:rsid w:val="00720064"/>
    <w:rsid w:val="0072034E"/>
    <w:rsid w:val="0072037E"/>
    <w:rsid w:val="0072076C"/>
    <w:rsid w:val="00720DA3"/>
    <w:rsid w:val="00720E73"/>
    <w:rsid w:val="00721379"/>
    <w:rsid w:val="0072142B"/>
    <w:rsid w:val="00721452"/>
    <w:rsid w:val="007216AA"/>
    <w:rsid w:val="007218F6"/>
    <w:rsid w:val="00721AB5"/>
    <w:rsid w:val="00721CB3"/>
    <w:rsid w:val="00721CFB"/>
    <w:rsid w:val="00721DEF"/>
    <w:rsid w:val="00722123"/>
    <w:rsid w:val="00722ACF"/>
    <w:rsid w:val="00722C12"/>
    <w:rsid w:val="0072381D"/>
    <w:rsid w:val="00723B47"/>
    <w:rsid w:val="00724A43"/>
    <w:rsid w:val="00724ABA"/>
    <w:rsid w:val="00724B51"/>
    <w:rsid w:val="007252BE"/>
    <w:rsid w:val="00725362"/>
    <w:rsid w:val="007259AA"/>
    <w:rsid w:val="00725A6C"/>
    <w:rsid w:val="007266A5"/>
    <w:rsid w:val="007268A8"/>
    <w:rsid w:val="007273AC"/>
    <w:rsid w:val="00727947"/>
    <w:rsid w:val="00727B88"/>
    <w:rsid w:val="00730271"/>
    <w:rsid w:val="00731837"/>
    <w:rsid w:val="00731AD4"/>
    <w:rsid w:val="00731E8B"/>
    <w:rsid w:val="0073248F"/>
    <w:rsid w:val="007325D7"/>
    <w:rsid w:val="00732BCF"/>
    <w:rsid w:val="0073326C"/>
    <w:rsid w:val="007334E5"/>
    <w:rsid w:val="0073352C"/>
    <w:rsid w:val="00733BEB"/>
    <w:rsid w:val="00733EF3"/>
    <w:rsid w:val="007344C5"/>
    <w:rsid w:val="007346E4"/>
    <w:rsid w:val="00735564"/>
    <w:rsid w:val="0073577C"/>
    <w:rsid w:val="00736E4F"/>
    <w:rsid w:val="007373C3"/>
    <w:rsid w:val="00737431"/>
    <w:rsid w:val="007401D6"/>
    <w:rsid w:val="007403DB"/>
    <w:rsid w:val="00740667"/>
    <w:rsid w:val="00740F22"/>
    <w:rsid w:val="00741CF0"/>
    <w:rsid w:val="00741F1A"/>
    <w:rsid w:val="00742803"/>
    <w:rsid w:val="0074339A"/>
    <w:rsid w:val="00743B52"/>
    <w:rsid w:val="00743C06"/>
    <w:rsid w:val="007444B8"/>
    <w:rsid w:val="007447DA"/>
    <w:rsid w:val="00744E4C"/>
    <w:rsid w:val="00744F4F"/>
    <w:rsid w:val="007450F8"/>
    <w:rsid w:val="00745166"/>
    <w:rsid w:val="007455E8"/>
    <w:rsid w:val="00746056"/>
    <w:rsid w:val="00746498"/>
    <w:rsid w:val="00746530"/>
    <w:rsid w:val="00746679"/>
    <w:rsid w:val="00746804"/>
    <w:rsid w:val="0074696E"/>
    <w:rsid w:val="007474A0"/>
    <w:rsid w:val="007475DA"/>
    <w:rsid w:val="00747F7D"/>
    <w:rsid w:val="0074A3B4"/>
    <w:rsid w:val="007500CF"/>
    <w:rsid w:val="00750135"/>
    <w:rsid w:val="0075084C"/>
    <w:rsid w:val="00750B4E"/>
    <w:rsid w:val="00750EC2"/>
    <w:rsid w:val="00750F04"/>
    <w:rsid w:val="00750FB3"/>
    <w:rsid w:val="00751377"/>
    <w:rsid w:val="00751FAC"/>
    <w:rsid w:val="007523DD"/>
    <w:rsid w:val="007524EE"/>
    <w:rsid w:val="00752817"/>
    <w:rsid w:val="00752954"/>
    <w:rsid w:val="00752B28"/>
    <w:rsid w:val="00752EE7"/>
    <w:rsid w:val="007530C1"/>
    <w:rsid w:val="007530DE"/>
    <w:rsid w:val="0075324B"/>
    <w:rsid w:val="007536BA"/>
    <w:rsid w:val="007536BC"/>
    <w:rsid w:val="007538E6"/>
    <w:rsid w:val="00753A7B"/>
    <w:rsid w:val="00753B44"/>
    <w:rsid w:val="00753E7B"/>
    <w:rsid w:val="00753EC2"/>
    <w:rsid w:val="007541A9"/>
    <w:rsid w:val="0075437D"/>
    <w:rsid w:val="00754B0D"/>
    <w:rsid w:val="00754D12"/>
    <w:rsid w:val="00754E36"/>
    <w:rsid w:val="00754F1E"/>
    <w:rsid w:val="00755ABE"/>
    <w:rsid w:val="00755C7C"/>
    <w:rsid w:val="00755E1B"/>
    <w:rsid w:val="00756365"/>
    <w:rsid w:val="007567A0"/>
    <w:rsid w:val="00756BED"/>
    <w:rsid w:val="007571F2"/>
    <w:rsid w:val="007573AA"/>
    <w:rsid w:val="007573F6"/>
    <w:rsid w:val="00757A32"/>
    <w:rsid w:val="00757C2F"/>
    <w:rsid w:val="00757E20"/>
    <w:rsid w:val="0076015B"/>
    <w:rsid w:val="00760A4A"/>
    <w:rsid w:val="00760D51"/>
    <w:rsid w:val="00762FF2"/>
    <w:rsid w:val="007630D1"/>
    <w:rsid w:val="00763139"/>
    <w:rsid w:val="007635B5"/>
    <w:rsid w:val="00763B73"/>
    <w:rsid w:val="00764694"/>
    <w:rsid w:val="0076554D"/>
    <w:rsid w:val="0076588A"/>
    <w:rsid w:val="00765A56"/>
    <w:rsid w:val="00765AA5"/>
    <w:rsid w:val="00766E8A"/>
    <w:rsid w:val="00767325"/>
    <w:rsid w:val="00767500"/>
    <w:rsid w:val="0076762E"/>
    <w:rsid w:val="00767B39"/>
    <w:rsid w:val="00767DDD"/>
    <w:rsid w:val="00767E8A"/>
    <w:rsid w:val="00770D01"/>
    <w:rsid w:val="00770F37"/>
    <w:rsid w:val="00771195"/>
    <w:rsid w:val="007711A0"/>
    <w:rsid w:val="007719F6"/>
    <w:rsid w:val="007723A7"/>
    <w:rsid w:val="007724FE"/>
    <w:rsid w:val="00772595"/>
    <w:rsid w:val="00772C67"/>
    <w:rsid w:val="00772D2C"/>
    <w:rsid w:val="00772D5E"/>
    <w:rsid w:val="007734C4"/>
    <w:rsid w:val="007737C5"/>
    <w:rsid w:val="00773809"/>
    <w:rsid w:val="00773FA8"/>
    <w:rsid w:val="00774130"/>
    <w:rsid w:val="0077463E"/>
    <w:rsid w:val="00774848"/>
    <w:rsid w:val="007749A1"/>
    <w:rsid w:val="00774AB8"/>
    <w:rsid w:val="00774BFE"/>
    <w:rsid w:val="00774FF2"/>
    <w:rsid w:val="007750F8"/>
    <w:rsid w:val="0077517D"/>
    <w:rsid w:val="0077554A"/>
    <w:rsid w:val="00775ED9"/>
    <w:rsid w:val="00776928"/>
    <w:rsid w:val="00776943"/>
    <w:rsid w:val="007769D2"/>
    <w:rsid w:val="00776D56"/>
    <w:rsid w:val="00776E0F"/>
    <w:rsid w:val="00776FF4"/>
    <w:rsid w:val="007774B1"/>
    <w:rsid w:val="007775A4"/>
    <w:rsid w:val="00777729"/>
    <w:rsid w:val="00777BE1"/>
    <w:rsid w:val="00777C2D"/>
    <w:rsid w:val="00777E59"/>
    <w:rsid w:val="00780F17"/>
    <w:rsid w:val="007811BC"/>
    <w:rsid w:val="00781615"/>
    <w:rsid w:val="00781A8E"/>
    <w:rsid w:val="00781C87"/>
    <w:rsid w:val="00781D2B"/>
    <w:rsid w:val="00781DCE"/>
    <w:rsid w:val="00781EDD"/>
    <w:rsid w:val="00782222"/>
    <w:rsid w:val="00782240"/>
    <w:rsid w:val="00782B27"/>
    <w:rsid w:val="007833D8"/>
    <w:rsid w:val="00783423"/>
    <w:rsid w:val="007835C4"/>
    <w:rsid w:val="007843E3"/>
    <w:rsid w:val="00784E9D"/>
    <w:rsid w:val="00785525"/>
    <w:rsid w:val="00785677"/>
    <w:rsid w:val="0078574A"/>
    <w:rsid w:val="00785B49"/>
    <w:rsid w:val="00786226"/>
    <w:rsid w:val="00786692"/>
    <w:rsid w:val="00786DD5"/>
    <w:rsid w:val="00786F16"/>
    <w:rsid w:val="007871AE"/>
    <w:rsid w:val="007871CF"/>
    <w:rsid w:val="00787559"/>
    <w:rsid w:val="00790819"/>
    <w:rsid w:val="00791280"/>
    <w:rsid w:val="00791BD7"/>
    <w:rsid w:val="00791D70"/>
    <w:rsid w:val="00792B23"/>
    <w:rsid w:val="00792B89"/>
    <w:rsid w:val="00792EAE"/>
    <w:rsid w:val="007933F7"/>
    <w:rsid w:val="007936EE"/>
    <w:rsid w:val="00793C16"/>
    <w:rsid w:val="00793E6E"/>
    <w:rsid w:val="0079467F"/>
    <w:rsid w:val="00794AA0"/>
    <w:rsid w:val="00794D07"/>
    <w:rsid w:val="00795C5A"/>
    <w:rsid w:val="00795F8C"/>
    <w:rsid w:val="0079630E"/>
    <w:rsid w:val="0079694C"/>
    <w:rsid w:val="00796E20"/>
    <w:rsid w:val="00796FC1"/>
    <w:rsid w:val="00796FF9"/>
    <w:rsid w:val="007973DD"/>
    <w:rsid w:val="007976BA"/>
    <w:rsid w:val="00797B4D"/>
    <w:rsid w:val="00797C32"/>
    <w:rsid w:val="00797C51"/>
    <w:rsid w:val="007A0686"/>
    <w:rsid w:val="007A0A9D"/>
    <w:rsid w:val="007A0F26"/>
    <w:rsid w:val="007A10F8"/>
    <w:rsid w:val="007A11CD"/>
    <w:rsid w:val="007A11D4"/>
    <w:rsid w:val="007A11E8"/>
    <w:rsid w:val="007A13FC"/>
    <w:rsid w:val="007A19DA"/>
    <w:rsid w:val="007A1ABB"/>
    <w:rsid w:val="007A1E5E"/>
    <w:rsid w:val="007A2341"/>
    <w:rsid w:val="007A2346"/>
    <w:rsid w:val="007A2675"/>
    <w:rsid w:val="007A26DF"/>
    <w:rsid w:val="007A27CD"/>
    <w:rsid w:val="007A2F78"/>
    <w:rsid w:val="007A4323"/>
    <w:rsid w:val="007A4463"/>
    <w:rsid w:val="007A4486"/>
    <w:rsid w:val="007A4AA8"/>
    <w:rsid w:val="007A4C63"/>
    <w:rsid w:val="007A4FEC"/>
    <w:rsid w:val="007A5829"/>
    <w:rsid w:val="007A5836"/>
    <w:rsid w:val="007A5AB9"/>
    <w:rsid w:val="007A5BA7"/>
    <w:rsid w:val="007A5EA7"/>
    <w:rsid w:val="007A640D"/>
    <w:rsid w:val="007A6464"/>
    <w:rsid w:val="007A6968"/>
    <w:rsid w:val="007A6D47"/>
    <w:rsid w:val="007A6DCF"/>
    <w:rsid w:val="007A727B"/>
    <w:rsid w:val="007A7783"/>
    <w:rsid w:val="007A788F"/>
    <w:rsid w:val="007B0756"/>
    <w:rsid w:val="007B0914"/>
    <w:rsid w:val="007B0B79"/>
    <w:rsid w:val="007B1374"/>
    <w:rsid w:val="007B1D76"/>
    <w:rsid w:val="007B1DFC"/>
    <w:rsid w:val="007B2B24"/>
    <w:rsid w:val="007B2F90"/>
    <w:rsid w:val="007B30F5"/>
    <w:rsid w:val="007B32E5"/>
    <w:rsid w:val="007B38CC"/>
    <w:rsid w:val="007B3DB9"/>
    <w:rsid w:val="007B3EF7"/>
    <w:rsid w:val="007B43F2"/>
    <w:rsid w:val="007B4627"/>
    <w:rsid w:val="007B484B"/>
    <w:rsid w:val="007B5524"/>
    <w:rsid w:val="007B589F"/>
    <w:rsid w:val="007B5960"/>
    <w:rsid w:val="007B6186"/>
    <w:rsid w:val="007B68D0"/>
    <w:rsid w:val="007B69A1"/>
    <w:rsid w:val="007B6BBB"/>
    <w:rsid w:val="007B73BC"/>
    <w:rsid w:val="007B7681"/>
    <w:rsid w:val="007B7CC8"/>
    <w:rsid w:val="007B7E13"/>
    <w:rsid w:val="007C0665"/>
    <w:rsid w:val="007C0687"/>
    <w:rsid w:val="007C0D46"/>
    <w:rsid w:val="007C1838"/>
    <w:rsid w:val="007C20B9"/>
    <w:rsid w:val="007C2679"/>
    <w:rsid w:val="007C2768"/>
    <w:rsid w:val="007C2AC9"/>
    <w:rsid w:val="007C2CEA"/>
    <w:rsid w:val="007C2F36"/>
    <w:rsid w:val="007C38DA"/>
    <w:rsid w:val="007C3EF6"/>
    <w:rsid w:val="007C4246"/>
    <w:rsid w:val="007C4903"/>
    <w:rsid w:val="007C4A4D"/>
    <w:rsid w:val="007C4B10"/>
    <w:rsid w:val="007C4C29"/>
    <w:rsid w:val="007C54C8"/>
    <w:rsid w:val="007C562B"/>
    <w:rsid w:val="007C56F7"/>
    <w:rsid w:val="007C598B"/>
    <w:rsid w:val="007C5D38"/>
    <w:rsid w:val="007C63CB"/>
    <w:rsid w:val="007C64C1"/>
    <w:rsid w:val="007C6516"/>
    <w:rsid w:val="007C655A"/>
    <w:rsid w:val="007C6792"/>
    <w:rsid w:val="007C6ED4"/>
    <w:rsid w:val="007C7301"/>
    <w:rsid w:val="007C75AA"/>
    <w:rsid w:val="007C7859"/>
    <w:rsid w:val="007C78A4"/>
    <w:rsid w:val="007C7A6C"/>
    <w:rsid w:val="007C7B04"/>
    <w:rsid w:val="007C7F28"/>
    <w:rsid w:val="007D001F"/>
    <w:rsid w:val="007D0119"/>
    <w:rsid w:val="007D0155"/>
    <w:rsid w:val="007D12E6"/>
    <w:rsid w:val="007D1466"/>
    <w:rsid w:val="007D15A6"/>
    <w:rsid w:val="007D16E3"/>
    <w:rsid w:val="007D2254"/>
    <w:rsid w:val="007D253D"/>
    <w:rsid w:val="007D266A"/>
    <w:rsid w:val="007D2B57"/>
    <w:rsid w:val="007D2BDE"/>
    <w:rsid w:val="007D2FB6"/>
    <w:rsid w:val="007D3380"/>
    <w:rsid w:val="007D3506"/>
    <w:rsid w:val="007D3AE5"/>
    <w:rsid w:val="007D417D"/>
    <w:rsid w:val="007D42FC"/>
    <w:rsid w:val="007D4566"/>
    <w:rsid w:val="007D4584"/>
    <w:rsid w:val="007D47AC"/>
    <w:rsid w:val="007D48F8"/>
    <w:rsid w:val="007D49EB"/>
    <w:rsid w:val="007D4D9E"/>
    <w:rsid w:val="007D52D0"/>
    <w:rsid w:val="007D5779"/>
    <w:rsid w:val="007D5E1C"/>
    <w:rsid w:val="007D631B"/>
    <w:rsid w:val="007D6350"/>
    <w:rsid w:val="007D63DF"/>
    <w:rsid w:val="007D6943"/>
    <w:rsid w:val="007D7075"/>
    <w:rsid w:val="007D7334"/>
    <w:rsid w:val="007D765F"/>
    <w:rsid w:val="007D7925"/>
    <w:rsid w:val="007D7B4E"/>
    <w:rsid w:val="007D7EAA"/>
    <w:rsid w:val="007E013D"/>
    <w:rsid w:val="007E0179"/>
    <w:rsid w:val="007E0DE2"/>
    <w:rsid w:val="007E23B8"/>
    <w:rsid w:val="007E257C"/>
    <w:rsid w:val="007E32BB"/>
    <w:rsid w:val="007E3667"/>
    <w:rsid w:val="007E3899"/>
    <w:rsid w:val="007E3B98"/>
    <w:rsid w:val="007E417A"/>
    <w:rsid w:val="007E44FA"/>
    <w:rsid w:val="007E4A4E"/>
    <w:rsid w:val="007E4A4F"/>
    <w:rsid w:val="007E533E"/>
    <w:rsid w:val="007E573C"/>
    <w:rsid w:val="007E5770"/>
    <w:rsid w:val="007E577B"/>
    <w:rsid w:val="007E5E85"/>
    <w:rsid w:val="007E60F5"/>
    <w:rsid w:val="007E616B"/>
    <w:rsid w:val="007E61BA"/>
    <w:rsid w:val="007E680C"/>
    <w:rsid w:val="007E69E3"/>
    <w:rsid w:val="007E6EE6"/>
    <w:rsid w:val="007E6EEF"/>
    <w:rsid w:val="007E75DF"/>
    <w:rsid w:val="007E798E"/>
    <w:rsid w:val="007E7C84"/>
    <w:rsid w:val="007E7CAC"/>
    <w:rsid w:val="007EACEB"/>
    <w:rsid w:val="007F0C05"/>
    <w:rsid w:val="007F0CFB"/>
    <w:rsid w:val="007F13BE"/>
    <w:rsid w:val="007F183E"/>
    <w:rsid w:val="007F1EFB"/>
    <w:rsid w:val="007F243A"/>
    <w:rsid w:val="007F2468"/>
    <w:rsid w:val="007F2A10"/>
    <w:rsid w:val="007F2B12"/>
    <w:rsid w:val="007F31B6"/>
    <w:rsid w:val="007F3C2F"/>
    <w:rsid w:val="007F3E90"/>
    <w:rsid w:val="007F49A4"/>
    <w:rsid w:val="007F4C14"/>
    <w:rsid w:val="007F546C"/>
    <w:rsid w:val="007F57D5"/>
    <w:rsid w:val="007F585C"/>
    <w:rsid w:val="007F625F"/>
    <w:rsid w:val="007F665E"/>
    <w:rsid w:val="00800412"/>
    <w:rsid w:val="00800898"/>
    <w:rsid w:val="00800E6E"/>
    <w:rsid w:val="00801116"/>
    <w:rsid w:val="008026D5"/>
    <w:rsid w:val="008027E9"/>
    <w:rsid w:val="00802FA3"/>
    <w:rsid w:val="00803190"/>
    <w:rsid w:val="008045D7"/>
    <w:rsid w:val="00804A4F"/>
    <w:rsid w:val="00804EF6"/>
    <w:rsid w:val="00804F37"/>
    <w:rsid w:val="0080587B"/>
    <w:rsid w:val="00805955"/>
    <w:rsid w:val="00806468"/>
    <w:rsid w:val="00806CD1"/>
    <w:rsid w:val="00806D0F"/>
    <w:rsid w:val="00807558"/>
    <w:rsid w:val="0080759C"/>
    <w:rsid w:val="00807664"/>
    <w:rsid w:val="00807F32"/>
    <w:rsid w:val="00811232"/>
    <w:rsid w:val="00811575"/>
    <w:rsid w:val="008119CA"/>
    <w:rsid w:val="00811BCF"/>
    <w:rsid w:val="0081224C"/>
    <w:rsid w:val="0081234B"/>
    <w:rsid w:val="008123F9"/>
    <w:rsid w:val="00812B1E"/>
    <w:rsid w:val="008130C4"/>
    <w:rsid w:val="00813218"/>
    <w:rsid w:val="008140D7"/>
    <w:rsid w:val="00815500"/>
    <w:rsid w:val="00815558"/>
    <w:rsid w:val="00815586"/>
    <w:rsid w:val="008155F0"/>
    <w:rsid w:val="008157B0"/>
    <w:rsid w:val="00815B50"/>
    <w:rsid w:val="00815B9A"/>
    <w:rsid w:val="0081639A"/>
    <w:rsid w:val="0081666A"/>
    <w:rsid w:val="00816735"/>
    <w:rsid w:val="00816B8D"/>
    <w:rsid w:val="00817355"/>
    <w:rsid w:val="00817CD3"/>
    <w:rsid w:val="00817D6F"/>
    <w:rsid w:val="00820086"/>
    <w:rsid w:val="00820141"/>
    <w:rsid w:val="008203C4"/>
    <w:rsid w:val="008206C3"/>
    <w:rsid w:val="00820AAA"/>
    <w:rsid w:val="00820E0C"/>
    <w:rsid w:val="008210FB"/>
    <w:rsid w:val="00821226"/>
    <w:rsid w:val="008212CA"/>
    <w:rsid w:val="00821599"/>
    <w:rsid w:val="00821695"/>
    <w:rsid w:val="008216C8"/>
    <w:rsid w:val="008219DF"/>
    <w:rsid w:val="00821C71"/>
    <w:rsid w:val="00821ECB"/>
    <w:rsid w:val="008220DD"/>
    <w:rsid w:val="00822833"/>
    <w:rsid w:val="00822BF8"/>
    <w:rsid w:val="00822EE0"/>
    <w:rsid w:val="00822FFC"/>
    <w:rsid w:val="00823275"/>
    <w:rsid w:val="0082366F"/>
    <w:rsid w:val="008238BE"/>
    <w:rsid w:val="008240B6"/>
    <w:rsid w:val="008240E9"/>
    <w:rsid w:val="0082427D"/>
    <w:rsid w:val="00824894"/>
    <w:rsid w:val="00824932"/>
    <w:rsid w:val="008249BD"/>
    <w:rsid w:val="00825279"/>
    <w:rsid w:val="008259BD"/>
    <w:rsid w:val="00825B08"/>
    <w:rsid w:val="00825CE2"/>
    <w:rsid w:val="00826325"/>
    <w:rsid w:val="00826551"/>
    <w:rsid w:val="008265B2"/>
    <w:rsid w:val="00826699"/>
    <w:rsid w:val="0082704C"/>
    <w:rsid w:val="00827631"/>
    <w:rsid w:val="00827931"/>
    <w:rsid w:val="008283A2"/>
    <w:rsid w:val="00830224"/>
    <w:rsid w:val="0083073C"/>
    <w:rsid w:val="00830849"/>
    <w:rsid w:val="00830AEE"/>
    <w:rsid w:val="00830DFB"/>
    <w:rsid w:val="00830F00"/>
    <w:rsid w:val="0083114C"/>
    <w:rsid w:val="008311DB"/>
    <w:rsid w:val="00831241"/>
    <w:rsid w:val="0083140D"/>
    <w:rsid w:val="0083186D"/>
    <w:rsid w:val="00831C20"/>
    <w:rsid w:val="00831E6F"/>
    <w:rsid w:val="00831E87"/>
    <w:rsid w:val="00831F45"/>
    <w:rsid w:val="008325E0"/>
    <w:rsid w:val="008332D9"/>
    <w:rsid w:val="008338A2"/>
    <w:rsid w:val="008338E2"/>
    <w:rsid w:val="00833AEC"/>
    <w:rsid w:val="00833B59"/>
    <w:rsid w:val="00833C57"/>
    <w:rsid w:val="00833EE1"/>
    <w:rsid w:val="00833EF4"/>
    <w:rsid w:val="0083464B"/>
    <w:rsid w:val="00834937"/>
    <w:rsid w:val="00834A03"/>
    <w:rsid w:val="00834BCA"/>
    <w:rsid w:val="00834BED"/>
    <w:rsid w:val="00834C4C"/>
    <w:rsid w:val="00834DB8"/>
    <w:rsid w:val="00835169"/>
    <w:rsid w:val="0083548E"/>
    <w:rsid w:val="00835776"/>
    <w:rsid w:val="00835861"/>
    <w:rsid w:val="00836595"/>
    <w:rsid w:val="00836C7C"/>
    <w:rsid w:val="00836CBF"/>
    <w:rsid w:val="00837656"/>
    <w:rsid w:val="00840006"/>
    <w:rsid w:val="008406AC"/>
    <w:rsid w:val="00840714"/>
    <w:rsid w:val="00840CC9"/>
    <w:rsid w:val="008417F5"/>
    <w:rsid w:val="00841800"/>
    <w:rsid w:val="008419B9"/>
    <w:rsid w:val="00841AA9"/>
    <w:rsid w:val="00841B8C"/>
    <w:rsid w:val="00841E09"/>
    <w:rsid w:val="008426EF"/>
    <w:rsid w:val="00842EE4"/>
    <w:rsid w:val="0084304D"/>
    <w:rsid w:val="00843606"/>
    <w:rsid w:val="00843BDD"/>
    <w:rsid w:val="00843C54"/>
    <w:rsid w:val="008447A2"/>
    <w:rsid w:val="00844E4B"/>
    <w:rsid w:val="00845942"/>
    <w:rsid w:val="00845C79"/>
    <w:rsid w:val="008460FC"/>
    <w:rsid w:val="008468BA"/>
    <w:rsid w:val="00846B1F"/>
    <w:rsid w:val="008474FE"/>
    <w:rsid w:val="0084760B"/>
    <w:rsid w:val="00847844"/>
    <w:rsid w:val="008478F9"/>
    <w:rsid w:val="00847C7C"/>
    <w:rsid w:val="00850E47"/>
    <w:rsid w:val="00851439"/>
    <w:rsid w:val="00851514"/>
    <w:rsid w:val="00851C1F"/>
    <w:rsid w:val="008526A3"/>
    <w:rsid w:val="00852D2B"/>
    <w:rsid w:val="00852EC7"/>
    <w:rsid w:val="00853EE4"/>
    <w:rsid w:val="00854182"/>
    <w:rsid w:val="00854993"/>
    <w:rsid w:val="0085551E"/>
    <w:rsid w:val="00855535"/>
    <w:rsid w:val="00855645"/>
    <w:rsid w:val="00855789"/>
    <w:rsid w:val="00855DFF"/>
    <w:rsid w:val="00856147"/>
    <w:rsid w:val="0085675E"/>
    <w:rsid w:val="00856E58"/>
    <w:rsid w:val="00857250"/>
    <w:rsid w:val="008573B7"/>
    <w:rsid w:val="008573D9"/>
    <w:rsid w:val="00857864"/>
    <w:rsid w:val="00857991"/>
    <w:rsid w:val="00857AD4"/>
    <w:rsid w:val="00857C5A"/>
    <w:rsid w:val="0085A2EC"/>
    <w:rsid w:val="0086092B"/>
    <w:rsid w:val="00860D90"/>
    <w:rsid w:val="0086149F"/>
    <w:rsid w:val="00861521"/>
    <w:rsid w:val="00861623"/>
    <w:rsid w:val="00861C23"/>
    <w:rsid w:val="00861C7F"/>
    <w:rsid w:val="00862106"/>
    <w:rsid w:val="0086255E"/>
    <w:rsid w:val="00862630"/>
    <w:rsid w:val="0086287E"/>
    <w:rsid w:val="00862FCF"/>
    <w:rsid w:val="00863021"/>
    <w:rsid w:val="008633F0"/>
    <w:rsid w:val="008636F2"/>
    <w:rsid w:val="008637C0"/>
    <w:rsid w:val="00863C2C"/>
    <w:rsid w:val="00863F19"/>
    <w:rsid w:val="00864075"/>
    <w:rsid w:val="008646A7"/>
    <w:rsid w:val="00864A01"/>
    <w:rsid w:val="0086537D"/>
    <w:rsid w:val="00865451"/>
    <w:rsid w:val="00865508"/>
    <w:rsid w:val="00866415"/>
    <w:rsid w:val="0086690D"/>
    <w:rsid w:val="0086763C"/>
    <w:rsid w:val="00867694"/>
    <w:rsid w:val="00867A21"/>
    <w:rsid w:val="00867D9D"/>
    <w:rsid w:val="008700C9"/>
    <w:rsid w:val="00870DED"/>
    <w:rsid w:val="00871A44"/>
    <w:rsid w:val="00872146"/>
    <w:rsid w:val="008723CE"/>
    <w:rsid w:val="00872619"/>
    <w:rsid w:val="0087261A"/>
    <w:rsid w:val="00872C48"/>
    <w:rsid w:val="00872DDC"/>
    <w:rsid w:val="00872E0A"/>
    <w:rsid w:val="00873594"/>
    <w:rsid w:val="00873785"/>
    <w:rsid w:val="00873F09"/>
    <w:rsid w:val="00873F99"/>
    <w:rsid w:val="00874377"/>
    <w:rsid w:val="00874B38"/>
    <w:rsid w:val="00875285"/>
    <w:rsid w:val="0087582D"/>
    <w:rsid w:val="00875A45"/>
    <w:rsid w:val="00875DA7"/>
    <w:rsid w:val="00876011"/>
    <w:rsid w:val="00876173"/>
    <w:rsid w:val="00876CCE"/>
    <w:rsid w:val="0087746C"/>
    <w:rsid w:val="008775E2"/>
    <w:rsid w:val="008777D0"/>
    <w:rsid w:val="00877FA3"/>
    <w:rsid w:val="00880185"/>
    <w:rsid w:val="008803AC"/>
    <w:rsid w:val="00880806"/>
    <w:rsid w:val="008811D3"/>
    <w:rsid w:val="00881380"/>
    <w:rsid w:val="00881515"/>
    <w:rsid w:val="008817FA"/>
    <w:rsid w:val="00881819"/>
    <w:rsid w:val="00881C1D"/>
    <w:rsid w:val="00881CC2"/>
    <w:rsid w:val="008821D2"/>
    <w:rsid w:val="00882276"/>
    <w:rsid w:val="008822E7"/>
    <w:rsid w:val="008827EF"/>
    <w:rsid w:val="0088355E"/>
    <w:rsid w:val="0088362E"/>
    <w:rsid w:val="008841D8"/>
    <w:rsid w:val="008844A4"/>
    <w:rsid w:val="00884B62"/>
    <w:rsid w:val="0088529C"/>
    <w:rsid w:val="008855AB"/>
    <w:rsid w:val="00885C51"/>
    <w:rsid w:val="00885EEB"/>
    <w:rsid w:val="008863EC"/>
    <w:rsid w:val="00886622"/>
    <w:rsid w:val="0088676E"/>
    <w:rsid w:val="00886C0A"/>
    <w:rsid w:val="008878E0"/>
    <w:rsid w:val="00887903"/>
    <w:rsid w:val="008879A3"/>
    <w:rsid w:val="00890604"/>
    <w:rsid w:val="008917FE"/>
    <w:rsid w:val="00891B4D"/>
    <w:rsid w:val="00891F96"/>
    <w:rsid w:val="0089270A"/>
    <w:rsid w:val="00892839"/>
    <w:rsid w:val="00892846"/>
    <w:rsid w:val="00892C3B"/>
    <w:rsid w:val="0089351C"/>
    <w:rsid w:val="0089373F"/>
    <w:rsid w:val="00893923"/>
    <w:rsid w:val="00893AF6"/>
    <w:rsid w:val="00894164"/>
    <w:rsid w:val="008941A4"/>
    <w:rsid w:val="00894890"/>
    <w:rsid w:val="00894BC4"/>
    <w:rsid w:val="00895705"/>
    <w:rsid w:val="008961E7"/>
    <w:rsid w:val="00896796"/>
    <w:rsid w:val="00896890"/>
    <w:rsid w:val="00896B95"/>
    <w:rsid w:val="00896DDF"/>
    <w:rsid w:val="008977A6"/>
    <w:rsid w:val="008979A0"/>
    <w:rsid w:val="00897A0D"/>
    <w:rsid w:val="00897F7A"/>
    <w:rsid w:val="008A0124"/>
    <w:rsid w:val="008A0B04"/>
    <w:rsid w:val="008A0C84"/>
    <w:rsid w:val="008A0E02"/>
    <w:rsid w:val="008A1396"/>
    <w:rsid w:val="008A1A2D"/>
    <w:rsid w:val="008A1EAA"/>
    <w:rsid w:val="008A28A8"/>
    <w:rsid w:val="008A3D27"/>
    <w:rsid w:val="008A3E89"/>
    <w:rsid w:val="008A4587"/>
    <w:rsid w:val="008A4966"/>
    <w:rsid w:val="008A4D33"/>
    <w:rsid w:val="008A4E27"/>
    <w:rsid w:val="008A56B8"/>
    <w:rsid w:val="008A57DE"/>
    <w:rsid w:val="008A5A9E"/>
    <w:rsid w:val="008A5B32"/>
    <w:rsid w:val="008A60FB"/>
    <w:rsid w:val="008A61CA"/>
    <w:rsid w:val="008A663C"/>
    <w:rsid w:val="008A6FCD"/>
    <w:rsid w:val="008A72F4"/>
    <w:rsid w:val="008A76FA"/>
    <w:rsid w:val="008A7835"/>
    <w:rsid w:val="008A7846"/>
    <w:rsid w:val="008A786C"/>
    <w:rsid w:val="008A7C14"/>
    <w:rsid w:val="008A7DBD"/>
    <w:rsid w:val="008A7FDD"/>
    <w:rsid w:val="008B04CD"/>
    <w:rsid w:val="008B0689"/>
    <w:rsid w:val="008B08A8"/>
    <w:rsid w:val="008B0B66"/>
    <w:rsid w:val="008B0FFB"/>
    <w:rsid w:val="008B1296"/>
    <w:rsid w:val="008B1C35"/>
    <w:rsid w:val="008B1E71"/>
    <w:rsid w:val="008B2029"/>
    <w:rsid w:val="008B2B64"/>
    <w:rsid w:val="008B2BDC"/>
    <w:rsid w:val="008B2CE2"/>
    <w:rsid w:val="008B2EE4"/>
    <w:rsid w:val="008B3821"/>
    <w:rsid w:val="008B3E6F"/>
    <w:rsid w:val="008B4899"/>
    <w:rsid w:val="008B491B"/>
    <w:rsid w:val="008B4D3D"/>
    <w:rsid w:val="008B4DCA"/>
    <w:rsid w:val="008B51AF"/>
    <w:rsid w:val="008B57C7"/>
    <w:rsid w:val="008B7579"/>
    <w:rsid w:val="008B7A8A"/>
    <w:rsid w:val="008C0008"/>
    <w:rsid w:val="008C04EF"/>
    <w:rsid w:val="008C05E9"/>
    <w:rsid w:val="008C066F"/>
    <w:rsid w:val="008C0968"/>
    <w:rsid w:val="008C0FEE"/>
    <w:rsid w:val="008C1A79"/>
    <w:rsid w:val="008C1BD0"/>
    <w:rsid w:val="008C1F2C"/>
    <w:rsid w:val="008C2411"/>
    <w:rsid w:val="008C2C59"/>
    <w:rsid w:val="008C2F92"/>
    <w:rsid w:val="008C30FC"/>
    <w:rsid w:val="008C3546"/>
    <w:rsid w:val="008C3B78"/>
    <w:rsid w:val="008C3BAD"/>
    <w:rsid w:val="008C3C6A"/>
    <w:rsid w:val="008C3D61"/>
    <w:rsid w:val="008C4020"/>
    <w:rsid w:val="008C4423"/>
    <w:rsid w:val="008C4C36"/>
    <w:rsid w:val="008C5874"/>
    <w:rsid w:val="008C589D"/>
    <w:rsid w:val="008C6C66"/>
    <w:rsid w:val="008C6D51"/>
    <w:rsid w:val="008C6E87"/>
    <w:rsid w:val="008C70E4"/>
    <w:rsid w:val="008C7308"/>
    <w:rsid w:val="008D04C2"/>
    <w:rsid w:val="008D0905"/>
    <w:rsid w:val="008D0F1F"/>
    <w:rsid w:val="008D0F7F"/>
    <w:rsid w:val="008D1055"/>
    <w:rsid w:val="008D1205"/>
    <w:rsid w:val="008D216D"/>
    <w:rsid w:val="008D2534"/>
    <w:rsid w:val="008D258C"/>
    <w:rsid w:val="008D26D8"/>
    <w:rsid w:val="008D27ED"/>
    <w:rsid w:val="008D2846"/>
    <w:rsid w:val="008D31C8"/>
    <w:rsid w:val="008D3577"/>
    <w:rsid w:val="008D3863"/>
    <w:rsid w:val="008D388A"/>
    <w:rsid w:val="008D3AE2"/>
    <w:rsid w:val="008D3B8F"/>
    <w:rsid w:val="008D3CDB"/>
    <w:rsid w:val="008D4019"/>
    <w:rsid w:val="008D4236"/>
    <w:rsid w:val="008D462F"/>
    <w:rsid w:val="008D4766"/>
    <w:rsid w:val="008D5E48"/>
    <w:rsid w:val="008D66D1"/>
    <w:rsid w:val="008D6753"/>
    <w:rsid w:val="008D6DCF"/>
    <w:rsid w:val="008D6E43"/>
    <w:rsid w:val="008E0044"/>
    <w:rsid w:val="008E0771"/>
    <w:rsid w:val="008E0AE2"/>
    <w:rsid w:val="008E1382"/>
    <w:rsid w:val="008E14BE"/>
    <w:rsid w:val="008E16E9"/>
    <w:rsid w:val="008E1BC2"/>
    <w:rsid w:val="008E26BF"/>
    <w:rsid w:val="008E3397"/>
    <w:rsid w:val="008E4176"/>
    <w:rsid w:val="008E4305"/>
    <w:rsid w:val="008E4376"/>
    <w:rsid w:val="008E48D6"/>
    <w:rsid w:val="008E4936"/>
    <w:rsid w:val="008E4D9A"/>
    <w:rsid w:val="008E517C"/>
    <w:rsid w:val="008E5380"/>
    <w:rsid w:val="008E61E9"/>
    <w:rsid w:val="008E6346"/>
    <w:rsid w:val="008E6445"/>
    <w:rsid w:val="008E6C4B"/>
    <w:rsid w:val="008E6E78"/>
    <w:rsid w:val="008E6F7C"/>
    <w:rsid w:val="008E70F5"/>
    <w:rsid w:val="008E7A0A"/>
    <w:rsid w:val="008E7B49"/>
    <w:rsid w:val="008E7ECB"/>
    <w:rsid w:val="008F024C"/>
    <w:rsid w:val="008F0A32"/>
    <w:rsid w:val="008F12CF"/>
    <w:rsid w:val="008F171A"/>
    <w:rsid w:val="008F1C00"/>
    <w:rsid w:val="008F1D9D"/>
    <w:rsid w:val="008F1E92"/>
    <w:rsid w:val="008F2C43"/>
    <w:rsid w:val="008F2D8C"/>
    <w:rsid w:val="008F2E7C"/>
    <w:rsid w:val="008F3B7B"/>
    <w:rsid w:val="008F4315"/>
    <w:rsid w:val="008F5145"/>
    <w:rsid w:val="008F5686"/>
    <w:rsid w:val="008F5940"/>
    <w:rsid w:val="008F59F6"/>
    <w:rsid w:val="008F5E6D"/>
    <w:rsid w:val="008F60C2"/>
    <w:rsid w:val="008F61E0"/>
    <w:rsid w:val="008F6685"/>
    <w:rsid w:val="008F6A4B"/>
    <w:rsid w:val="008F73AF"/>
    <w:rsid w:val="008F7607"/>
    <w:rsid w:val="008F7848"/>
    <w:rsid w:val="008F7DDB"/>
    <w:rsid w:val="008FFAC3"/>
    <w:rsid w:val="00900317"/>
    <w:rsid w:val="00900719"/>
    <w:rsid w:val="00900771"/>
    <w:rsid w:val="00900965"/>
    <w:rsid w:val="00900DC3"/>
    <w:rsid w:val="00901422"/>
    <w:rsid w:val="009017AC"/>
    <w:rsid w:val="0090193E"/>
    <w:rsid w:val="00901CD5"/>
    <w:rsid w:val="00901FA5"/>
    <w:rsid w:val="00901FF9"/>
    <w:rsid w:val="009021A9"/>
    <w:rsid w:val="00902759"/>
    <w:rsid w:val="00902A9A"/>
    <w:rsid w:val="009032DC"/>
    <w:rsid w:val="00903AD1"/>
    <w:rsid w:val="00903BF1"/>
    <w:rsid w:val="00903CB1"/>
    <w:rsid w:val="00903D0C"/>
    <w:rsid w:val="00903ED3"/>
    <w:rsid w:val="00903F89"/>
    <w:rsid w:val="009043EB"/>
    <w:rsid w:val="009045DD"/>
    <w:rsid w:val="00904A1C"/>
    <w:rsid w:val="00904B9B"/>
    <w:rsid w:val="00905030"/>
    <w:rsid w:val="00905BF1"/>
    <w:rsid w:val="00905D94"/>
    <w:rsid w:val="00906228"/>
    <w:rsid w:val="00906490"/>
    <w:rsid w:val="00906646"/>
    <w:rsid w:val="00906AB8"/>
    <w:rsid w:val="009070CC"/>
    <w:rsid w:val="0090D5F2"/>
    <w:rsid w:val="00910093"/>
    <w:rsid w:val="00910DEC"/>
    <w:rsid w:val="00910FD9"/>
    <w:rsid w:val="009111B2"/>
    <w:rsid w:val="0091123D"/>
    <w:rsid w:val="009112F6"/>
    <w:rsid w:val="009114B7"/>
    <w:rsid w:val="009117B6"/>
    <w:rsid w:val="009117FA"/>
    <w:rsid w:val="009123C7"/>
    <w:rsid w:val="009123D0"/>
    <w:rsid w:val="00913E81"/>
    <w:rsid w:val="00914760"/>
    <w:rsid w:val="00914C5C"/>
    <w:rsid w:val="00914D00"/>
    <w:rsid w:val="009151F5"/>
    <w:rsid w:val="00916423"/>
    <w:rsid w:val="00916696"/>
    <w:rsid w:val="009167B3"/>
    <w:rsid w:val="00916C37"/>
    <w:rsid w:val="00916CC2"/>
    <w:rsid w:val="00917004"/>
    <w:rsid w:val="009171B9"/>
    <w:rsid w:val="00917821"/>
    <w:rsid w:val="00917A32"/>
    <w:rsid w:val="00917DC2"/>
    <w:rsid w:val="00917E2E"/>
    <w:rsid w:val="00917F3F"/>
    <w:rsid w:val="009204FA"/>
    <w:rsid w:val="00920F85"/>
    <w:rsid w:val="0092175B"/>
    <w:rsid w:val="009218CE"/>
    <w:rsid w:val="00921D8F"/>
    <w:rsid w:val="00921DC3"/>
    <w:rsid w:val="00921EF0"/>
    <w:rsid w:val="00921F7F"/>
    <w:rsid w:val="009221D1"/>
    <w:rsid w:val="0092322B"/>
    <w:rsid w:val="009242C2"/>
    <w:rsid w:val="009247E4"/>
    <w:rsid w:val="00924AE1"/>
    <w:rsid w:val="00924CFB"/>
    <w:rsid w:val="00924E51"/>
    <w:rsid w:val="009251FE"/>
    <w:rsid w:val="009253B2"/>
    <w:rsid w:val="0092559D"/>
    <w:rsid w:val="009256A8"/>
    <w:rsid w:val="009259DD"/>
    <w:rsid w:val="00925FBE"/>
    <w:rsid w:val="0092604C"/>
    <w:rsid w:val="009268FE"/>
    <w:rsid w:val="009269B1"/>
    <w:rsid w:val="00926E50"/>
    <w:rsid w:val="00926F9A"/>
    <w:rsid w:val="0092724D"/>
    <w:rsid w:val="009272B3"/>
    <w:rsid w:val="0092745A"/>
    <w:rsid w:val="00927C02"/>
    <w:rsid w:val="009300C0"/>
    <w:rsid w:val="00930344"/>
    <w:rsid w:val="00930553"/>
    <w:rsid w:val="009306A2"/>
    <w:rsid w:val="00930896"/>
    <w:rsid w:val="00931545"/>
    <w:rsid w:val="009315BE"/>
    <w:rsid w:val="00932240"/>
    <w:rsid w:val="009326DD"/>
    <w:rsid w:val="00932A86"/>
    <w:rsid w:val="00932F25"/>
    <w:rsid w:val="0093338F"/>
    <w:rsid w:val="009343CC"/>
    <w:rsid w:val="00934A18"/>
    <w:rsid w:val="00934B28"/>
    <w:rsid w:val="00934D09"/>
    <w:rsid w:val="00936643"/>
    <w:rsid w:val="00936A38"/>
    <w:rsid w:val="00936AE6"/>
    <w:rsid w:val="00936B1C"/>
    <w:rsid w:val="00937BD9"/>
    <w:rsid w:val="00937DCB"/>
    <w:rsid w:val="0093FFEC"/>
    <w:rsid w:val="009400EE"/>
    <w:rsid w:val="00940142"/>
    <w:rsid w:val="00940DFA"/>
    <w:rsid w:val="009411C6"/>
    <w:rsid w:val="009416BD"/>
    <w:rsid w:val="00941CF0"/>
    <w:rsid w:val="00941DA6"/>
    <w:rsid w:val="00942095"/>
    <w:rsid w:val="009422E7"/>
    <w:rsid w:val="00942789"/>
    <w:rsid w:val="009428FA"/>
    <w:rsid w:val="00942C42"/>
    <w:rsid w:val="009431F4"/>
    <w:rsid w:val="009434A8"/>
    <w:rsid w:val="0094393E"/>
    <w:rsid w:val="009441BC"/>
    <w:rsid w:val="009446B9"/>
    <w:rsid w:val="00945A29"/>
    <w:rsid w:val="00945AC3"/>
    <w:rsid w:val="00945E52"/>
    <w:rsid w:val="009460AB"/>
    <w:rsid w:val="0094649A"/>
    <w:rsid w:val="00947492"/>
    <w:rsid w:val="00947F8C"/>
    <w:rsid w:val="0094AFCC"/>
    <w:rsid w:val="0095047B"/>
    <w:rsid w:val="009508FC"/>
    <w:rsid w:val="00950907"/>
    <w:rsid w:val="0095095D"/>
    <w:rsid w:val="00950DC4"/>
    <w:rsid w:val="00950E2C"/>
    <w:rsid w:val="0095161D"/>
    <w:rsid w:val="00951D50"/>
    <w:rsid w:val="00951D81"/>
    <w:rsid w:val="00951F88"/>
    <w:rsid w:val="0095206F"/>
    <w:rsid w:val="00952102"/>
    <w:rsid w:val="00952372"/>
    <w:rsid w:val="009525A1"/>
    <w:rsid w:val="009525EB"/>
    <w:rsid w:val="00953C3C"/>
    <w:rsid w:val="00953C7F"/>
    <w:rsid w:val="009542A5"/>
    <w:rsid w:val="00954352"/>
    <w:rsid w:val="0095470B"/>
    <w:rsid w:val="0095470C"/>
    <w:rsid w:val="00954874"/>
    <w:rsid w:val="009550B2"/>
    <w:rsid w:val="009558F0"/>
    <w:rsid w:val="00955AA3"/>
    <w:rsid w:val="00955B79"/>
    <w:rsid w:val="00955DA8"/>
    <w:rsid w:val="00955E73"/>
    <w:rsid w:val="0095615A"/>
    <w:rsid w:val="009571C1"/>
    <w:rsid w:val="009573BF"/>
    <w:rsid w:val="0095753D"/>
    <w:rsid w:val="00960024"/>
    <w:rsid w:val="00960272"/>
    <w:rsid w:val="0096066B"/>
    <w:rsid w:val="00961029"/>
    <w:rsid w:val="00961400"/>
    <w:rsid w:val="00961521"/>
    <w:rsid w:val="00961806"/>
    <w:rsid w:val="0096209E"/>
    <w:rsid w:val="00962558"/>
    <w:rsid w:val="009626AD"/>
    <w:rsid w:val="00962A43"/>
    <w:rsid w:val="00963646"/>
    <w:rsid w:val="009636E9"/>
    <w:rsid w:val="00963A42"/>
    <w:rsid w:val="00963CB0"/>
    <w:rsid w:val="00964076"/>
    <w:rsid w:val="009644DF"/>
    <w:rsid w:val="0096477A"/>
    <w:rsid w:val="00964A46"/>
    <w:rsid w:val="009657CD"/>
    <w:rsid w:val="009659BB"/>
    <w:rsid w:val="00965D0B"/>
    <w:rsid w:val="00965D4C"/>
    <w:rsid w:val="00965D89"/>
    <w:rsid w:val="0096620A"/>
    <w:rsid w:val="009662B0"/>
    <w:rsid w:val="0096632D"/>
    <w:rsid w:val="00966697"/>
    <w:rsid w:val="009667CB"/>
    <w:rsid w:val="00966E93"/>
    <w:rsid w:val="00966FCB"/>
    <w:rsid w:val="00967124"/>
    <w:rsid w:val="0096733C"/>
    <w:rsid w:val="00967A37"/>
    <w:rsid w:val="00968BA6"/>
    <w:rsid w:val="0096F0AF"/>
    <w:rsid w:val="00970132"/>
    <w:rsid w:val="0097047F"/>
    <w:rsid w:val="00970842"/>
    <w:rsid w:val="00970AFE"/>
    <w:rsid w:val="00971151"/>
    <w:rsid w:val="00971383"/>
    <w:rsid w:val="009714BD"/>
    <w:rsid w:val="0097166C"/>
    <w:rsid w:val="00971750"/>
    <w:rsid w:val="00971898"/>
    <w:rsid w:val="009718C7"/>
    <w:rsid w:val="009726D5"/>
    <w:rsid w:val="00972825"/>
    <w:rsid w:val="00972A50"/>
    <w:rsid w:val="00972B31"/>
    <w:rsid w:val="00972BC7"/>
    <w:rsid w:val="00972E19"/>
    <w:rsid w:val="009730D2"/>
    <w:rsid w:val="00973376"/>
    <w:rsid w:val="00973740"/>
    <w:rsid w:val="00973B67"/>
    <w:rsid w:val="00973F57"/>
    <w:rsid w:val="00973F7D"/>
    <w:rsid w:val="009744A3"/>
    <w:rsid w:val="009748A4"/>
    <w:rsid w:val="00975394"/>
    <w:rsid w:val="0097559F"/>
    <w:rsid w:val="009761B3"/>
    <w:rsid w:val="009761EA"/>
    <w:rsid w:val="00976354"/>
    <w:rsid w:val="00976980"/>
    <w:rsid w:val="00977477"/>
    <w:rsid w:val="0097761E"/>
    <w:rsid w:val="00977AC4"/>
    <w:rsid w:val="0097A47A"/>
    <w:rsid w:val="00980114"/>
    <w:rsid w:val="00980808"/>
    <w:rsid w:val="00980CC0"/>
    <w:rsid w:val="00980FD2"/>
    <w:rsid w:val="0098116E"/>
    <w:rsid w:val="009813CE"/>
    <w:rsid w:val="00982454"/>
    <w:rsid w:val="00982848"/>
    <w:rsid w:val="00982CF0"/>
    <w:rsid w:val="009831C0"/>
    <w:rsid w:val="00983F00"/>
    <w:rsid w:val="00984252"/>
    <w:rsid w:val="00984486"/>
    <w:rsid w:val="00984915"/>
    <w:rsid w:val="00984AA6"/>
    <w:rsid w:val="00984D77"/>
    <w:rsid w:val="009853E1"/>
    <w:rsid w:val="0098551C"/>
    <w:rsid w:val="00985B19"/>
    <w:rsid w:val="00985DBF"/>
    <w:rsid w:val="00986067"/>
    <w:rsid w:val="009861FC"/>
    <w:rsid w:val="00986909"/>
    <w:rsid w:val="0098691B"/>
    <w:rsid w:val="00986E6B"/>
    <w:rsid w:val="00986E83"/>
    <w:rsid w:val="00987971"/>
    <w:rsid w:val="00987B76"/>
    <w:rsid w:val="00987B8C"/>
    <w:rsid w:val="00987EAA"/>
    <w:rsid w:val="00990032"/>
    <w:rsid w:val="009906E9"/>
    <w:rsid w:val="00990A97"/>
    <w:rsid w:val="00990B19"/>
    <w:rsid w:val="00990BA6"/>
    <w:rsid w:val="00990EA8"/>
    <w:rsid w:val="00990F36"/>
    <w:rsid w:val="00991084"/>
    <w:rsid w:val="0099126C"/>
    <w:rsid w:val="0099153B"/>
    <w:rsid w:val="00991769"/>
    <w:rsid w:val="00991843"/>
    <w:rsid w:val="00991906"/>
    <w:rsid w:val="00991A44"/>
    <w:rsid w:val="00991A78"/>
    <w:rsid w:val="0099216D"/>
    <w:rsid w:val="0099232C"/>
    <w:rsid w:val="00993827"/>
    <w:rsid w:val="009938A8"/>
    <w:rsid w:val="00993F72"/>
    <w:rsid w:val="00994386"/>
    <w:rsid w:val="00994429"/>
    <w:rsid w:val="00994475"/>
    <w:rsid w:val="00994E95"/>
    <w:rsid w:val="009957A5"/>
    <w:rsid w:val="00995835"/>
    <w:rsid w:val="00995A91"/>
    <w:rsid w:val="00995DF3"/>
    <w:rsid w:val="00995FA9"/>
    <w:rsid w:val="00996A45"/>
    <w:rsid w:val="00997179"/>
    <w:rsid w:val="00997671"/>
    <w:rsid w:val="0099774E"/>
    <w:rsid w:val="00997A66"/>
    <w:rsid w:val="00997D50"/>
    <w:rsid w:val="00997ED2"/>
    <w:rsid w:val="009A0182"/>
    <w:rsid w:val="009A04B4"/>
    <w:rsid w:val="009A0757"/>
    <w:rsid w:val="009A0E4A"/>
    <w:rsid w:val="009A13D8"/>
    <w:rsid w:val="009A1523"/>
    <w:rsid w:val="009A1D99"/>
    <w:rsid w:val="009A1E85"/>
    <w:rsid w:val="009A20EA"/>
    <w:rsid w:val="009A279E"/>
    <w:rsid w:val="009A29BE"/>
    <w:rsid w:val="009A2B84"/>
    <w:rsid w:val="009A2DC6"/>
    <w:rsid w:val="009A3015"/>
    <w:rsid w:val="009A32B9"/>
    <w:rsid w:val="009A3375"/>
    <w:rsid w:val="009A3490"/>
    <w:rsid w:val="009A34EE"/>
    <w:rsid w:val="009A3C84"/>
    <w:rsid w:val="009A3E0A"/>
    <w:rsid w:val="009A3EB2"/>
    <w:rsid w:val="009A3F54"/>
    <w:rsid w:val="009A419F"/>
    <w:rsid w:val="009A46DD"/>
    <w:rsid w:val="009A5257"/>
    <w:rsid w:val="009A5303"/>
    <w:rsid w:val="009A5325"/>
    <w:rsid w:val="009A5533"/>
    <w:rsid w:val="009A5B4B"/>
    <w:rsid w:val="009A6133"/>
    <w:rsid w:val="009A684B"/>
    <w:rsid w:val="009A720B"/>
    <w:rsid w:val="009A76A5"/>
    <w:rsid w:val="009A77C9"/>
    <w:rsid w:val="009A7883"/>
    <w:rsid w:val="009A78C8"/>
    <w:rsid w:val="009A7CEA"/>
    <w:rsid w:val="009B099B"/>
    <w:rsid w:val="009B0A6F"/>
    <w:rsid w:val="009B0A94"/>
    <w:rsid w:val="009B0BA7"/>
    <w:rsid w:val="009B0C62"/>
    <w:rsid w:val="009B0D96"/>
    <w:rsid w:val="009B10E9"/>
    <w:rsid w:val="009B1655"/>
    <w:rsid w:val="009B1B8E"/>
    <w:rsid w:val="009B23A0"/>
    <w:rsid w:val="009B2AE8"/>
    <w:rsid w:val="009B2CB6"/>
    <w:rsid w:val="009B3308"/>
    <w:rsid w:val="009B3807"/>
    <w:rsid w:val="009B389E"/>
    <w:rsid w:val="009B3EB4"/>
    <w:rsid w:val="009B4CAF"/>
    <w:rsid w:val="009B52E9"/>
    <w:rsid w:val="009B5622"/>
    <w:rsid w:val="009B59E9"/>
    <w:rsid w:val="009B5C90"/>
    <w:rsid w:val="009B5F36"/>
    <w:rsid w:val="009B60F1"/>
    <w:rsid w:val="009B6C98"/>
    <w:rsid w:val="009B6FC6"/>
    <w:rsid w:val="009B70AA"/>
    <w:rsid w:val="009B7385"/>
    <w:rsid w:val="009B7434"/>
    <w:rsid w:val="009B75A8"/>
    <w:rsid w:val="009C0325"/>
    <w:rsid w:val="009C03AB"/>
    <w:rsid w:val="009C0522"/>
    <w:rsid w:val="009C0C20"/>
    <w:rsid w:val="009C1199"/>
    <w:rsid w:val="009C1A7C"/>
    <w:rsid w:val="009C1CCB"/>
    <w:rsid w:val="009C1CD3"/>
    <w:rsid w:val="009C2169"/>
    <w:rsid w:val="009C245E"/>
    <w:rsid w:val="009C277B"/>
    <w:rsid w:val="009C32D2"/>
    <w:rsid w:val="009C3D59"/>
    <w:rsid w:val="009C48C3"/>
    <w:rsid w:val="009C4980"/>
    <w:rsid w:val="009C4E57"/>
    <w:rsid w:val="009C502A"/>
    <w:rsid w:val="009C5738"/>
    <w:rsid w:val="009C5760"/>
    <w:rsid w:val="009C5D61"/>
    <w:rsid w:val="009C5E77"/>
    <w:rsid w:val="009C5FAB"/>
    <w:rsid w:val="009C61F4"/>
    <w:rsid w:val="009C63CB"/>
    <w:rsid w:val="009C6C5D"/>
    <w:rsid w:val="009C702C"/>
    <w:rsid w:val="009C7243"/>
    <w:rsid w:val="009C7A7E"/>
    <w:rsid w:val="009C7EDD"/>
    <w:rsid w:val="009D02E8"/>
    <w:rsid w:val="009D0AB0"/>
    <w:rsid w:val="009D0FD1"/>
    <w:rsid w:val="009D12CC"/>
    <w:rsid w:val="009D1309"/>
    <w:rsid w:val="009D13E6"/>
    <w:rsid w:val="009D1F77"/>
    <w:rsid w:val="009D235E"/>
    <w:rsid w:val="009D2383"/>
    <w:rsid w:val="009D27DB"/>
    <w:rsid w:val="009D43E9"/>
    <w:rsid w:val="009D45C0"/>
    <w:rsid w:val="009D51D0"/>
    <w:rsid w:val="009D549D"/>
    <w:rsid w:val="009D5BCA"/>
    <w:rsid w:val="009D5EC1"/>
    <w:rsid w:val="009D6346"/>
    <w:rsid w:val="009D6F59"/>
    <w:rsid w:val="009D70A4"/>
    <w:rsid w:val="009D714C"/>
    <w:rsid w:val="009D76B8"/>
    <w:rsid w:val="009D7813"/>
    <w:rsid w:val="009D7B14"/>
    <w:rsid w:val="009E0194"/>
    <w:rsid w:val="009E06F4"/>
    <w:rsid w:val="009E0798"/>
    <w:rsid w:val="009E08D1"/>
    <w:rsid w:val="009E0D96"/>
    <w:rsid w:val="009E0F7A"/>
    <w:rsid w:val="009E1383"/>
    <w:rsid w:val="009E174C"/>
    <w:rsid w:val="009E1A41"/>
    <w:rsid w:val="009E1B95"/>
    <w:rsid w:val="009E1BA1"/>
    <w:rsid w:val="009E1FEE"/>
    <w:rsid w:val="009E21A0"/>
    <w:rsid w:val="009E21E5"/>
    <w:rsid w:val="009E248D"/>
    <w:rsid w:val="009E26D6"/>
    <w:rsid w:val="009E2BD5"/>
    <w:rsid w:val="009E3461"/>
    <w:rsid w:val="009E354F"/>
    <w:rsid w:val="009E3B5A"/>
    <w:rsid w:val="009E3ED2"/>
    <w:rsid w:val="009E4211"/>
    <w:rsid w:val="009E47FF"/>
    <w:rsid w:val="009E496F"/>
    <w:rsid w:val="009E4B0D"/>
    <w:rsid w:val="009E4C45"/>
    <w:rsid w:val="009E4FAC"/>
    <w:rsid w:val="009E5250"/>
    <w:rsid w:val="009E560D"/>
    <w:rsid w:val="009E5897"/>
    <w:rsid w:val="009E609B"/>
    <w:rsid w:val="009E62E5"/>
    <w:rsid w:val="009E6A06"/>
    <w:rsid w:val="009E6F50"/>
    <w:rsid w:val="009E74EE"/>
    <w:rsid w:val="009E7846"/>
    <w:rsid w:val="009E79A5"/>
    <w:rsid w:val="009E7A69"/>
    <w:rsid w:val="009E7BCC"/>
    <w:rsid w:val="009E7D11"/>
    <w:rsid w:val="009E7F92"/>
    <w:rsid w:val="009E9D64"/>
    <w:rsid w:val="009F02A3"/>
    <w:rsid w:val="009F06CC"/>
    <w:rsid w:val="009F0803"/>
    <w:rsid w:val="009F09DA"/>
    <w:rsid w:val="009F10E6"/>
    <w:rsid w:val="009F1925"/>
    <w:rsid w:val="009F192F"/>
    <w:rsid w:val="009F1DD8"/>
    <w:rsid w:val="009F2182"/>
    <w:rsid w:val="009F2764"/>
    <w:rsid w:val="009F2CFE"/>
    <w:rsid w:val="009F2F27"/>
    <w:rsid w:val="009F3065"/>
    <w:rsid w:val="009F31D1"/>
    <w:rsid w:val="009F34AA"/>
    <w:rsid w:val="009F3660"/>
    <w:rsid w:val="009F37EB"/>
    <w:rsid w:val="009F3EC9"/>
    <w:rsid w:val="009F4188"/>
    <w:rsid w:val="009F43F8"/>
    <w:rsid w:val="009F4903"/>
    <w:rsid w:val="009F4B74"/>
    <w:rsid w:val="009F4CAB"/>
    <w:rsid w:val="009F6498"/>
    <w:rsid w:val="009F65AF"/>
    <w:rsid w:val="009F6B95"/>
    <w:rsid w:val="009F6BCB"/>
    <w:rsid w:val="009F6CA0"/>
    <w:rsid w:val="009F6EEF"/>
    <w:rsid w:val="009F78C9"/>
    <w:rsid w:val="009F7B78"/>
    <w:rsid w:val="009FDDDA"/>
    <w:rsid w:val="00A00174"/>
    <w:rsid w:val="00A0057A"/>
    <w:rsid w:val="00A00BFF"/>
    <w:rsid w:val="00A00DCE"/>
    <w:rsid w:val="00A01009"/>
    <w:rsid w:val="00A01BD5"/>
    <w:rsid w:val="00A024DF"/>
    <w:rsid w:val="00A02FA1"/>
    <w:rsid w:val="00A034A4"/>
    <w:rsid w:val="00A034D5"/>
    <w:rsid w:val="00A034DA"/>
    <w:rsid w:val="00A03E44"/>
    <w:rsid w:val="00A0428A"/>
    <w:rsid w:val="00A043C3"/>
    <w:rsid w:val="00A0465A"/>
    <w:rsid w:val="00A04699"/>
    <w:rsid w:val="00A04CCE"/>
    <w:rsid w:val="00A04D50"/>
    <w:rsid w:val="00A05342"/>
    <w:rsid w:val="00A055FD"/>
    <w:rsid w:val="00A05710"/>
    <w:rsid w:val="00A05DA3"/>
    <w:rsid w:val="00A05F83"/>
    <w:rsid w:val="00A06089"/>
    <w:rsid w:val="00A060E9"/>
    <w:rsid w:val="00A06DEE"/>
    <w:rsid w:val="00A07173"/>
    <w:rsid w:val="00A07230"/>
    <w:rsid w:val="00A07421"/>
    <w:rsid w:val="00A0776B"/>
    <w:rsid w:val="00A07801"/>
    <w:rsid w:val="00A07BEE"/>
    <w:rsid w:val="00A100FA"/>
    <w:rsid w:val="00A10108"/>
    <w:rsid w:val="00A104DF"/>
    <w:rsid w:val="00A107FB"/>
    <w:rsid w:val="00A10FB9"/>
    <w:rsid w:val="00A11421"/>
    <w:rsid w:val="00A117DD"/>
    <w:rsid w:val="00A1180B"/>
    <w:rsid w:val="00A11A76"/>
    <w:rsid w:val="00A11BB5"/>
    <w:rsid w:val="00A12389"/>
    <w:rsid w:val="00A12689"/>
    <w:rsid w:val="00A12B60"/>
    <w:rsid w:val="00A13245"/>
    <w:rsid w:val="00A1389F"/>
    <w:rsid w:val="00A13ED7"/>
    <w:rsid w:val="00A143CB"/>
    <w:rsid w:val="00A144FF"/>
    <w:rsid w:val="00A146F4"/>
    <w:rsid w:val="00A14BDA"/>
    <w:rsid w:val="00A15019"/>
    <w:rsid w:val="00A15614"/>
    <w:rsid w:val="00A157B1"/>
    <w:rsid w:val="00A15903"/>
    <w:rsid w:val="00A15C1B"/>
    <w:rsid w:val="00A1601E"/>
    <w:rsid w:val="00A162C8"/>
    <w:rsid w:val="00A16801"/>
    <w:rsid w:val="00A1694B"/>
    <w:rsid w:val="00A1718B"/>
    <w:rsid w:val="00A17A77"/>
    <w:rsid w:val="00A17EE3"/>
    <w:rsid w:val="00A20A78"/>
    <w:rsid w:val="00A20EBE"/>
    <w:rsid w:val="00A21177"/>
    <w:rsid w:val="00A2129F"/>
    <w:rsid w:val="00A214A8"/>
    <w:rsid w:val="00A21AFF"/>
    <w:rsid w:val="00A21D81"/>
    <w:rsid w:val="00A22229"/>
    <w:rsid w:val="00A22958"/>
    <w:rsid w:val="00A22CC8"/>
    <w:rsid w:val="00A22E33"/>
    <w:rsid w:val="00A2313A"/>
    <w:rsid w:val="00A235D3"/>
    <w:rsid w:val="00A23E55"/>
    <w:rsid w:val="00A23F35"/>
    <w:rsid w:val="00A24009"/>
    <w:rsid w:val="00A243CA"/>
    <w:rsid w:val="00A24442"/>
    <w:rsid w:val="00A24ADA"/>
    <w:rsid w:val="00A24EBB"/>
    <w:rsid w:val="00A25A26"/>
    <w:rsid w:val="00A25AF8"/>
    <w:rsid w:val="00A25F72"/>
    <w:rsid w:val="00A265B2"/>
    <w:rsid w:val="00A27575"/>
    <w:rsid w:val="00A30732"/>
    <w:rsid w:val="00A30B07"/>
    <w:rsid w:val="00A3102C"/>
    <w:rsid w:val="00A3135E"/>
    <w:rsid w:val="00A31943"/>
    <w:rsid w:val="00A31A17"/>
    <w:rsid w:val="00A31A1B"/>
    <w:rsid w:val="00A31A60"/>
    <w:rsid w:val="00A31DC5"/>
    <w:rsid w:val="00A31EAE"/>
    <w:rsid w:val="00A32536"/>
    <w:rsid w:val="00A32577"/>
    <w:rsid w:val="00A32CC2"/>
    <w:rsid w:val="00A32D0C"/>
    <w:rsid w:val="00A32D6F"/>
    <w:rsid w:val="00A32F99"/>
    <w:rsid w:val="00A330BB"/>
    <w:rsid w:val="00A3330C"/>
    <w:rsid w:val="00A3466B"/>
    <w:rsid w:val="00A348D9"/>
    <w:rsid w:val="00A358D2"/>
    <w:rsid w:val="00A35926"/>
    <w:rsid w:val="00A35BF0"/>
    <w:rsid w:val="00A35F00"/>
    <w:rsid w:val="00A3610C"/>
    <w:rsid w:val="00A36A45"/>
    <w:rsid w:val="00A37582"/>
    <w:rsid w:val="00A377E4"/>
    <w:rsid w:val="00A407CD"/>
    <w:rsid w:val="00A40A8C"/>
    <w:rsid w:val="00A40B32"/>
    <w:rsid w:val="00A413FD"/>
    <w:rsid w:val="00A414C6"/>
    <w:rsid w:val="00A416DF"/>
    <w:rsid w:val="00A41CCA"/>
    <w:rsid w:val="00A41F48"/>
    <w:rsid w:val="00A42456"/>
    <w:rsid w:val="00A42D49"/>
    <w:rsid w:val="00A43168"/>
    <w:rsid w:val="00A43796"/>
    <w:rsid w:val="00A44032"/>
    <w:rsid w:val="00A446F5"/>
    <w:rsid w:val="00A44882"/>
    <w:rsid w:val="00A44E31"/>
    <w:rsid w:val="00A45125"/>
    <w:rsid w:val="00A4531A"/>
    <w:rsid w:val="00A4546C"/>
    <w:rsid w:val="00A4650E"/>
    <w:rsid w:val="00A465E2"/>
    <w:rsid w:val="00A47800"/>
    <w:rsid w:val="00A47B41"/>
    <w:rsid w:val="00A47D5C"/>
    <w:rsid w:val="00A504E8"/>
    <w:rsid w:val="00A50FFE"/>
    <w:rsid w:val="00A51BC8"/>
    <w:rsid w:val="00A51F1C"/>
    <w:rsid w:val="00A52856"/>
    <w:rsid w:val="00A52E46"/>
    <w:rsid w:val="00A53814"/>
    <w:rsid w:val="00A539AE"/>
    <w:rsid w:val="00A5441F"/>
    <w:rsid w:val="00A544EF"/>
    <w:rsid w:val="00A54715"/>
    <w:rsid w:val="00A5481F"/>
    <w:rsid w:val="00A54907"/>
    <w:rsid w:val="00A54F4A"/>
    <w:rsid w:val="00A5513B"/>
    <w:rsid w:val="00A553DF"/>
    <w:rsid w:val="00A5549B"/>
    <w:rsid w:val="00A555C1"/>
    <w:rsid w:val="00A55EE4"/>
    <w:rsid w:val="00A563E0"/>
    <w:rsid w:val="00A56BA1"/>
    <w:rsid w:val="00A56D02"/>
    <w:rsid w:val="00A5705F"/>
    <w:rsid w:val="00A576E3"/>
    <w:rsid w:val="00A57875"/>
    <w:rsid w:val="00A6061C"/>
    <w:rsid w:val="00A6065A"/>
    <w:rsid w:val="00A6096F"/>
    <w:rsid w:val="00A60B7F"/>
    <w:rsid w:val="00A60E85"/>
    <w:rsid w:val="00A60F67"/>
    <w:rsid w:val="00A612FA"/>
    <w:rsid w:val="00A6183A"/>
    <w:rsid w:val="00A61C36"/>
    <w:rsid w:val="00A621A3"/>
    <w:rsid w:val="00A623FF"/>
    <w:rsid w:val="00A62405"/>
    <w:rsid w:val="00A62D32"/>
    <w:rsid w:val="00A62D44"/>
    <w:rsid w:val="00A6389E"/>
    <w:rsid w:val="00A63B90"/>
    <w:rsid w:val="00A63CEB"/>
    <w:rsid w:val="00A64C66"/>
    <w:rsid w:val="00A6522C"/>
    <w:rsid w:val="00A660DF"/>
    <w:rsid w:val="00A66451"/>
    <w:rsid w:val="00A664CE"/>
    <w:rsid w:val="00A66582"/>
    <w:rsid w:val="00A668EF"/>
    <w:rsid w:val="00A66DB9"/>
    <w:rsid w:val="00A67233"/>
    <w:rsid w:val="00A67263"/>
    <w:rsid w:val="00A67B55"/>
    <w:rsid w:val="00A67DF9"/>
    <w:rsid w:val="00A707C1"/>
    <w:rsid w:val="00A7161C"/>
    <w:rsid w:val="00A71AC6"/>
    <w:rsid w:val="00A71C77"/>
    <w:rsid w:val="00A71CE4"/>
    <w:rsid w:val="00A72125"/>
    <w:rsid w:val="00A72883"/>
    <w:rsid w:val="00A72C4B"/>
    <w:rsid w:val="00A7306B"/>
    <w:rsid w:val="00A730A4"/>
    <w:rsid w:val="00A737BB"/>
    <w:rsid w:val="00A738F4"/>
    <w:rsid w:val="00A73BA6"/>
    <w:rsid w:val="00A741BC"/>
    <w:rsid w:val="00A74262"/>
    <w:rsid w:val="00A743CA"/>
    <w:rsid w:val="00A74B88"/>
    <w:rsid w:val="00A7555B"/>
    <w:rsid w:val="00A77130"/>
    <w:rsid w:val="00A77AA3"/>
    <w:rsid w:val="00A77F64"/>
    <w:rsid w:val="00A80340"/>
    <w:rsid w:val="00A80870"/>
    <w:rsid w:val="00A809F8"/>
    <w:rsid w:val="00A80B8A"/>
    <w:rsid w:val="00A80EAC"/>
    <w:rsid w:val="00A8236D"/>
    <w:rsid w:val="00A8242F"/>
    <w:rsid w:val="00A8255E"/>
    <w:rsid w:val="00A8259E"/>
    <w:rsid w:val="00A82C62"/>
    <w:rsid w:val="00A82D2A"/>
    <w:rsid w:val="00A83008"/>
    <w:rsid w:val="00A833B7"/>
    <w:rsid w:val="00A83632"/>
    <w:rsid w:val="00A83AE7"/>
    <w:rsid w:val="00A844A3"/>
    <w:rsid w:val="00A8519E"/>
    <w:rsid w:val="00A85345"/>
    <w:rsid w:val="00A854EB"/>
    <w:rsid w:val="00A85505"/>
    <w:rsid w:val="00A85CF2"/>
    <w:rsid w:val="00A85D11"/>
    <w:rsid w:val="00A85D78"/>
    <w:rsid w:val="00A860BA"/>
    <w:rsid w:val="00A861A7"/>
    <w:rsid w:val="00A862C0"/>
    <w:rsid w:val="00A862EF"/>
    <w:rsid w:val="00A86372"/>
    <w:rsid w:val="00A8657C"/>
    <w:rsid w:val="00A86611"/>
    <w:rsid w:val="00A8692A"/>
    <w:rsid w:val="00A86B2B"/>
    <w:rsid w:val="00A86FA9"/>
    <w:rsid w:val="00A871B8"/>
    <w:rsid w:val="00A872E5"/>
    <w:rsid w:val="00A879F5"/>
    <w:rsid w:val="00A87ADA"/>
    <w:rsid w:val="00A87BB7"/>
    <w:rsid w:val="00A87DEC"/>
    <w:rsid w:val="00A9029B"/>
    <w:rsid w:val="00A90319"/>
    <w:rsid w:val="00A905A0"/>
    <w:rsid w:val="00A90A28"/>
    <w:rsid w:val="00A90B3D"/>
    <w:rsid w:val="00A90CC1"/>
    <w:rsid w:val="00A90D05"/>
    <w:rsid w:val="00A91406"/>
    <w:rsid w:val="00A91541"/>
    <w:rsid w:val="00A918D3"/>
    <w:rsid w:val="00A91A39"/>
    <w:rsid w:val="00A91A88"/>
    <w:rsid w:val="00A91B34"/>
    <w:rsid w:val="00A91FAD"/>
    <w:rsid w:val="00A920A5"/>
    <w:rsid w:val="00A922C6"/>
    <w:rsid w:val="00A925C3"/>
    <w:rsid w:val="00A92656"/>
    <w:rsid w:val="00A927E4"/>
    <w:rsid w:val="00A935CC"/>
    <w:rsid w:val="00A93D1D"/>
    <w:rsid w:val="00A94246"/>
    <w:rsid w:val="00A94575"/>
    <w:rsid w:val="00A94602"/>
    <w:rsid w:val="00A94716"/>
    <w:rsid w:val="00A9489D"/>
    <w:rsid w:val="00A94E4C"/>
    <w:rsid w:val="00A94E4E"/>
    <w:rsid w:val="00A94E7E"/>
    <w:rsid w:val="00A95254"/>
    <w:rsid w:val="00A95E09"/>
    <w:rsid w:val="00A95E94"/>
    <w:rsid w:val="00A964C1"/>
    <w:rsid w:val="00A9652A"/>
    <w:rsid w:val="00A967A2"/>
    <w:rsid w:val="00A968A0"/>
    <w:rsid w:val="00A968D8"/>
    <w:rsid w:val="00A96AAD"/>
    <w:rsid w:val="00A96AD7"/>
    <w:rsid w:val="00A96E65"/>
    <w:rsid w:val="00A96ECE"/>
    <w:rsid w:val="00A96F48"/>
    <w:rsid w:val="00A975AB"/>
    <w:rsid w:val="00A97696"/>
    <w:rsid w:val="00A97C72"/>
    <w:rsid w:val="00AA036B"/>
    <w:rsid w:val="00AA12AF"/>
    <w:rsid w:val="00AA1B12"/>
    <w:rsid w:val="00AA293F"/>
    <w:rsid w:val="00AA310B"/>
    <w:rsid w:val="00AA34A9"/>
    <w:rsid w:val="00AA351D"/>
    <w:rsid w:val="00AA37A0"/>
    <w:rsid w:val="00AA38C4"/>
    <w:rsid w:val="00AA391E"/>
    <w:rsid w:val="00AA3C99"/>
    <w:rsid w:val="00AA4236"/>
    <w:rsid w:val="00AA42B4"/>
    <w:rsid w:val="00AA5603"/>
    <w:rsid w:val="00AA585D"/>
    <w:rsid w:val="00AA5EB9"/>
    <w:rsid w:val="00AA5EE8"/>
    <w:rsid w:val="00AA63D4"/>
    <w:rsid w:val="00AA6F33"/>
    <w:rsid w:val="00AA7B74"/>
    <w:rsid w:val="00AB019F"/>
    <w:rsid w:val="00AB06E8"/>
    <w:rsid w:val="00AB0714"/>
    <w:rsid w:val="00AB1036"/>
    <w:rsid w:val="00AB1081"/>
    <w:rsid w:val="00AB1BB8"/>
    <w:rsid w:val="00AB1CD2"/>
    <w:rsid w:val="00AB1CD3"/>
    <w:rsid w:val="00AB27F2"/>
    <w:rsid w:val="00AB352F"/>
    <w:rsid w:val="00AB4081"/>
    <w:rsid w:val="00AB4332"/>
    <w:rsid w:val="00AB4FE7"/>
    <w:rsid w:val="00AB574F"/>
    <w:rsid w:val="00AB5813"/>
    <w:rsid w:val="00AB59FE"/>
    <w:rsid w:val="00AB6700"/>
    <w:rsid w:val="00AB6C18"/>
    <w:rsid w:val="00AB6D6C"/>
    <w:rsid w:val="00AB6E5C"/>
    <w:rsid w:val="00AB70F3"/>
    <w:rsid w:val="00AB773F"/>
    <w:rsid w:val="00AB7D38"/>
    <w:rsid w:val="00AC0142"/>
    <w:rsid w:val="00AC084D"/>
    <w:rsid w:val="00AC08D4"/>
    <w:rsid w:val="00AC0A49"/>
    <w:rsid w:val="00AC0C66"/>
    <w:rsid w:val="00AC0EA4"/>
    <w:rsid w:val="00AC0F8F"/>
    <w:rsid w:val="00AC137A"/>
    <w:rsid w:val="00AC15C6"/>
    <w:rsid w:val="00AC19DA"/>
    <w:rsid w:val="00AC1A61"/>
    <w:rsid w:val="00AC1F55"/>
    <w:rsid w:val="00AC274B"/>
    <w:rsid w:val="00AC2860"/>
    <w:rsid w:val="00AC3000"/>
    <w:rsid w:val="00AC33B4"/>
    <w:rsid w:val="00AC33B6"/>
    <w:rsid w:val="00AC3490"/>
    <w:rsid w:val="00AC3F4F"/>
    <w:rsid w:val="00AC4764"/>
    <w:rsid w:val="00AC4F87"/>
    <w:rsid w:val="00AC5B48"/>
    <w:rsid w:val="00AC662C"/>
    <w:rsid w:val="00AC6CE2"/>
    <w:rsid w:val="00AC6D36"/>
    <w:rsid w:val="00AC7023"/>
    <w:rsid w:val="00AC7139"/>
    <w:rsid w:val="00AC7724"/>
    <w:rsid w:val="00AC7775"/>
    <w:rsid w:val="00ACF147"/>
    <w:rsid w:val="00AD0322"/>
    <w:rsid w:val="00AD0A6D"/>
    <w:rsid w:val="00AD0CBA"/>
    <w:rsid w:val="00AD1312"/>
    <w:rsid w:val="00AD1F7A"/>
    <w:rsid w:val="00AD26E2"/>
    <w:rsid w:val="00AD29EF"/>
    <w:rsid w:val="00AD2D79"/>
    <w:rsid w:val="00AD2DFB"/>
    <w:rsid w:val="00AD363F"/>
    <w:rsid w:val="00AD3AB6"/>
    <w:rsid w:val="00AD3E84"/>
    <w:rsid w:val="00AD4C99"/>
    <w:rsid w:val="00AD4DAE"/>
    <w:rsid w:val="00AD52CE"/>
    <w:rsid w:val="00AD533A"/>
    <w:rsid w:val="00AD5A15"/>
    <w:rsid w:val="00AD636A"/>
    <w:rsid w:val="00AD6516"/>
    <w:rsid w:val="00AD6BCA"/>
    <w:rsid w:val="00AD6CC4"/>
    <w:rsid w:val="00AD784C"/>
    <w:rsid w:val="00AE012C"/>
    <w:rsid w:val="00AE01EE"/>
    <w:rsid w:val="00AE0F78"/>
    <w:rsid w:val="00AE126A"/>
    <w:rsid w:val="00AE1BAE"/>
    <w:rsid w:val="00AE235E"/>
    <w:rsid w:val="00AE2476"/>
    <w:rsid w:val="00AE2E55"/>
    <w:rsid w:val="00AE3005"/>
    <w:rsid w:val="00AE3BD5"/>
    <w:rsid w:val="00AE3BFC"/>
    <w:rsid w:val="00AE48D2"/>
    <w:rsid w:val="00AE4E80"/>
    <w:rsid w:val="00AE4E81"/>
    <w:rsid w:val="00AE4FFF"/>
    <w:rsid w:val="00AE5000"/>
    <w:rsid w:val="00AE5177"/>
    <w:rsid w:val="00AE5681"/>
    <w:rsid w:val="00AE5847"/>
    <w:rsid w:val="00AE59A0"/>
    <w:rsid w:val="00AE5AA0"/>
    <w:rsid w:val="00AE5D11"/>
    <w:rsid w:val="00AE66DC"/>
    <w:rsid w:val="00AE6C9D"/>
    <w:rsid w:val="00AE6CD1"/>
    <w:rsid w:val="00AE6DE8"/>
    <w:rsid w:val="00AE7441"/>
    <w:rsid w:val="00AE785F"/>
    <w:rsid w:val="00AE7865"/>
    <w:rsid w:val="00AE78F6"/>
    <w:rsid w:val="00AE7BD4"/>
    <w:rsid w:val="00AE7D89"/>
    <w:rsid w:val="00AE7DC2"/>
    <w:rsid w:val="00AF0B07"/>
    <w:rsid w:val="00AF0C57"/>
    <w:rsid w:val="00AF0CAB"/>
    <w:rsid w:val="00AF0FB6"/>
    <w:rsid w:val="00AF13AA"/>
    <w:rsid w:val="00AF1CAE"/>
    <w:rsid w:val="00AF24E7"/>
    <w:rsid w:val="00AF26F3"/>
    <w:rsid w:val="00AF35DF"/>
    <w:rsid w:val="00AF3634"/>
    <w:rsid w:val="00AF3AB0"/>
    <w:rsid w:val="00AF42B6"/>
    <w:rsid w:val="00AF440E"/>
    <w:rsid w:val="00AF4CF9"/>
    <w:rsid w:val="00AF4D57"/>
    <w:rsid w:val="00AF4E2A"/>
    <w:rsid w:val="00AF4E91"/>
    <w:rsid w:val="00AF568E"/>
    <w:rsid w:val="00AF5739"/>
    <w:rsid w:val="00AF58FE"/>
    <w:rsid w:val="00AF5F04"/>
    <w:rsid w:val="00AF6236"/>
    <w:rsid w:val="00AF6948"/>
    <w:rsid w:val="00AF7644"/>
    <w:rsid w:val="00AF7726"/>
    <w:rsid w:val="00AF7786"/>
    <w:rsid w:val="00AF78F7"/>
    <w:rsid w:val="00AF7FD2"/>
    <w:rsid w:val="00B000C9"/>
    <w:rsid w:val="00B0060B"/>
    <w:rsid w:val="00B00626"/>
    <w:rsid w:val="00B0066B"/>
    <w:rsid w:val="00B00672"/>
    <w:rsid w:val="00B00D77"/>
    <w:rsid w:val="00B01B4D"/>
    <w:rsid w:val="00B01C5E"/>
    <w:rsid w:val="00B02110"/>
    <w:rsid w:val="00B02293"/>
    <w:rsid w:val="00B0278B"/>
    <w:rsid w:val="00B02D78"/>
    <w:rsid w:val="00B02F0C"/>
    <w:rsid w:val="00B03156"/>
    <w:rsid w:val="00B0350C"/>
    <w:rsid w:val="00B0355F"/>
    <w:rsid w:val="00B03E01"/>
    <w:rsid w:val="00B03EDB"/>
    <w:rsid w:val="00B04489"/>
    <w:rsid w:val="00B046DA"/>
    <w:rsid w:val="00B04D90"/>
    <w:rsid w:val="00B0532B"/>
    <w:rsid w:val="00B053C6"/>
    <w:rsid w:val="00B05762"/>
    <w:rsid w:val="00B05DAE"/>
    <w:rsid w:val="00B060D6"/>
    <w:rsid w:val="00B06571"/>
    <w:rsid w:val="00B06897"/>
    <w:rsid w:val="00B068BA"/>
    <w:rsid w:val="00B06992"/>
    <w:rsid w:val="00B06C78"/>
    <w:rsid w:val="00B06DE0"/>
    <w:rsid w:val="00B06E15"/>
    <w:rsid w:val="00B07217"/>
    <w:rsid w:val="00B077D9"/>
    <w:rsid w:val="00B07A65"/>
    <w:rsid w:val="00B07B2B"/>
    <w:rsid w:val="00B07E98"/>
    <w:rsid w:val="00B0A9F4"/>
    <w:rsid w:val="00B102F4"/>
    <w:rsid w:val="00B105B5"/>
    <w:rsid w:val="00B10742"/>
    <w:rsid w:val="00B10CCC"/>
    <w:rsid w:val="00B113AC"/>
    <w:rsid w:val="00B113DA"/>
    <w:rsid w:val="00B1177D"/>
    <w:rsid w:val="00B117B9"/>
    <w:rsid w:val="00B122A3"/>
    <w:rsid w:val="00B12435"/>
    <w:rsid w:val="00B12748"/>
    <w:rsid w:val="00B12A06"/>
    <w:rsid w:val="00B1300A"/>
    <w:rsid w:val="00B1317A"/>
    <w:rsid w:val="00B1323E"/>
    <w:rsid w:val="00B13464"/>
    <w:rsid w:val="00B13851"/>
    <w:rsid w:val="00B13B1C"/>
    <w:rsid w:val="00B13D30"/>
    <w:rsid w:val="00B14026"/>
    <w:rsid w:val="00B14765"/>
    <w:rsid w:val="00B14B5F"/>
    <w:rsid w:val="00B14BA3"/>
    <w:rsid w:val="00B14C59"/>
    <w:rsid w:val="00B1517C"/>
    <w:rsid w:val="00B15548"/>
    <w:rsid w:val="00B15720"/>
    <w:rsid w:val="00B15F76"/>
    <w:rsid w:val="00B15FA6"/>
    <w:rsid w:val="00B160F0"/>
    <w:rsid w:val="00B1656A"/>
    <w:rsid w:val="00B1719D"/>
    <w:rsid w:val="00B20167"/>
    <w:rsid w:val="00B201A6"/>
    <w:rsid w:val="00B20272"/>
    <w:rsid w:val="00B2047E"/>
    <w:rsid w:val="00B2050C"/>
    <w:rsid w:val="00B20760"/>
    <w:rsid w:val="00B20E19"/>
    <w:rsid w:val="00B2100D"/>
    <w:rsid w:val="00B21121"/>
    <w:rsid w:val="00B21516"/>
    <w:rsid w:val="00B21F90"/>
    <w:rsid w:val="00B22009"/>
    <w:rsid w:val="00B22291"/>
    <w:rsid w:val="00B227DC"/>
    <w:rsid w:val="00B22AD0"/>
    <w:rsid w:val="00B22D3B"/>
    <w:rsid w:val="00B22E4C"/>
    <w:rsid w:val="00B22E56"/>
    <w:rsid w:val="00B236D9"/>
    <w:rsid w:val="00B2388A"/>
    <w:rsid w:val="00B23B1D"/>
    <w:rsid w:val="00B23F9A"/>
    <w:rsid w:val="00B2417B"/>
    <w:rsid w:val="00B241C4"/>
    <w:rsid w:val="00B249EF"/>
    <w:rsid w:val="00B24D35"/>
    <w:rsid w:val="00B24E6F"/>
    <w:rsid w:val="00B251C6"/>
    <w:rsid w:val="00B25387"/>
    <w:rsid w:val="00B25BBD"/>
    <w:rsid w:val="00B26CAC"/>
    <w:rsid w:val="00B26CB5"/>
    <w:rsid w:val="00B27412"/>
    <w:rsid w:val="00B2752E"/>
    <w:rsid w:val="00B27A7D"/>
    <w:rsid w:val="00B27D83"/>
    <w:rsid w:val="00B301BA"/>
    <w:rsid w:val="00B307CC"/>
    <w:rsid w:val="00B308ED"/>
    <w:rsid w:val="00B30CF5"/>
    <w:rsid w:val="00B31639"/>
    <w:rsid w:val="00B3188D"/>
    <w:rsid w:val="00B32115"/>
    <w:rsid w:val="00B32402"/>
    <w:rsid w:val="00B324D2"/>
    <w:rsid w:val="00B326B7"/>
    <w:rsid w:val="00B329B9"/>
    <w:rsid w:val="00B329E6"/>
    <w:rsid w:val="00B32ACC"/>
    <w:rsid w:val="00B32DD2"/>
    <w:rsid w:val="00B32FE5"/>
    <w:rsid w:val="00B33B75"/>
    <w:rsid w:val="00B33B8C"/>
    <w:rsid w:val="00B33D22"/>
    <w:rsid w:val="00B33F8E"/>
    <w:rsid w:val="00B33FB5"/>
    <w:rsid w:val="00B3406D"/>
    <w:rsid w:val="00B34171"/>
    <w:rsid w:val="00B35171"/>
    <w:rsid w:val="00B353DD"/>
    <w:rsid w:val="00B35636"/>
    <w:rsid w:val="00B3588E"/>
    <w:rsid w:val="00B35B01"/>
    <w:rsid w:val="00B35CE8"/>
    <w:rsid w:val="00B35E28"/>
    <w:rsid w:val="00B363E8"/>
    <w:rsid w:val="00B3647D"/>
    <w:rsid w:val="00B36D26"/>
    <w:rsid w:val="00B36DF4"/>
    <w:rsid w:val="00B37363"/>
    <w:rsid w:val="00B37861"/>
    <w:rsid w:val="00B405DD"/>
    <w:rsid w:val="00B406A3"/>
    <w:rsid w:val="00B40B80"/>
    <w:rsid w:val="00B40C3A"/>
    <w:rsid w:val="00B4198F"/>
    <w:rsid w:val="00B41F3D"/>
    <w:rsid w:val="00B42377"/>
    <w:rsid w:val="00B4266D"/>
    <w:rsid w:val="00B42A89"/>
    <w:rsid w:val="00B42F8E"/>
    <w:rsid w:val="00B42FE0"/>
    <w:rsid w:val="00B431E8"/>
    <w:rsid w:val="00B43252"/>
    <w:rsid w:val="00B43E27"/>
    <w:rsid w:val="00B45141"/>
    <w:rsid w:val="00B45167"/>
    <w:rsid w:val="00B45225"/>
    <w:rsid w:val="00B45228"/>
    <w:rsid w:val="00B45E89"/>
    <w:rsid w:val="00B463A5"/>
    <w:rsid w:val="00B464B2"/>
    <w:rsid w:val="00B468A9"/>
    <w:rsid w:val="00B469B1"/>
    <w:rsid w:val="00B46B93"/>
    <w:rsid w:val="00B47093"/>
    <w:rsid w:val="00B470E3"/>
    <w:rsid w:val="00B47BAD"/>
    <w:rsid w:val="00B47D6B"/>
    <w:rsid w:val="00B47DC0"/>
    <w:rsid w:val="00B47DF7"/>
    <w:rsid w:val="00B502F1"/>
    <w:rsid w:val="00B50E33"/>
    <w:rsid w:val="00B51085"/>
    <w:rsid w:val="00B5155C"/>
    <w:rsid w:val="00B51692"/>
    <w:rsid w:val="00B519CD"/>
    <w:rsid w:val="00B51C8F"/>
    <w:rsid w:val="00B5273A"/>
    <w:rsid w:val="00B52DB0"/>
    <w:rsid w:val="00B53598"/>
    <w:rsid w:val="00B53A72"/>
    <w:rsid w:val="00B53D9C"/>
    <w:rsid w:val="00B54577"/>
    <w:rsid w:val="00B547A4"/>
    <w:rsid w:val="00B556E3"/>
    <w:rsid w:val="00B5595D"/>
    <w:rsid w:val="00B56764"/>
    <w:rsid w:val="00B568FC"/>
    <w:rsid w:val="00B570B3"/>
    <w:rsid w:val="00B57291"/>
    <w:rsid w:val="00B57329"/>
    <w:rsid w:val="00B57398"/>
    <w:rsid w:val="00B57B3F"/>
    <w:rsid w:val="00B601EE"/>
    <w:rsid w:val="00B60606"/>
    <w:rsid w:val="00B60BE7"/>
    <w:rsid w:val="00B60E61"/>
    <w:rsid w:val="00B60F68"/>
    <w:rsid w:val="00B610A5"/>
    <w:rsid w:val="00B619DE"/>
    <w:rsid w:val="00B62B50"/>
    <w:rsid w:val="00B62C75"/>
    <w:rsid w:val="00B63241"/>
    <w:rsid w:val="00B635B7"/>
    <w:rsid w:val="00B63725"/>
    <w:rsid w:val="00B63793"/>
    <w:rsid w:val="00B63AE8"/>
    <w:rsid w:val="00B63FFA"/>
    <w:rsid w:val="00B642F7"/>
    <w:rsid w:val="00B643C6"/>
    <w:rsid w:val="00B64D42"/>
    <w:rsid w:val="00B64E37"/>
    <w:rsid w:val="00B6532C"/>
    <w:rsid w:val="00B653B9"/>
    <w:rsid w:val="00B65950"/>
    <w:rsid w:val="00B660A3"/>
    <w:rsid w:val="00B66A3F"/>
    <w:rsid w:val="00B66D83"/>
    <w:rsid w:val="00B66FAD"/>
    <w:rsid w:val="00B672C0"/>
    <w:rsid w:val="00B676FD"/>
    <w:rsid w:val="00B678B6"/>
    <w:rsid w:val="00B67A3F"/>
    <w:rsid w:val="00B67B0D"/>
    <w:rsid w:val="00B67C0B"/>
    <w:rsid w:val="00B70090"/>
    <w:rsid w:val="00B708D3"/>
    <w:rsid w:val="00B709FF"/>
    <w:rsid w:val="00B71130"/>
    <w:rsid w:val="00B71391"/>
    <w:rsid w:val="00B714E9"/>
    <w:rsid w:val="00B716AD"/>
    <w:rsid w:val="00B71EA9"/>
    <w:rsid w:val="00B7228C"/>
    <w:rsid w:val="00B73164"/>
    <w:rsid w:val="00B731C2"/>
    <w:rsid w:val="00B736F8"/>
    <w:rsid w:val="00B73EDA"/>
    <w:rsid w:val="00B73F31"/>
    <w:rsid w:val="00B74E77"/>
    <w:rsid w:val="00B750D2"/>
    <w:rsid w:val="00B75646"/>
    <w:rsid w:val="00B7564C"/>
    <w:rsid w:val="00B758E6"/>
    <w:rsid w:val="00B7595E"/>
    <w:rsid w:val="00B75A0F"/>
    <w:rsid w:val="00B75D90"/>
    <w:rsid w:val="00B75DDF"/>
    <w:rsid w:val="00B75EC5"/>
    <w:rsid w:val="00B7629E"/>
    <w:rsid w:val="00B769A5"/>
    <w:rsid w:val="00B7712E"/>
    <w:rsid w:val="00B77262"/>
    <w:rsid w:val="00B772C8"/>
    <w:rsid w:val="00B77A1C"/>
    <w:rsid w:val="00B77F45"/>
    <w:rsid w:val="00B77F66"/>
    <w:rsid w:val="00B77FA6"/>
    <w:rsid w:val="00B8038D"/>
    <w:rsid w:val="00B805C9"/>
    <w:rsid w:val="00B80C4C"/>
    <w:rsid w:val="00B810D4"/>
    <w:rsid w:val="00B8151C"/>
    <w:rsid w:val="00B8251B"/>
    <w:rsid w:val="00B828E0"/>
    <w:rsid w:val="00B82CA9"/>
    <w:rsid w:val="00B83065"/>
    <w:rsid w:val="00B830FE"/>
    <w:rsid w:val="00B83569"/>
    <w:rsid w:val="00B83601"/>
    <w:rsid w:val="00B83859"/>
    <w:rsid w:val="00B83C1F"/>
    <w:rsid w:val="00B83E84"/>
    <w:rsid w:val="00B83EC4"/>
    <w:rsid w:val="00B83F05"/>
    <w:rsid w:val="00B83FE3"/>
    <w:rsid w:val="00B8403B"/>
    <w:rsid w:val="00B845E0"/>
    <w:rsid w:val="00B84A96"/>
    <w:rsid w:val="00B84C66"/>
    <w:rsid w:val="00B850A5"/>
    <w:rsid w:val="00B858C4"/>
    <w:rsid w:val="00B8610D"/>
    <w:rsid w:val="00B861AF"/>
    <w:rsid w:val="00B8645C"/>
    <w:rsid w:val="00B867F9"/>
    <w:rsid w:val="00B86A74"/>
    <w:rsid w:val="00B86B2C"/>
    <w:rsid w:val="00B86C67"/>
    <w:rsid w:val="00B86E5B"/>
    <w:rsid w:val="00B879DE"/>
    <w:rsid w:val="00B901D5"/>
    <w:rsid w:val="00B90224"/>
    <w:rsid w:val="00B90252"/>
    <w:rsid w:val="00B90719"/>
    <w:rsid w:val="00B90729"/>
    <w:rsid w:val="00B90743"/>
    <w:rsid w:val="00B907DA"/>
    <w:rsid w:val="00B910B5"/>
    <w:rsid w:val="00B9152F"/>
    <w:rsid w:val="00B91A7D"/>
    <w:rsid w:val="00B923DA"/>
    <w:rsid w:val="00B927EF"/>
    <w:rsid w:val="00B92823"/>
    <w:rsid w:val="00B935DD"/>
    <w:rsid w:val="00B93720"/>
    <w:rsid w:val="00B94B39"/>
    <w:rsid w:val="00B94C5E"/>
    <w:rsid w:val="00B94CB4"/>
    <w:rsid w:val="00B950BC"/>
    <w:rsid w:val="00B95286"/>
    <w:rsid w:val="00B953AB"/>
    <w:rsid w:val="00B95948"/>
    <w:rsid w:val="00B95A58"/>
    <w:rsid w:val="00B9653D"/>
    <w:rsid w:val="00B9697F"/>
    <w:rsid w:val="00B96A2D"/>
    <w:rsid w:val="00B96C18"/>
    <w:rsid w:val="00B96D84"/>
    <w:rsid w:val="00B9714C"/>
    <w:rsid w:val="00B97391"/>
    <w:rsid w:val="00BA03EC"/>
    <w:rsid w:val="00BA0B0A"/>
    <w:rsid w:val="00BA18A1"/>
    <w:rsid w:val="00BA1941"/>
    <w:rsid w:val="00BA1D69"/>
    <w:rsid w:val="00BA21AB"/>
    <w:rsid w:val="00BA21C1"/>
    <w:rsid w:val="00BA245F"/>
    <w:rsid w:val="00BA29AD"/>
    <w:rsid w:val="00BA2C30"/>
    <w:rsid w:val="00BA2DDD"/>
    <w:rsid w:val="00BA33CF"/>
    <w:rsid w:val="00BA3612"/>
    <w:rsid w:val="00BA36B1"/>
    <w:rsid w:val="00BA3F8D"/>
    <w:rsid w:val="00BA4136"/>
    <w:rsid w:val="00BA442C"/>
    <w:rsid w:val="00BA4809"/>
    <w:rsid w:val="00BA491B"/>
    <w:rsid w:val="00BA4BE6"/>
    <w:rsid w:val="00BA58BD"/>
    <w:rsid w:val="00BA5FE0"/>
    <w:rsid w:val="00BA6C72"/>
    <w:rsid w:val="00BB0424"/>
    <w:rsid w:val="00BB071F"/>
    <w:rsid w:val="00BB089C"/>
    <w:rsid w:val="00BB0C3A"/>
    <w:rsid w:val="00BB11FC"/>
    <w:rsid w:val="00BB1627"/>
    <w:rsid w:val="00BB1F8F"/>
    <w:rsid w:val="00BB2680"/>
    <w:rsid w:val="00BB2762"/>
    <w:rsid w:val="00BB2AD5"/>
    <w:rsid w:val="00BB2C2F"/>
    <w:rsid w:val="00BB2F22"/>
    <w:rsid w:val="00BB30A6"/>
    <w:rsid w:val="00BB30FB"/>
    <w:rsid w:val="00BB3ADD"/>
    <w:rsid w:val="00BB3B5F"/>
    <w:rsid w:val="00BB3D20"/>
    <w:rsid w:val="00BB3EAB"/>
    <w:rsid w:val="00BB4091"/>
    <w:rsid w:val="00BB4CD1"/>
    <w:rsid w:val="00BB5667"/>
    <w:rsid w:val="00BB6290"/>
    <w:rsid w:val="00BB64BA"/>
    <w:rsid w:val="00BB66C0"/>
    <w:rsid w:val="00BB743B"/>
    <w:rsid w:val="00BB7470"/>
    <w:rsid w:val="00BB796E"/>
    <w:rsid w:val="00BB797E"/>
    <w:rsid w:val="00BB7A10"/>
    <w:rsid w:val="00BB7FE1"/>
    <w:rsid w:val="00BC0319"/>
    <w:rsid w:val="00BC069A"/>
    <w:rsid w:val="00BC0723"/>
    <w:rsid w:val="00BC0B9C"/>
    <w:rsid w:val="00BC0DDF"/>
    <w:rsid w:val="00BC0F52"/>
    <w:rsid w:val="00BC0F7D"/>
    <w:rsid w:val="00BC13C0"/>
    <w:rsid w:val="00BC1C17"/>
    <w:rsid w:val="00BC1E57"/>
    <w:rsid w:val="00BC232E"/>
    <w:rsid w:val="00BC238C"/>
    <w:rsid w:val="00BC2417"/>
    <w:rsid w:val="00BC2494"/>
    <w:rsid w:val="00BC2869"/>
    <w:rsid w:val="00BC2BB4"/>
    <w:rsid w:val="00BC2CFA"/>
    <w:rsid w:val="00BC2EE3"/>
    <w:rsid w:val="00BC31F6"/>
    <w:rsid w:val="00BC3751"/>
    <w:rsid w:val="00BC3B3C"/>
    <w:rsid w:val="00BC3B84"/>
    <w:rsid w:val="00BC40BE"/>
    <w:rsid w:val="00BC40F6"/>
    <w:rsid w:val="00BC4831"/>
    <w:rsid w:val="00BC4DCF"/>
    <w:rsid w:val="00BC501C"/>
    <w:rsid w:val="00BC5534"/>
    <w:rsid w:val="00BC565B"/>
    <w:rsid w:val="00BC58B7"/>
    <w:rsid w:val="00BC5AD2"/>
    <w:rsid w:val="00BC5AE1"/>
    <w:rsid w:val="00BC60BE"/>
    <w:rsid w:val="00BC61E3"/>
    <w:rsid w:val="00BC649C"/>
    <w:rsid w:val="00BC71D0"/>
    <w:rsid w:val="00BC7264"/>
    <w:rsid w:val="00BC7468"/>
    <w:rsid w:val="00BC758F"/>
    <w:rsid w:val="00BC772F"/>
    <w:rsid w:val="00BC7D4F"/>
    <w:rsid w:val="00BC7ED7"/>
    <w:rsid w:val="00BD00F7"/>
    <w:rsid w:val="00BD02CF"/>
    <w:rsid w:val="00BD06B1"/>
    <w:rsid w:val="00BD09FA"/>
    <w:rsid w:val="00BD0AF4"/>
    <w:rsid w:val="00BD0C53"/>
    <w:rsid w:val="00BD1DC9"/>
    <w:rsid w:val="00BD2290"/>
    <w:rsid w:val="00BD2850"/>
    <w:rsid w:val="00BD33EA"/>
    <w:rsid w:val="00BD34BB"/>
    <w:rsid w:val="00BD3DE9"/>
    <w:rsid w:val="00BD43F6"/>
    <w:rsid w:val="00BD45ED"/>
    <w:rsid w:val="00BD46BF"/>
    <w:rsid w:val="00BD47A7"/>
    <w:rsid w:val="00BD5B2E"/>
    <w:rsid w:val="00BD6389"/>
    <w:rsid w:val="00BD650D"/>
    <w:rsid w:val="00BD6B4B"/>
    <w:rsid w:val="00BD6F0B"/>
    <w:rsid w:val="00BD735D"/>
    <w:rsid w:val="00BD762E"/>
    <w:rsid w:val="00BD773C"/>
    <w:rsid w:val="00BD7A09"/>
    <w:rsid w:val="00BD7E11"/>
    <w:rsid w:val="00BD7F23"/>
    <w:rsid w:val="00BE0C30"/>
    <w:rsid w:val="00BE0D74"/>
    <w:rsid w:val="00BE0ED9"/>
    <w:rsid w:val="00BE0F2E"/>
    <w:rsid w:val="00BE19B6"/>
    <w:rsid w:val="00BE1C39"/>
    <w:rsid w:val="00BE217F"/>
    <w:rsid w:val="00BE28D2"/>
    <w:rsid w:val="00BE2BAC"/>
    <w:rsid w:val="00BE2C77"/>
    <w:rsid w:val="00BE2E26"/>
    <w:rsid w:val="00BE2EED"/>
    <w:rsid w:val="00BE2FB8"/>
    <w:rsid w:val="00BE30AB"/>
    <w:rsid w:val="00BE30C1"/>
    <w:rsid w:val="00BE334C"/>
    <w:rsid w:val="00BE3407"/>
    <w:rsid w:val="00BE35BE"/>
    <w:rsid w:val="00BE4157"/>
    <w:rsid w:val="00BE4196"/>
    <w:rsid w:val="00BE42F7"/>
    <w:rsid w:val="00BE4600"/>
    <w:rsid w:val="00BE485C"/>
    <w:rsid w:val="00BE4A64"/>
    <w:rsid w:val="00BE4AED"/>
    <w:rsid w:val="00BE4D90"/>
    <w:rsid w:val="00BE5074"/>
    <w:rsid w:val="00BE533E"/>
    <w:rsid w:val="00BE54AC"/>
    <w:rsid w:val="00BE57C7"/>
    <w:rsid w:val="00BE5A6A"/>
    <w:rsid w:val="00BE5E43"/>
    <w:rsid w:val="00BE63D6"/>
    <w:rsid w:val="00BE690A"/>
    <w:rsid w:val="00BE693A"/>
    <w:rsid w:val="00BF030F"/>
    <w:rsid w:val="00BF0C47"/>
    <w:rsid w:val="00BF0E81"/>
    <w:rsid w:val="00BF0FF7"/>
    <w:rsid w:val="00BF117B"/>
    <w:rsid w:val="00BF11D0"/>
    <w:rsid w:val="00BF2490"/>
    <w:rsid w:val="00BF29C1"/>
    <w:rsid w:val="00BF2ABA"/>
    <w:rsid w:val="00BF36A4"/>
    <w:rsid w:val="00BF3AAA"/>
    <w:rsid w:val="00BF4F02"/>
    <w:rsid w:val="00BF557D"/>
    <w:rsid w:val="00BF619F"/>
    <w:rsid w:val="00BF62AA"/>
    <w:rsid w:val="00BF658D"/>
    <w:rsid w:val="00BF66FE"/>
    <w:rsid w:val="00BF6722"/>
    <w:rsid w:val="00BF6EC9"/>
    <w:rsid w:val="00BF7DA3"/>
    <w:rsid w:val="00BF7F58"/>
    <w:rsid w:val="00BF7FE0"/>
    <w:rsid w:val="00C00905"/>
    <w:rsid w:val="00C009D6"/>
    <w:rsid w:val="00C00C8E"/>
    <w:rsid w:val="00C00D6B"/>
    <w:rsid w:val="00C00D92"/>
    <w:rsid w:val="00C01381"/>
    <w:rsid w:val="00C01687"/>
    <w:rsid w:val="00C01AB1"/>
    <w:rsid w:val="00C01CDB"/>
    <w:rsid w:val="00C022E8"/>
    <w:rsid w:val="00C02405"/>
    <w:rsid w:val="00C026A0"/>
    <w:rsid w:val="00C02C52"/>
    <w:rsid w:val="00C03707"/>
    <w:rsid w:val="00C03721"/>
    <w:rsid w:val="00C03AEE"/>
    <w:rsid w:val="00C03D24"/>
    <w:rsid w:val="00C03E24"/>
    <w:rsid w:val="00C0402A"/>
    <w:rsid w:val="00C0465A"/>
    <w:rsid w:val="00C04E35"/>
    <w:rsid w:val="00C04EDD"/>
    <w:rsid w:val="00C04F85"/>
    <w:rsid w:val="00C051A3"/>
    <w:rsid w:val="00C0530B"/>
    <w:rsid w:val="00C0536B"/>
    <w:rsid w:val="00C058BE"/>
    <w:rsid w:val="00C060AE"/>
    <w:rsid w:val="00C06137"/>
    <w:rsid w:val="00C06146"/>
    <w:rsid w:val="00C068C0"/>
    <w:rsid w:val="00C06929"/>
    <w:rsid w:val="00C06B10"/>
    <w:rsid w:val="00C06FB2"/>
    <w:rsid w:val="00C0765F"/>
    <w:rsid w:val="00C0768F"/>
    <w:rsid w:val="00C079B8"/>
    <w:rsid w:val="00C07C82"/>
    <w:rsid w:val="00C07E6A"/>
    <w:rsid w:val="00C10037"/>
    <w:rsid w:val="00C10608"/>
    <w:rsid w:val="00C10953"/>
    <w:rsid w:val="00C10F46"/>
    <w:rsid w:val="00C110D7"/>
    <w:rsid w:val="00C113C0"/>
    <w:rsid w:val="00C115E1"/>
    <w:rsid w:val="00C11AC9"/>
    <w:rsid w:val="00C11E8D"/>
    <w:rsid w:val="00C12277"/>
    <w:rsid w:val="00C12379"/>
    <w:rsid w:val="00C123EA"/>
    <w:rsid w:val="00C12780"/>
    <w:rsid w:val="00C129D4"/>
    <w:rsid w:val="00C12A49"/>
    <w:rsid w:val="00C133EE"/>
    <w:rsid w:val="00C136E1"/>
    <w:rsid w:val="00C147FD"/>
    <w:rsid w:val="00C149D0"/>
    <w:rsid w:val="00C1522B"/>
    <w:rsid w:val="00C15311"/>
    <w:rsid w:val="00C159E7"/>
    <w:rsid w:val="00C15C8A"/>
    <w:rsid w:val="00C160D6"/>
    <w:rsid w:val="00C1679A"/>
    <w:rsid w:val="00C168B6"/>
    <w:rsid w:val="00C177BA"/>
    <w:rsid w:val="00C2003A"/>
    <w:rsid w:val="00C2008D"/>
    <w:rsid w:val="00C202ED"/>
    <w:rsid w:val="00C206D0"/>
    <w:rsid w:val="00C21475"/>
    <w:rsid w:val="00C22918"/>
    <w:rsid w:val="00C22963"/>
    <w:rsid w:val="00C231A5"/>
    <w:rsid w:val="00C235FA"/>
    <w:rsid w:val="00C23788"/>
    <w:rsid w:val="00C23979"/>
    <w:rsid w:val="00C2404C"/>
    <w:rsid w:val="00C24839"/>
    <w:rsid w:val="00C249D8"/>
    <w:rsid w:val="00C24D08"/>
    <w:rsid w:val="00C24D8D"/>
    <w:rsid w:val="00C24EF4"/>
    <w:rsid w:val="00C25126"/>
    <w:rsid w:val="00C25260"/>
    <w:rsid w:val="00C253A5"/>
    <w:rsid w:val="00C254F4"/>
    <w:rsid w:val="00C255C7"/>
    <w:rsid w:val="00C255E8"/>
    <w:rsid w:val="00C25D84"/>
    <w:rsid w:val="00C26321"/>
    <w:rsid w:val="00C26370"/>
    <w:rsid w:val="00C26588"/>
    <w:rsid w:val="00C2669C"/>
    <w:rsid w:val="00C266ED"/>
    <w:rsid w:val="00C26F71"/>
    <w:rsid w:val="00C27541"/>
    <w:rsid w:val="00C27DE9"/>
    <w:rsid w:val="00C3030B"/>
    <w:rsid w:val="00C30311"/>
    <w:rsid w:val="00C306B8"/>
    <w:rsid w:val="00C3127B"/>
    <w:rsid w:val="00C31449"/>
    <w:rsid w:val="00C31BE8"/>
    <w:rsid w:val="00C31D20"/>
    <w:rsid w:val="00C31F2E"/>
    <w:rsid w:val="00C32750"/>
    <w:rsid w:val="00C32989"/>
    <w:rsid w:val="00C329A3"/>
    <w:rsid w:val="00C32AF5"/>
    <w:rsid w:val="00C32CFE"/>
    <w:rsid w:val="00C33388"/>
    <w:rsid w:val="00C34B06"/>
    <w:rsid w:val="00C35025"/>
    <w:rsid w:val="00C351C9"/>
    <w:rsid w:val="00C35484"/>
    <w:rsid w:val="00C364EF"/>
    <w:rsid w:val="00C36CF7"/>
    <w:rsid w:val="00C4051E"/>
    <w:rsid w:val="00C409AD"/>
    <w:rsid w:val="00C414DA"/>
    <w:rsid w:val="00C41512"/>
    <w:rsid w:val="00C4173A"/>
    <w:rsid w:val="00C428B2"/>
    <w:rsid w:val="00C42A09"/>
    <w:rsid w:val="00C430D3"/>
    <w:rsid w:val="00C43899"/>
    <w:rsid w:val="00C43D24"/>
    <w:rsid w:val="00C43F3D"/>
    <w:rsid w:val="00C44186"/>
    <w:rsid w:val="00C44309"/>
    <w:rsid w:val="00C44417"/>
    <w:rsid w:val="00C4448D"/>
    <w:rsid w:val="00C447AA"/>
    <w:rsid w:val="00C44889"/>
    <w:rsid w:val="00C44ECF"/>
    <w:rsid w:val="00C45133"/>
    <w:rsid w:val="00C453E4"/>
    <w:rsid w:val="00C45528"/>
    <w:rsid w:val="00C4560D"/>
    <w:rsid w:val="00C45ABA"/>
    <w:rsid w:val="00C45FCE"/>
    <w:rsid w:val="00C468A6"/>
    <w:rsid w:val="00C46C1B"/>
    <w:rsid w:val="00C46C77"/>
    <w:rsid w:val="00C46DA7"/>
    <w:rsid w:val="00C47206"/>
    <w:rsid w:val="00C47313"/>
    <w:rsid w:val="00C474DC"/>
    <w:rsid w:val="00C47B96"/>
    <w:rsid w:val="00C47C3D"/>
    <w:rsid w:val="00C5091B"/>
    <w:rsid w:val="00C50C1A"/>
    <w:rsid w:val="00C50DED"/>
    <w:rsid w:val="00C5131F"/>
    <w:rsid w:val="00C5133F"/>
    <w:rsid w:val="00C517A9"/>
    <w:rsid w:val="00C5198A"/>
    <w:rsid w:val="00C51C65"/>
    <w:rsid w:val="00C51CA3"/>
    <w:rsid w:val="00C51D4E"/>
    <w:rsid w:val="00C52217"/>
    <w:rsid w:val="00C53409"/>
    <w:rsid w:val="00C5375F"/>
    <w:rsid w:val="00C53F84"/>
    <w:rsid w:val="00C54630"/>
    <w:rsid w:val="00C549D3"/>
    <w:rsid w:val="00C54CEA"/>
    <w:rsid w:val="00C554BF"/>
    <w:rsid w:val="00C555E7"/>
    <w:rsid w:val="00C55A14"/>
    <w:rsid w:val="00C55CB0"/>
    <w:rsid w:val="00C55E43"/>
    <w:rsid w:val="00C55FCF"/>
    <w:rsid w:val="00C56032"/>
    <w:rsid w:val="00C565D2"/>
    <w:rsid w:val="00C56A04"/>
    <w:rsid w:val="00C56C53"/>
    <w:rsid w:val="00C5703D"/>
    <w:rsid w:val="00C57ABA"/>
    <w:rsid w:val="00C57B41"/>
    <w:rsid w:val="00C57DE2"/>
    <w:rsid w:val="00C602FF"/>
    <w:rsid w:val="00C60411"/>
    <w:rsid w:val="00C6056B"/>
    <w:rsid w:val="00C608A1"/>
    <w:rsid w:val="00C608C6"/>
    <w:rsid w:val="00C60E30"/>
    <w:rsid w:val="00C61174"/>
    <w:rsid w:val="00C6117F"/>
    <w:rsid w:val="00C6148F"/>
    <w:rsid w:val="00C61A52"/>
    <w:rsid w:val="00C61A80"/>
    <w:rsid w:val="00C61B50"/>
    <w:rsid w:val="00C621B1"/>
    <w:rsid w:val="00C62202"/>
    <w:rsid w:val="00C62F7A"/>
    <w:rsid w:val="00C63236"/>
    <w:rsid w:val="00C63555"/>
    <w:rsid w:val="00C638C5"/>
    <w:rsid w:val="00C63B03"/>
    <w:rsid w:val="00C63B9C"/>
    <w:rsid w:val="00C640F1"/>
    <w:rsid w:val="00C64789"/>
    <w:rsid w:val="00C649ED"/>
    <w:rsid w:val="00C64FFD"/>
    <w:rsid w:val="00C6513D"/>
    <w:rsid w:val="00C651D3"/>
    <w:rsid w:val="00C65AF4"/>
    <w:rsid w:val="00C65B16"/>
    <w:rsid w:val="00C66023"/>
    <w:rsid w:val="00C6682F"/>
    <w:rsid w:val="00C66D1E"/>
    <w:rsid w:val="00C66DB1"/>
    <w:rsid w:val="00C66E71"/>
    <w:rsid w:val="00C67BF4"/>
    <w:rsid w:val="00C67F8A"/>
    <w:rsid w:val="00C67F94"/>
    <w:rsid w:val="00C70369"/>
    <w:rsid w:val="00C70E64"/>
    <w:rsid w:val="00C71B6E"/>
    <w:rsid w:val="00C7275E"/>
    <w:rsid w:val="00C731AF"/>
    <w:rsid w:val="00C736BB"/>
    <w:rsid w:val="00C74437"/>
    <w:rsid w:val="00C7443C"/>
    <w:rsid w:val="00C748D3"/>
    <w:rsid w:val="00C74C5D"/>
    <w:rsid w:val="00C7504C"/>
    <w:rsid w:val="00C75CB8"/>
    <w:rsid w:val="00C76173"/>
    <w:rsid w:val="00C76B07"/>
    <w:rsid w:val="00C77362"/>
    <w:rsid w:val="00C77426"/>
    <w:rsid w:val="00C77D91"/>
    <w:rsid w:val="00C77F4C"/>
    <w:rsid w:val="00C80571"/>
    <w:rsid w:val="00C80931"/>
    <w:rsid w:val="00C80B58"/>
    <w:rsid w:val="00C8148D"/>
    <w:rsid w:val="00C824D1"/>
    <w:rsid w:val="00C828A4"/>
    <w:rsid w:val="00C82D32"/>
    <w:rsid w:val="00C83175"/>
    <w:rsid w:val="00C83B5E"/>
    <w:rsid w:val="00C83C5C"/>
    <w:rsid w:val="00C83D32"/>
    <w:rsid w:val="00C83DCF"/>
    <w:rsid w:val="00C849E8"/>
    <w:rsid w:val="00C84B7C"/>
    <w:rsid w:val="00C860F6"/>
    <w:rsid w:val="00C863C4"/>
    <w:rsid w:val="00C868AF"/>
    <w:rsid w:val="00C87370"/>
    <w:rsid w:val="00C87B43"/>
    <w:rsid w:val="00C87E8C"/>
    <w:rsid w:val="00C89157"/>
    <w:rsid w:val="00C90067"/>
    <w:rsid w:val="00C900AA"/>
    <w:rsid w:val="00C90123"/>
    <w:rsid w:val="00C9012E"/>
    <w:rsid w:val="00C90131"/>
    <w:rsid w:val="00C902A2"/>
    <w:rsid w:val="00C90570"/>
    <w:rsid w:val="00C90DAB"/>
    <w:rsid w:val="00C91133"/>
    <w:rsid w:val="00C91792"/>
    <w:rsid w:val="00C91A2E"/>
    <w:rsid w:val="00C91A42"/>
    <w:rsid w:val="00C920EA"/>
    <w:rsid w:val="00C92DCD"/>
    <w:rsid w:val="00C93173"/>
    <w:rsid w:val="00C93C37"/>
    <w:rsid w:val="00C93C3E"/>
    <w:rsid w:val="00C93F2A"/>
    <w:rsid w:val="00C94455"/>
    <w:rsid w:val="00C95942"/>
    <w:rsid w:val="00C96356"/>
    <w:rsid w:val="00C963D0"/>
    <w:rsid w:val="00C96EA1"/>
    <w:rsid w:val="00C973D5"/>
    <w:rsid w:val="00C9764E"/>
    <w:rsid w:val="00CA01AF"/>
    <w:rsid w:val="00CA0324"/>
    <w:rsid w:val="00CA034D"/>
    <w:rsid w:val="00CA05D2"/>
    <w:rsid w:val="00CA091E"/>
    <w:rsid w:val="00CA0C9D"/>
    <w:rsid w:val="00CA12E3"/>
    <w:rsid w:val="00CA1476"/>
    <w:rsid w:val="00CA2441"/>
    <w:rsid w:val="00CA2A11"/>
    <w:rsid w:val="00CA2B1B"/>
    <w:rsid w:val="00CA3805"/>
    <w:rsid w:val="00CA4163"/>
    <w:rsid w:val="00CA4F19"/>
    <w:rsid w:val="00CA58B3"/>
    <w:rsid w:val="00CA5C72"/>
    <w:rsid w:val="00CA5DA0"/>
    <w:rsid w:val="00CA5FF7"/>
    <w:rsid w:val="00CA601B"/>
    <w:rsid w:val="00CA6420"/>
    <w:rsid w:val="00CA6611"/>
    <w:rsid w:val="00CA6730"/>
    <w:rsid w:val="00CA6AE6"/>
    <w:rsid w:val="00CA7152"/>
    <w:rsid w:val="00CA7212"/>
    <w:rsid w:val="00CA782F"/>
    <w:rsid w:val="00CA7D67"/>
    <w:rsid w:val="00CA7F1C"/>
    <w:rsid w:val="00CB098D"/>
    <w:rsid w:val="00CB0B49"/>
    <w:rsid w:val="00CB0CE4"/>
    <w:rsid w:val="00CB1223"/>
    <w:rsid w:val="00CB16DD"/>
    <w:rsid w:val="00CB187B"/>
    <w:rsid w:val="00CB1A4F"/>
    <w:rsid w:val="00CB21FA"/>
    <w:rsid w:val="00CB23C3"/>
    <w:rsid w:val="00CB2486"/>
    <w:rsid w:val="00CB266F"/>
    <w:rsid w:val="00CB281C"/>
    <w:rsid w:val="00CB2835"/>
    <w:rsid w:val="00CB3285"/>
    <w:rsid w:val="00CB35FD"/>
    <w:rsid w:val="00CB4500"/>
    <w:rsid w:val="00CB490A"/>
    <w:rsid w:val="00CB49A2"/>
    <w:rsid w:val="00CB4B53"/>
    <w:rsid w:val="00CB4E3F"/>
    <w:rsid w:val="00CB4EF3"/>
    <w:rsid w:val="00CB5371"/>
    <w:rsid w:val="00CB5FE4"/>
    <w:rsid w:val="00CB68A3"/>
    <w:rsid w:val="00CB6CD3"/>
    <w:rsid w:val="00CB6E5D"/>
    <w:rsid w:val="00CB73D4"/>
    <w:rsid w:val="00CB7590"/>
    <w:rsid w:val="00CB75E0"/>
    <w:rsid w:val="00CC011B"/>
    <w:rsid w:val="00CC0120"/>
    <w:rsid w:val="00CC05C5"/>
    <w:rsid w:val="00CC0C72"/>
    <w:rsid w:val="00CC0DDB"/>
    <w:rsid w:val="00CC167A"/>
    <w:rsid w:val="00CC1A95"/>
    <w:rsid w:val="00CC224D"/>
    <w:rsid w:val="00CC2569"/>
    <w:rsid w:val="00CC2677"/>
    <w:rsid w:val="00CC2B96"/>
    <w:rsid w:val="00CC2BB8"/>
    <w:rsid w:val="00CC2BFD"/>
    <w:rsid w:val="00CC31D7"/>
    <w:rsid w:val="00CC3292"/>
    <w:rsid w:val="00CC3ADC"/>
    <w:rsid w:val="00CC3CDD"/>
    <w:rsid w:val="00CC41CA"/>
    <w:rsid w:val="00CC42EF"/>
    <w:rsid w:val="00CC49AA"/>
    <w:rsid w:val="00CC4ABC"/>
    <w:rsid w:val="00CC5C83"/>
    <w:rsid w:val="00CC65AB"/>
    <w:rsid w:val="00CC6DD1"/>
    <w:rsid w:val="00CC6F40"/>
    <w:rsid w:val="00CC6FA6"/>
    <w:rsid w:val="00CC7EE6"/>
    <w:rsid w:val="00CC7F04"/>
    <w:rsid w:val="00CD0109"/>
    <w:rsid w:val="00CD0153"/>
    <w:rsid w:val="00CD0286"/>
    <w:rsid w:val="00CD130B"/>
    <w:rsid w:val="00CD1821"/>
    <w:rsid w:val="00CD1FEE"/>
    <w:rsid w:val="00CD21D9"/>
    <w:rsid w:val="00CD2DF5"/>
    <w:rsid w:val="00CD3476"/>
    <w:rsid w:val="00CD3971"/>
    <w:rsid w:val="00CD3D6B"/>
    <w:rsid w:val="00CD3E1F"/>
    <w:rsid w:val="00CD40C5"/>
    <w:rsid w:val="00CD4769"/>
    <w:rsid w:val="00CD4864"/>
    <w:rsid w:val="00CD4B34"/>
    <w:rsid w:val="00CD4DE1"/>
    <w:rsid w:val="00CD4E17"/>
    <w:rsid w:val="00CD54C4"/>
    <w:rsid w:val="00CD556A"/>
    <w:rsid w:val="00CD5852"/>
    <w:rsid w:val="00CD5D15"/>
    <w:rsid w:val="00CD5DE1"/>
    <w:rsid w:val="00CD5F37"/>
    <w:rsid w:val="00CD5FA7"/>
    <w:rsid w:val="00CD64DF"/>
    <w:rsid w:val="00CD676A"/>
    <w:rsid w:val="00CD693A"/>
    <w:rsid w:val="00CD6968"/>
    <w:rsid w:val="00CD6B30"/>
    <w:rsid w:val="00CD6F0C"/>
    <w:rsid w:val="00CD72F1"/>
    <w:rsid w:val="00CD7B85"/>
    <w:rsid w:val="00CE0BAD"/>
    <w:rsid w:val="00CE1165"/>
    <w:rsid w:val="00CE1438"/>
    <w:rsid w:val="00CE1DCC"/>
    <w:rsid w:val="00CE225F"/>
    <w:rsid w:val="00CE2A4C"/>
    <w:rsid w:val="00CE2C6E"/>
    <w:rsid w:val="00CE2DA5"/>
    <w:rsid w:val="00CE393A"/>
    <w:rsid w:val="00CE3A7B"/>
    <w:rsid w:val="00CE3CDC"/>
    <w:rsid w:val="00CE3F79"/>
    <w:rsid w:val="00CE430C"/>
    <w:rsid w:val="00CE4974"/>
    <w:rsid w:val="00CE4D83"/>
    <w:rsid w:val="00CE50C8"/>
    <w:rsid w:val="00CE57E3"/>
    <w:rsid w:val="00CE6176"/>
    <w:rsid w:val="00CE676D"/>
    <w:rsid w:val="00CE6A82"/>
    <w:rsid w:val="00CE6ED8"/>
    <w:rsid w:val="00CE707C"/>
    <w:rsid w:val="00CE70A9"/>
    <w:rsid w:val="00CE72D8"/>
    <w:rsid w:val="00CE7B79"/>
    <w:rsid w:val="00CE7CA7"/>
    <w:rsid w:val="00CE7FA1"/>
    <w:rsid w:val="00CF0562"/>
    <w:rsid w:val="00CF0BE4"/>
    <w:rsid w:val="00CF111B"/>
    <w:rsid w:val="00CF18F8"/>
    <w:rsid w:val="00CF1AAA"/>
    <w:rsid w:val="00CF1DCA"/>
    <w:rsid w:val="00CF2094"/>
    <w:rsid w:val="00CF226D"/>
    <w:rsid w:val="00CF2DA5"/>
    <w:rsid w:val="00CF2E12"/>
    <w:rsid w:val="00CF2F50"/>
    <w:rsid w:val="00CF32D6"/>
    <w:rsid w:val="00CF38CA"/>
    <w:rsid w:val="00CF3AF9"/>
    <w:rsid w:val="00CF3D1F"/>
    <w:rsid w:val="00CF3F59"/>
    <w:rsid w:val="00CF5E1F"/>
    <w:rsid w:val="00CF6198"/>
    <w:rsid w:val="00CF68EA"/>
    <w:rsid w:val="00CF77D2"/>
    <w:rsid w:val="00CF7B26"/>
    <w:rsid w:val="00CF7B6D"/>
    <w:rsid w:val="00CF7C48"/>
    <w:rsid w:val="00CF7D89"/>
    <w:rsid w:val="00CFE3DF"/>
    <w:rsid w:val="00D0043B"/>
    <w:rsid w:val="00D00483"/>
    <w:rsid w:val="00D01074"/>
    <w:rsid w:val="00D0147C"/>
    <w:rsid w:val="00D01636"/>
    <w:rsid w:val="00D01736"/>
    <w:rsid w:val="00D02008"/>
    <w:rsid w:val="00D02919"/>
    <w:rsid w:val="00D02967"/>
    <w:rsid w:val="00D02AAC"/>
    <w:rsid w:val="00D02C18"/>
    <w:rsid w:val="00D033DC"/>
    <w:rsid w:val="00D0340B"/>
    <w:rsid w:val="00D03557"/>
    <w:rsid w:val="00D03939"/>
    <w:rsid w:val="00D03C77"/>
    <w:rsid w:val="00D03E93"/>
    <w:rsid w:val="00D04265"/>
    <w:rsid w:val="00D044B7"/>
    <w:rsid w:val="00D04881"/>
    <w:rsid w:val="00D04C61"/>
    <w:rsid w:val="00D04E37"/>
    <w:rsid w:val="00D050C7"/>
    <w:rsid w:val="00D051F3"/>
    <w:rsid w:val="00D052A2"/>
    <w:rsid w:val="00D05A40"/>
    <w:rsid w:val="00D05B88"/>
    <w:rsid w:val="00D05B8D"/>
    <w:rsid w:val="00D05B9B"/>
    <w:rsid w:val="00D05C1F"/>
    <w:rsid w:val="00D06104"/>
    <w:rsid w:val="00D0625B"/>
    <w:rsid w:val="00D065A2"/>
    <w:rsid w:val="00D06688"/>
    <w:rsid w:val="00D06A5F"/>
    <w:rsid w:val="00D06B39"/>
    <w:rsid w:val="00D06D93"/>
    <w:rsid w:val="00D0739B"/>
    <w:rsid w:val="00D079AA"/>
    <w:rsid w:val="00D07F00"/>
    <w:rsid w:val="00D1009F"/>
    <w:rsid w:val="00D100AA"/>
    <w:rsid w:val="00D10234"/>
    <w:rsid w:val="00D10497"/>
    <w:rsid w:val="00D106CB"/>
    <w:rsid w:val="00D107B2"/>
    <w:rsid w:val="00D1089B"/>
    <w:rsid w:val="00D109AA"/>
    <w:rsid w:val="00D10CE9"/>
    <w:rsid w:val="00D10F8A"/>
    <w:rsid w:val="00D110E7"/>
    <w:rsid w:val="00D11166"/>
    <w:rsid w:val="00D1130F"/>
    <w:rsid w:val="00D114BF"/>
    <w:rsid w:val="00D114F7"/>
    <w:rsid w:val="00D11ACD"/>
    <w:rsid w:val="00D11CF1"/>
    <w:rsid w:val="00D120C1"/>
    <w:rsid w:val="00D1236C"/>
    <w:rsid w:val="00D13112"/>
    <w:rsid w:val="00D132FF"/>
    <w:rsid w:val="00D135F6"/>
    <w:rsid w:val="00D13B08"/>
    <w:rsid w:val="00D14A0E"/>
    <w:rsid w:val="00D14A19"/>
    <w:rsid w:val="00D153D1"/>
    <w:rsid w:val="00D15F56"/>
    <w:rsid w:val="00D16772"/>
    <w:rsid w:val="00D17133"/>
    <w:rsid w:val="00D173A3"/>
    <w:rsid w:val="00D178F6"/>
    <w:rsid w:val="00D17B72"/>
    <w:rsid w:val="00D20F24"/>
    <w:rsid w:val="00D21085"/>
    <w:rsid w:val="00D21897"/>
    <w:rsid w:val="00D218A7"/>
    <w:rsid w:val="00D21B36"/>
    <w:rsid w:val="00D21D8A"/>
    <w:rsid w:val="00D22006"/>
    <w:rsid w:val="00D22ACE"/>
    <w:rsid w:val="00D22FD2"/>
    <w:rsid w:val="00D23075"/>
    <w:rsid w:val="00D23718"/>
    <w:rsid w:val="00D23EE2"/>
    <w:rsid w:val="00D243B8"/>
    <w:rsid w:val="00D244E1"/>
    <w:rsid w:val="00D24BFF"/>
    <w:rsid w:val="00D24D80"/>
    <w:rsid w:val="00D24F43"/>
    <w:rsid w:val="00D25201"/>
    <w:rsid w:val="00D26203"/>
    <w:rsid w:val="00D26769"/>
    <w:rsid w:val="00D26885"/>
    <w:rsid w:val="00D27447"/>
    <w:rsid w:val="00D276B2"/>
    <w:rsid w:val="00D27FBA"/>
    <w:rsid w:val="00D3030D"/>
    <w:rsid w:val="00D30478"/>
    <w:rsid w:val="00D30CCE"/>
    <w:rsid w:val="00D31720"/>
    <w:rsid w:val="00D3185C"/>
    <w:rsid w:val="00D31EBA"/>
    <w:rsid w:val="00D3205F"/>
    <w:rsid w:val="00D32B6E"/>
    <w:rsid w:val="00D3318E"/>
    <w:rsid w:val="00D3321B"/>
    <w:rsid w:val="00D33369"/>
    <w:rsid w:val="00D33540"/>
    <w:rsid w:val="00D33E72"/>
    <w:rsid w:val="00D340C4"/>
    <w:rsid w:val="00D34271"/>
    <w:rsid w:val="00D3449C"/>
    <w:rsid w:val="00D34597"/>
    <w:rsid w:val="00D34644"/>
    <w:rsid w:val="00D348EA"/>
    <w:rsid w:val="00D34E06"/>
    <w:rsid w:val="00D350D3"/>
    <w:rsid w:val="00D350DE"/>
    <w:rsid w:val="00D350F9"/>
    <w:rsid w:val="00D35A97"/>
    <w:rsid w:val="00D35BD6"/>
    <w:rsid w:val="00D35BE6"/>
    <w:rsid w:val="00D361B5"/>
    <w:rsid w:val="00D36AC7"/>
    <w:rsid w:val="00D36C36"/>
    <w:rsid w:val="00D37491"/>
    <w:rsid w:val="00D37D36"/>
    <w:rsid w:val="00D37D41"/>
    <w:rsid w:val="00D37DFD"/>
    <w:rsid w:val="00D409B2"/>
    <w:rsid w:val="00D411A2"/>
    <w:rsid w:val="00D4139C"/>
    <w:rsid w:val="00D419F3"/>
    <w:rsid w:val="00D42BE6"/>
    <w:rsid w:val="00D42CAA"/>
    <w:rsid w:val="00D435B8"/>
    <w:rsid w:val="00D44297"/>
    <w:rsid w:val="00D45ACB"/>
    <w:rsid w:val="00D4606D"/>
    <w:rsid w:val="00D462DD"/>
    <w:rsid w:val="00D46352"/>
    <w:rsid w:val="00D4663C"/>
    <w:rsid w:val="00D46CBD"/>
    <w:rsid w:val="00D476A6"/>
    <w:rsid w:val="00D47738"/>
    <w:rsid w:val="00D479D1"/>
    <w:rsid w:val="00D47B1F"/>
    <w:rsid w:val="00D47CEB"/>
    <w:rsid w:val="00D50773"/>
    <w:rsid w:val="00D50B9C"/>
    <w:rsid w:val="00D513AF"/>
    <w:rsid w:val="00D51451"/>
    <w:rsid w:val="00D519CC"/>
    <w:rsid w:val="00D51A47"/>
    <w:rsid w:val="00D5205F"/>
    <w:rsid w:val="00D521EB"/>
    <w:rsid w:val="00D528B6"/>
    <w:rsid w:val="00D52D73"/>
    <w:rsid w:val="00D52E58"/>
    <w:rsid w:val="00D53432"/>
    <w:rsid w:val="00D538D5"/>
    <w:rsid w:val="00D54581"/>
    <w:rsid w:val="00D5474C"/>
    <w:rsid w:val="00D5483D"/>
    <w:rsid w:val="00D54E95"/>
    <w:rsid w:val="00D552B0"/>
    <w:rsid w:val="00D55990"/>
    <w:rsid w:val="00D55DE0"/>
    <w:rsid w:val="00D55FEB"/>
    <w:rsid w:val="00D560A0"/>
    <w:rsid w:val="00D56B20"/>
    <w:rsid w:val="00D578B3"/>
    <w:rsid w:val="00D57F5B"/>
    <w:rsid w:val="00D60873"/>
    <w:rsid w:val="00D60CAF"/>
    <w:rsid w:val="00D615CE"/>
    <w:rsid w:val="00D618F4"/>
    <w:rsid w:val="00D62E06"/>
    <w:rsid w:val="00D6309B"/>
    <w:rsid w:val="00D630A3"/>
    <w:rsid w:val="00D63636"/>
    <w:rsid w:val="00D636B5"/>
    <w:rsid w:val="00D636E4"/>
    <w:rsid w:val="00D63772"/>
    <w:rsid w:val="00D63921"/>
    <w:rsid w:val="00D64216"/>
    <w:rsid w:val="00D64375"/>
    <w:rsid w:val="00D64725"/>
    <w:rsid w:val="00D652EF"/>
    <w:rsid w:val="00D65712"/>
    <w:rsid w:val="00D65A6A"/>
    <w:rsid w:val="00D6614D"/>
    <w:rsid w:val="00D6621B"/>
    <w:rsid w:val="00D66391"/>
    <w:rsid w:val="00D663D3"/>
    <w:rsid w:val="00D66458"/>
    <w:rsid w:val="00D666D7"/>
    <w:rsid w:val="00D67784"/>
    <w:rsid w:val="00D67C05"/>
    <w:rsid w:val="00D67FA1"/>
    <w:rsid w:val="00D67FAF"/>
    <w:rsid w:val="00D68573"/>
    <w:rsid w:val="00D7003B"/>
    <w:rsid w:val="00D70763"/>
    <w:rsid w:val="00D70882"/>
    <w:rsid w:val="00D70EF2"/>
    <w:rsid w:val="00D714CC"/>
    <w:rsid w:val="00D71E04"/>
    <w:rsid w:val="00D71E3A"/>
    <w:rsid w:val="00D72B3A"/>
    <w:rsid w:val="00D72FB3"/>
    <w:rsid w:val="00D7306D"/>
    <w:rsid w:val="00D73381"/>
    <w:rsid w:val="00D7371C"/>
    <w:rsid w:val="00D737D3"/>
    <w:rsid w:val="00D738F4"/>
    <w:rsid w:val="00D7393C"/>
    <w:rsid w:val="00D74118"/>
    <w:rsid w:val="00D743AF"/>
    <w:rsid w:val="00D743FB"/>
    <w:rsid w:val="00D74401"/>
    <w:rsid w:val="00D74845"/>
    <w:rsid w:val="00D74BA6"/>
    <w:rsid w:val="00D750EA"/>
    <w:rsid w:val="00D755F8"/>
    <w:rsid w:val="00D75968"/>
    <w:rsid w:val="00D75EA7"/>
    <w:rsid w:val="00D764F9"/>
    <w:rsid w:val="00D76B14"/>
    <w:rsid w:val="00D77A24"/>
    <w:rsid w:val="00D77F0F"/>
    <w:rsid w:val="00D7CD3B"/>
    <w:rsid w:val="00D80F13"/>
    <w:rsid w:val="00D8128C"/>
    <w:rsid w:val="00D818A6"/>
    <w:rsid w:val="00D81A88"/>
    <w:rsid w:val="00D81ADF"/>
    <w:rsid w:val="00D81C94"/>
    <w:rsid w:val="00D81F21"/>
    <w:rsid w:val="00D821D3"/>
    <w:rsid w:val="00D824F3"/>
    <w:rsid w:val="00D825BC"/>
    <w:rsid w:val="00D82AA1"/>
    <w:rsid w:val="00D83728"/>
    <w:rsid w:val="00D83DD4"/>
    <w:rsid w:val="00D83EA6"/>
    <w:rsid w:val="00D84DE2"/>
    <w:rsid w:val="00D8553D"/>
    <w:rsid w:val="00D856C3"/>
    <w:rsid w:val="00D8594D"/>
    <w:rsid w:val="00D85D96"/>
    <w:rsid w:val="00D8601B"/>
    <w:rsid w:val="00D864DA"/>
    <w:rsid w:val="00D864F2"/>
    <w:rsid w:val="00D8678C"/>
    <w:rsid w:val="00D8715D"/>
    <w:rsid w:val="00D87320"/>
    <w:rsid w:val="00D87352"/>
    <w:rsid w:val="00D875DB"/>
    <w:rsid w:val="00D87724"/>
    <w:rsid w:val="00D87868"/>
    <w:rsid w:val="00D8793E"/>
    <w:rsid w:val="00D8799F"/>
    <w:rsid w:val="00D87D77"/>
    <w:rsid w:val="00D87EE5"/>
    <w:rsid w:val="00D87EED"/>
    <w:rsid w:val="00D900F1"/>
    <w:rsid w:val="00D905C9"/>
    <w:rsid w:val="00D90624"/>
    <w:rsid w:val="00D90D60"/>
    <w:rsid w:val="00D90F55"/>
    <w:rsid w:val="00D90FF6"/>
    <w:rsid w:val="00D9111E"/>
    <w:rsid w:val="00D9152B"/>
    <w:rsid w:val="00D918AF"/>
    <w:rsid w:val="00D91D07"/>
    <w:rsid w:val="00D91F9C"/>
    <w:rsid w:val="00D921F4"/>
    <w:rsid w:val="00D922DA"/>
    <w:rsid w:val="00D9240A"/>
    <w:rsid w:val="00D926B0"/>
    <w:rsid w:val="00D92899"/>
    <w:rsid w:val="00D928AA"/>
    <w:rsid w:val="00D92A9F"/>
    <w:rsid w:val="00D92E8F"/>
    <w:rsid w:val="00D9309D"/>
    <w:rsid w:val="00D9316A"/>
    <w:rsid w:val="00D932C2"/>
    <w:rsid w:val="00D93CC5"/>
    <w:rsid w:val="00D943F8"/>
    <w:rsid w:val="00D94411"/>
    <w:rsid w:val="00D944A9"/>
    <w:rsid w:val="00D94695"/>
    <w:rsid w:val="00D946B9"/>
    <w:rsid w:val="00D94DB0"/>
    <w:rsid w:val="00D94DF0"/>
    <w:rsid w:val="00D95470"/>
    <w:rsid w:val="00D9556A"/>
    <w:rsid w:val="00D95966"/>
    <w:rsid w:val="00D95C3D"/>
    <w:rsid w:val="00D96B55"/>
    <w:rsid w:val="00D96DC9"/>
    <w:rsid w:val="00D97293"/>
    <w:rsid w:val="00D97B67"/>
    <w:rsid w:val="00D9EEC9"/>
    <w:rsid w:val="00DA02CE"/>
    <w:rsid w:val="00DA02F5"/>
    <w:rsid w:val="00DA0343"/>
    <w:rsid w:val="00DA0370"/>
    <w:rsid w:val="00DA037E"/>
    <w:rsid w:val="00DA06C3"/>
    <w:rsid w:val="00DA073C"/>
    <w:rsid w:val="00DA08D7"/>
    <w:rsid w:val="00DA098F"/>
    <w:rsid w:val="00DA0A81"/>
    <w:rsid w:val="00DA0AFC"/>
    <w:rsid w:val="00DA2305"/>
    <w:rsid w:val="00DA24F4"/>
    <w:rsid w:val="00DA2619"/>
    <w:rsid w:val="00DA341A"/>
    <w:rsid w:val="00DA3793"/>
    <w:rsid w:val="00DA3921"/>
    <w:rsid w:val="00DA4239"/>
    <w:rsid w:val="00DA52C4"/>
    <w:rsid w:val="00DA588C"/>
    <w:rsid w:val="00DA65DE"/>
    <w:rsid w:val="00DA664B"/>
    <w:rsid w:val="00DA6683"/>
    <w:rsid w:val="00DA698D"/>
    <w:rsid w:val="00DA7509"/>
    <w:rsid w:val="00DA7FDC"/>
    <w:rsid w:val="00DB0684"/>
    <w:rsid w:val="00DB077C"/>
    <w:rsid w:val="00DB07DF"/>
    <w:rsid w:val="00DB0844"/>
    <w:rsid w:val="00DB0B61"/>
    <w:rsid w:val="00DB0C0A"/>
    <w:rsid w:val="00DB0E64"/>
    <w:rsid w:val="00DB0E80"/>
    <w:rsid w:val="00DB1474"/>
    <w:rsid w:val="00DB1588"/>
    <w:rsid w:val="00DB2274"/>
    <w:rsid w:val="00DB25C1"/>
    <w:rsid w:val="00DB28AC"/>
    <w:rsid w:val="00DB2962"/>
    <w:rsid w:val="00DB2D77"/>
    <w:rsid w:val="00DB31FC"/>
    <w:rsid w:val="00DB3C05"/>
    <w:rsid w:val="00DB3E2B"/>
    <w:rsid w:val="00DB4484"/>
    <w:rsid w:val="00DB4AF6"/>
    <w:rsid w:val="00DB4E6D"/>
    <w:rsid w:val="00DB52FB"/>
    <w:rsid w:val="00DB541B"/>
    <w:rsid w:val="00DB5502"/>
    <w:rsid w:val="00DB5643"/>
    <w:rsid w:val="00DB5FD3"/>
    <w:rsid w:val="00DB680B"/>
    <w:rsid w:val="00DB6A39"/>
    <w:rsid w:val="00DB6F97"/>
    <w:rsid w:val="00DB717B"/>
    <w:rsid w:val="00DB7CB9"/>
    <w:rsid w:val="00DB7D5E"/>
    <w:rsid w:val="00DB7DA4"/>
    <w:rsid w:val="00DC013B"/>
    <w:rsid w:val="00DC029C"/>
    <w:rsid w:val="00DC03A1"/>
    <w:rsid w:val="00DC03C5"/>
    <w:rsid w:val="00DC090B"/>
    <w:rsid w:val="00DC0C91"/>
    <w:rsid w:val="00DC13C3"/>
    <w:rsid w:val="00DC1679"/>
    <w:rsid w:val="00DC19D0"/>
    <w:rsid w:val="00DC1B9D"/>
    <w:rsid w:val="00DC1D1D"/>
    <w:rsid w:val="00DC219B"/>
    <w:rsid w:val="00DC2CF1"/>
    <w:rsid w:val="00DC2D66"/>
    <w:rsid w:val="00DC2DC7"/>
    <w:rsid w:val="00DC31AA"/>
    <w:rsid w:val="00DC3405"/>
    <w:rsid w:val="00DC35CA"/>
    <w:rsid w:val="00DC3A7C"/>
    <w:rsid w:val="00DC3D38"/>
    <w:rsid w:val="00DC4171"/>
    <w:rsid w:val="00DC4589"/>
    <w:rsid w:val="00DC4E3D"/>
    <w:rsid w:val="00DC4FCF"/>
    <w:rsid w:val="00DC50E0"/>
    <w:rsid w:val="00DC53BE"/>
    <w:rsid w:val="00DC5738"/>
    <w:rsid w:val="00DC580C"/>
    <w:rsid w:val="00DC5E99"/>
    <w:rsid w:val="00DC5ECC"/>
    <w:rsid w:val="00DC6386"/>
    <w:rsid w:val="00DC67F9"/>
    <w:rsid w:val="00DC6ACF"/>
    <w:rsid w:val="00DC7575"/>
    <w:rsid w:val="00DC7C7E"/>
    <w:rsid w:val="00DD0050"/>
    <w:rsid w:val="00DD074A"/>
    <w:rsid w:val="00DD08E0"/>
    <w:rsid w:val="00DD0C72"/>
    <w:rsid w:val="00DD0F17"/>
    <w:rsid w:val="00DD1130"/>
    <w:rsid w:val="00DD142C"/>
    <w:rsid w:val="00DD1939"/>
    <w:rsid w:val="00DD1951"/>
    <w:rsid w:val="00DD208F"/>
    <w:rsid w:val="00DD2098"/>
    <w:rsid w:val="00DD27EA"/>
    <w:rsid w:val="00DD2958"/>
    <w:rsid w:val="00DD2A42"/>
    <w:rsid w:val="00DD33A9"/>
    <w:rsid w:val="00DD3BB2"/>
    <w:rsid w:val="00DD410E"/>
    <w:rsid w:val="00DD411E"/>
    <w:rsid w:val="00DD476D"/>
    <w:rsid w:val="00DD487D"/>
    <w:rsid w:val="00DD4883"/>
    <w:rsid w:val="00DD4C7B"/>
    <w:rsid w:val="00DD4E83"/>
    <w:rsid w:val="00DD53C5"/>
    <w:rsid w:val="00DD614C"/>
    <w:rsid w:val="00DD6628"/>
    <w:rsid w:val="00DD6945"/>
    <w:rsid w:val="00DD6D4F"/>
    <w:rsid w:val="00DD6E04"/>
    <w:rsid w:val="00DD70D5"/>
    <w:rsid w:val="00DD7164"/>
    <w:rsid w:val="00DD7A8B"/>
    <w:rsid w:val="00DE013A"/>
    <w:rsid w:val="00DE0233"/>
    <w:rsid w:val="00DE09B9"/>
    <w:rsid w:val="00DE0BB7"/>
    <w:rsid w:val="00DE0D2D"/>
    <w:rsid w:val="00DE0E15"/>
    <w:rsid w:val="00DE117D"/>
    <w:rsid w:val="00DE118E"/>
    <w:rsid w:val="00DE11CA"/>
    <w:rsid w:val="00DE19D1"/>
    <w:rsid w:val="00DE1FD4"/>
    <w:rsid w:val="00DE2541"/>
    <w:rsid w:val="00DE27E3"/>
    <w:rsid w:val="00DE2895"/>
    <w:rsid w:val="00DE2D04"/>
    <w:rsid w:val="00DE3250"/>
    <w:rsid w:val="00DE36C8"/>
    <w:rsid w:val="00DE3B43"/>
    <w:rsid w:val="00DE4136"/>
    <w:rsid w:val="00DE44E7"/>
    <w:rsid w:val="00DE4988"/>
    <w:rsid w:val="00DE499A"/>
    <w:rsid w:val="00DE4A46"/>
    <w:rsid w:val="00DE4BDE"/>
    <w:rsid w:val="00DE4D7A"/>
    <w:rsid w:val="00DE4E2A"/>
    <w:rsid w:val="00DE53AC"/>
    <w:rsid w:val="00DE55F0"/>
    <w:rsid w:val="00DE5F70"/>
    <w:rsid w:val="00DE6028"/>
    <w:rsid w:val="00DE6817"/>
    <w:rsid w:val="00DE6C85"/>
    <w:rsid w:val="00DE78A3"/>
    <w:rsid w:val="00DE7938"/>
    <w:rsid w:val="00DE79EE"/>
    <w:rsid w:val="00DE7D6E"/>
    <w:rsid w:val="00DF01EE"/>
    <w:rsid w:val="00DF0536"/>
    <w:rsid w:val="00DF0DF0"/>
    <w:rsid w:val="00DF0E78"/>
    <w:rsid w:val="00DF1656"/>
    <w:rsid w:val="00DF1701"/>
    <w:rsid w:val="00DF1A71"/>
    <w:rsid w:val="00DF1D7E"/>
    <w:rsid w:val="00DF1F76"/>
    <w:rsid w:val="00DF216F"/>
    <w:rsid w:val="00DF233D"/>
    <w:rsid w:val="00DF24F2"/>
    <w:rsid w:val="00DF25D8"/>
    <w:rsid w:val="00DF2C77"/>
    <w:rsid w:val="00DF310F"/>
    <w:rsid w:val="00DF3127"/>
    <w:rsid w:val="00DF3341"/>
    <w:rsid w:val="00DF3363"/>
    <w:rsid w:val="00DF368B"/>
    <w:rsid w:val="00DF37A2"/>
    <w:rsid w:val="00DF3905"/>
    <w:rsid w:val="00DF3BD8"/>
    <w:rsid w:val="00DF3C87"/>
    <w:rsid w:val="00DF3D21"/>
    <w:rsid w:val="00DF413B"/>
    <w:rsid w:val="00DF4176"/>
    <w:rsid w:val="00DF4332"/>
    <w:rsid w:val="00DF4884"/>
    <w:rsid w:val="00DF4B7E"/>
    <w:rsid w:val="00DF4BD6"/>
    <w:rsid w:val="00DF4D1B"/>
    <w:rsid w:val="00DF4D68"/>
    <w:rsid w:val="00DF4DDF"/>
    <w:rsid w:val="00DF50FC"/>
    <w:rsid w:val="00DF5A2F"/>
    <w:rsid w:val="00DF5FF4"/>
    <w:rsid w:val="00DF607A"/>
    <w:rsid w:val="00DF61B2"/>
    <w:rsid w:val="00DF643A"/>
    <w:rsid w:val="00DF6719"/>
    <w:rsid w:val="00DF6805"/>
    <w:rsid w:val="00DF68AE"/>
    <w:rsid w:val="00DF68C7"/>
    <w:rsid w:val="00DF6A88"/>
    <w:rsid w:val="00DF70BA"/>
    <w:rsid w:val="00DF731A"/>
    <w:rsid w:val="00DF747A"/>
    <w:rsid w:val="00DF7DBB"/>
    <w:rsid w:val="00E001A9"/>
    <w:rsid w:val="00E01766"/>
    <w:rsid w:val="00E022B7"/>
    <w:rsid w:val="00E02470"/>
    <w:rsid w:val="00E02517"/>
    <w:rsid w:val="00E02CD2"/>
    <w:rsid w:val="00E030CD"/>
    <w:rsid w:val="00E0325C"/>
    <w:rsid w:val="00E0354F"/>
    <w:rsid w:val="00E0397E"/>
    <w:rsid w:val="00E03C02"/>
    <w:rsid w:val="00E03FC8"/>
    <w:rsid w:val="00E042E9"/>
    <w:rsid w:val="00E050EB"/>
    <w:rsid w:val="00E053CC"/>
    <w:rsid w:val="00E055C7"/>
    <w:rsid w:val="00E0572C"/>
    <w:rsid w:val="00E05785"/>
    <w:rsid w:val="00E0592F"/>
    <w:rsid w:val="00E05FD3"/>
    <w:rsid w:val="00E066BA"/>
    <w:rsid w:val="00E066F0"/>
    <w:rsid w:val="00E06797"/>
    <w:rsid w:val="00E06B75"/>
    <w:rsid w:val="00E07125"/>
    <w:rsid w:val="00E07945"/>
    <w:rsid w:val="00E07A30"/>
    <w:rsid w:val="00E07B3C"/>
    <w:rsid w:val="00E07BFE"/>
    <w:rsid w:val="00E1079F"/>
    <w:rsid w:val="00E1127D"/>
    <w:rsid w:val="00E11332"/>
    <w:rsid w:val="00E11352"/>
    <w:rsid w:val="00E11660"/>
    <w:rsid w:val="00E11AB6"/>
    <w:rsid w:val="00E11BB2"/>
    <w:rsid w:val="00E11D26"/>
    <w:rsid w:val="00E120C3"/>
    <w:rsid w:val="00E12273"/>
    <w:rsid w:val="00E12BBE"/>
    <w:rsid w:val="00E12C31"/>
    <w:rsid w:val="00E136BE"/>
    <w:rsid w:val="00E13C29"/>
    <w:rsid w:val="00E13D77"/>
    <w:rsid w:val="00E14131"/>
    <w:rsid w:val="00E1437F"/>
    <w:rsid w:val="00E143E4"/>
    <w:rsid w:val="00E14595"/>
    <w:rsid w:val="00E14903"/>
    <w:rsid w:val="00E14953"/>
    <w:rsid w:val="00E15231"/>
    <w:rsid w:val="00E153A8"/>
    <w:rsid w:val="00E1561E"/>
    <w:rsid w:val="00E159EA"/>
    <w:rsid w:val="00E16031"/>
    <w:rsid w:val="00E163B9"/>
    <w:rsid w:val="00E170DC"/>
    <w:rsid w:val="00E17546"/>
    <w:rsid w:val="00E17FF9"/>
    <w:rsid w:val="00E204AC"/>
    <w:rsid w:val="00E20589"/>
    <w:rsid w:val="00E20A4F"/>
    <w:rsid w:val="00E20D3F"/>
    <w:rsid w:val="00E20FFC"/>
    <w:rsid w:val="00E210B5"/>
    <w:rsid w:val="00E212AD"/>
    <w:rsid w:val="00E217E2"/>
    <w:rsid w:val="00E23690"/>
    <w:rsid w:val="00E23B5F"/>
    <w:rsid w:val="00E23FA1"/>
    <w:rsid w:val="00E240F2"/>
    <w:rsid w:val="00E247E5"/>
    <w:rsid w:val="00E24846"/>
    <w:rsid w:val="00E24A38"/>
    <w:rsid w:val="00E24A55"/>
    <w:rsid w:val="00E24DAB"/>
    <w:rsid w:val="00E24E1F"/>
    <w:rsid w:val="00E24F06"/>
    <w:rsid w:val="00E25101"/>
    <w:rsid w:val="00E25236"/>
    <w:rsid w:val="00E25D23"/>
    <w:rsid w:val="00E25E88"/>
    <w:rsid w:val="00E261B3"/>
    <w:rsid w:val="00E26818"/>
    <w:rsid w:val="00E26F42"/>
    <w:rsid w:val="00E2798B"/>
    <w:rsid w:val="00E27FFC"/>
    <w:rsid w:val="00E306CF"/>
    <w:rsid w:val="00E30B15"/>
    <w:rsid w:val="00E31F43"/>
    <w:rsid w:val="00E3205B"/>
    <w:rsid w:val="00E3215A"/>
    <w:rsid w:val="00E32624"/>
    <w:rsid w:val="00E33237"/>
    <w:rsid w:val="00E33681"/>
    <w:rsid w:val="00E33773"/>
    <w:rsid w:val="00E33841"/>
    <w:rsid w:val="00E33D14"/>
    <w:rsid w:val="00E340BA"/>
    <w:rsid w:val="00E34341"/>
    <w:rsid w:val="00E343DC"/>
    <w:rsid w:val="00E3495F"/>
    <w:rsid w:val="00E35565"/>
    <w:rsid w:val="00E35915"/>
    <w:rsid w:val="00E35FDF"/>
    <w:rsid w:val="00E363E0"/>
    <w:rsid w:val="00E36DFC"/>
    <w:rsid w:val="00E36FFF"/>
    <w:rsid w:val="00E370DC"/>
    <w:rsid w:val="00E376D8"/>
    <w:rsid w:val="00E40181"/>
    <w:rsid w:val="00E408CB"/>
    <w:rsid w:val="00E4097C"/>
    <w:rsid w:val="00E40A84"/>
    <w:rsid w:val="00E40AFC"/>
    <w:rsid w:val="00E4107F"/>
    <w:rsid w:val="00E4160B"/>
    <w:rsid w:val="00E41773"/>
    <w:rsid w:val="00E41A03"/>
    <w:rsid w:val="00E42599"/>
    <w:rsid w:val="00E42829"/>
    <w:rsid w:val="00E42E66"/>
    <w:rsid w:val="00E43E68"/>
    <w:rsid w:val="00E44002"/>
    <w:rsid w:val="00E44033"/>
    <w:rsid w:val="00E4444B"/>
    <w:rsid w:val="00E44633"/>
    <w:rsid w:val="00E446E2"/>
    <w:rsid w:val="00E44C7C"/>
    <w:rsid w:val="00E44F8E"/>
    <w:rsid w:val="00E4575C"/>
    <w:rsid w:val="00E45EA4"/>
    <w:rsid w:val="00E4610A"/>
    <w:rsid w:val="00E47665"/>
    <w:rsid w:val="00E47B3B"/>
    <w:rsid w:val="00E5012B"/>
    <w:rsid w:val="00E502AC"/>
    <w:rsid w:val="00E5068A"/>
    <w:rsid w:val="00E50818"/>
    <w:rsid w:val="00E50B14"/>
    <w:rsid w:val="00E51439"/>
    <w:rsid w:val="00E518A2"/>
    <w:rsid w:val="00E519C8"/>
    <w:rsid w:val="00E526B1"/>
    <w:rsid w:val="00E52FA5"/>
    <w:rsid w:val="00E52FEF"/>
    <w:rsid w:val="00E53187"/>
    <w:rsid w:val="00E5318F"/>
    <w:rsid w:val="00E54730"/>
    <w:rsid w:val="00E54950"/>
    <w:rsid w:val="00E553D8"/>
    <w:rsid w:val="00E55433"/>
    <w:rsid w:val="00E556F2"/>
    <w:rsid w:val="00E55711"/>
    <w:rsid w:val="00E55A2C"/>
    <w:rsid w:val="00E55FB3"/>
    <w:rsid w:val="00E56581"/>
    <w:rsid w:val="00E56807"/>
    <w:rsid w:val="00E56A01"/>
    <w:rsid w:val="00E56E6E"/>
    <w:rsid w:val="00E57570"/>
    <w:rsid w:val="00E57F6B"/>
    <w:rsid w:val="00E605A3"/>
    <w:rsid w:val="00E607FB"/>
    <w:rsid w:val="00E60B6D"/>
    <w:rsid w:val="00E6105A"/>
    <w:rsid w:val="00E610AF"/>
    <w:rsid w:val="00E618EA"/>
    <w:rsid w:val="00E629A1"/>
    <w:rsid w:val="00E634A0"/>
    <w:rsid w:val="00E63C36"/>
    <w:rsid w:val="00E6414C"/>
    <w:rsid w:val="00E64420"/>
    <w:rsid w:val="00E6469C"/>
    <w:rsid w:val="00E647F5"/>
    <w:rsid w:val="00E64FE6"/>
    <w:rsid w:val="00E65255"/>
    <w:rsid w:val="00E656B2"/>
    <w:rsid w:val="00E659E9"/>
    <w:rsid w:val="00E65C80"/>
    <w:rsid w:val="00E65D1C"/>
    <w:rsid w:val="00E66135"/>
    <w:rsid w:val="00E66612"/>
    <w:rsid w:val="00E66CCA"/>
    <w:rsid w:val="00E670C7"/>
    <w:rsid w:val="00E67745"/>
    <w:rsid w:val="00E6794C"/>
    <w:rsid w:val="00E700F5"/>
    <w:rsid w:val="00E706BF"/>
    <w:rsid w:val="00E70AC2"/>
    <w:rsid w:val="00E70B34"/>
    <w:rsid w:val="00E713F3"/>
    <w:rsid w:val="00E71591"/>
    <w:rsid w:val="00E71851"/>
    <w:rsid w:val="00E71BE3"/>
    <w:rsid w:val="00E71CEB"/>
    <w:rsid w:val="00E71CFF"/>
    <w:rsid w:val="00E720CB"/>
    <w:rsid w:val="00E72D8A"/>
    <w:rsid w:val="00E72E90"/>
    <w:rsid w:val="00E7352E"/>
    <w:rsid w:val="00E73C76"/>
    <w:rsid w:val="00E73DB9"/>
    <w:rsid w:val="00E741FF"/>
    <w:rsid w:val="00E7474F"/>
    <w:rsid w:val="00E7483B"/>
    <w:rsid w:val="00E74CE6"/>
    <w:rsid w:val="00E75DC1"/>
    <w:rsid w:val="00E761E3"/>
    <w:rsid w:val="00E76527"/>
    <w:rsid w:val="00E76940"/>
    <w:rsid w:val="00E76B60"/>
    <w:rsid w:val="00E76C1B"/>
    <w:rsid w:val="00E76C3A"/>
    <w:rsid w:val="00E76FC0"/>
    <w:rsid w:val="00E77374"/>
    <w:rsid w:val="00E773FF"/>
    <w:rsid w:val="00E77806"/>
    <w:rsid w:val="00E77A61"/>
    <w:rsid w:val="00E77BBA"/>
    <w:rsid w:val="00E80855"/>
    <w:rsid w:val="00E80A76"/>
    <w:rsid w:val="00E80DE3"/>
    <w:rsid w:val="00E81294"/>
    <w:rsid w:val="00E81321"/>
    <w:rsid w:val="00E8132A"/>
    <w:rsid w:val="00E8161F"/>
    <w:rsid w:val="00E81675"/>
    <w:rsid w:val="00E8170F"/>
    <w:rsid w:val="00E81A8E"/>
    <w:rsid w:val="00E81AB7"/>
    <w:rsid w:val="00E81F5F"/>
    <w:rsid w:val="00E8203B"/>
    <w:rsid w:val="00E82045"/>
    <w:rsid w:val="00E8236F"/>
    <w:rsid w:val="00E828E1"/>
    <w:rsid w:val="00E82C55"/>
    <w:rsid w:val="00E82DAD"/>
    <w:rsid w:val="00E83C2F"/>
    <w:rsid w:val="00E840D3"/>
    <w:rsid w:val="00E84448"/>
    <w:rsid w:val="00E8496A"/>
    <w:rsid w:val="00E849A6"/>
    <w:rsid w:val="00E84EAC"/>
    <w:rsid w:val="00E85036"/>
    <w:rsid w:val="00E8562C"/>
    <w:rsid w:val="00E85B1B"/>
    <w:rsid w:val="00E870F6"/>
    <w:rsid w:val="00E871AC"/>
    <w:rsid w:val="00E8787E"/>
    <w:rsid w:val="00E87A0E"/>
    <w:rsid w:val="00E87A71"/>
    <w:rsid w:val="00E87D94"/>
    <w:rsid w:val="00E8C3A4"/>
    <w:rsid w:val="00E90134"/>
    <w:rsid w:val="00E904F5"/>
    <w:rsid w:val="00E90F46"/>
    <w:rsid w:val="00E9177E"/>
    <w:rsid w:val="00E91C56"/>
    <w:rsid w:val="00E91CC6"/>
    <w:rsid w:val="00E91D63"/>
    <w:rsid w:val="00E9202F"/>
    <w:rsid w:val="00E920E4"/>
    <w:rsid w:val="00E92943"/>
    <w:rsid w:val="00E92AC3"/>
    <w:rsid w:val="00E93697"/>
    <w:rsid w:val="00E93763"/>
    <w:rsid w:val="00E938CB"/>
    <w:rsid w:val="00E93EB0"/>
    <w:rsid w:val="00E948D4"/>
    <w:rsid w:val="00E95210"/>
    <w:rsid w:val="00E95303"/>
    <w:rsid w:val="00E95394"/>
    <w:rsid w:val="00E95E28"/>
    <w:rsid w:val="00E966F3"/>
    <w:rsid w:val="00E9688F"/>
    <w:rsid w:val="00E96E4B"/>
    <w:rsid w:val="00E971E8"/>
    <w:rsid w:val="00E97453"/>
    <w:rsid w:val="00E97693"/>
    <w:rsid w:val="00E9F435"/>
    <w:rsid w:val="00EA06D2"/>
    <w:rsid w:val="00EA0CEA"/>
    <w:rsid w:val="00EA148E"/>
    <w:rsid w:val="00EA2407"/>
    <w:rsid w:val="00EA249A"/>
    <w:rsid w:val="00EA274C"/>
    <w:rsid w:val="00EA2F6A"/>
    <w:rsid w:val="00EA3123"/>
    <w:rsid w:val="00EA3240"/>
    <w:rsid w:val="00EA3247"/>
    <w:rsid w:val="00EA3396"/>
    <w:rsid w:val="00EA36D5"/>
    <w:rsid w:val="00EA3B29"/>
    <w:rsid w:val="00EA54AD"/>
    <w:rsid w:val="00EA57EA"/>
    <w:rsid w:val="00EA58B2"/>
    <w:rsid w:val="00EA5D70"/>
    <w:rsid w:val="00EA6035"/>
    <w:rsid w:val="00EA6045"/>
    <w:rsid w:val="00EA60AB"/>
    <w:rsid w:val="00EA6A98"/>
    <w:rsid w:val="00EA6C98"/>
    <w:rsid w:val="00EA6E2B"/>
    <w:rsid w:val="00EA6E74"/>
    <w:rsid w:val="00EA738B"/>
    <w:rsid w:val="00EA7D2D"/>
    <w:rsid w:val="00EB00E0"/>
    <w:rsid w:val="00EB05D5"/>
    <w:rsid w:val="00EB1F8D"/>
    <w:rsid w:val="00EB2337"/>
    <w:rsid w:val="00EB2ADF"/>
    <w:rsid w:val="00EB31E0"/>
    <w:rsid w:val="00EB35BE"/>
    <w:rsid w:val="00EB364E"/>
    <w:rsid w:val="00EB47AF"/>
    <w:rsid w:val="00EB4958"/>
    <w:rsid w:val="00EB497C"/>
    <w:rsid w:val="00EB4BC7"/>
    <w:rsid w:val="00EB4CDC"/>
    <w:rsid w:val="00EB53E0"/>
    <w:rsid w:val="00EB5838"/>
    <w:rsid w:val="00EB5A8C"/>
    <w:rsid w:val="00EB5CD5"/>
    <w:rsid w:val="00EB69E2"/>
    <w:rsid w:val="00EB6D70"/>
    <w:rsid w:val="00EB6FCF"/>
    <w:rsid w:val="00EB6FE0"/>
    <w:rsid w:val="00EB7078"/>
    <w:rsid w:val="00EB730F"/>
    <w:rsid w:val="00EB7352"/>
    <w:rsid w:val="00EB7519"/>
    <w:rsid w:val="00EB767D"/>
    <w:rsid w:val="00EB7A33"/>
    <w:rsid w:val="00EC059F"/>
    <w:rsid w:val="00EC087F"/>
    <w:rsid w:val="00EC0A36"/>
    <w:rsid w:val="00EC1971"/>
    <w:rsid w:val="00EC1B30"/>
    <w:rsid w:val="00EC1E1B"/>
    <w:rsid w:val="00EC1F24"/>
    <w:rsid w:val="00EC22F6"/>
    <w:rsid w:val="00EC2601"/>
    <w:rsid w:val="00EC28D8"/>
    <w:rsid w:val="00EC33CE"/>
    <w:rsid w:val="00EC342A"/>
    <w:rsid w:val="00EC3675"/>
    <w:rsid w:val="00EC37CE"/>
    <w:rsid w:val="00EC3CB4"/>
    <w:rsid w:val="00EC3DB9"/>
    <w:rsid w:val="00EC46B2"/>
    <w:rsid w:val="00EC4A92"/>
    <w:rsid w:val="00EC4B46"/>
    <w:rsid w:val="00EC4BAB"/>
    <w:rsid w:val="00EC5326"/>
    <w:rsid w:val="00EC5803"/>
    <w:rsid w:val="00EC5B71"/>
    <w:rsid w:val="00EC5EB2"/>
    <w:rsid w:val="00EC61F4"/>
    <w:rsid w:val="00EC6B99"/>
    <w:rsid w:val="00EC6D85"/>
    <w:rsid w:val="00EC6F17"/>
    <w:rsid w:val="00EC7DB8"/>
    <w:rsid w:val="00ED0313"/>
    <w:rsid w:val="00ED17CE"/>
    <w:rsid w:val="00ED1DF5"/>
    <w:rsid w:val="00ED21F4"/>
    <w:rsid w:val="00ED2204"/>
    <w:rsid w:val="00ED2223"/>
    <w:rsid w:val="00ED2404"/>
    <w:rsid w:val="00ED2ECA"/>
    <w:rsid w:val="00ED3798"/>
    <w:rsid w:val="00ED3923"/>
    <w:rsid w:val="00ED3C1E"/>
    <w:rsid w:val="00ED4335"/>
    <w:rsid w:val="00ED4B09"/>
    <w:rsid w:val="00ED4D35"/>
    <w:rsid w:val="00ED5B9B"/>
    <w:rsid w:val="00ED65C7"/>
    <w:rsid w:val="00ED68F2"/>
    <w:rsid w:val="00ED69B1"/>
    <w:rsid w:val="00ED6AC3"/>
    <w:rsid w:val="00ED6BAD"/>
    <w:rsid w:val="00ED7077"/>
    <w:rsid w:val="00ED713E"/>
    <w:rsid w:val="00ED7394"/>
    <w:rsid w:val="00ED7447"/>
    <w:rsid w:val="00ED7762"/>
    <w:rsid w:val="00EE00D6"/>
    <w:rsid w:val="00EE071B"/>
    <w:rsid w:val="00EE0B3C"/>
    <w:rsid w:val="00EE0DB5"/>
    <w:rsid w:val="00EE0FAF"/>
    <w:rsid w:val="00EE11E7"/>
    <w:rsid w:val="00EE1488"/>
    <w:rsid w:val="00EE148E"/>
    <w:rsid w:val="00EE1F11"/>
    <w:rsid w:val="00EE29AD"/>
    <w:rsid w:val="00EE3022"/>
    <w:rsid w:val="00EE30E5"/>
    <w:rsid w:val="00EE3CDC"/>
    <w:rsid w:val="00EE3E24"/>
    <w:rsid w:val="00EE437D"/>
    <w:rsid w:val="00EE4CC5"/>
    <w:rsid w:val="00EE4D5D"/>
    <w:rsid w:val="00EE4F9D"/>
    <w:rsid w:val="00EE5018"/>
    <w:rsid w:val="00EE50C7"/>
    <w:rsid w:val="00EE5131"/>
    <w:rsid w:val="00EE51A0"/>
    <w:rsid w:val="00EE51D6"/>
    <w:rsid w:val="00EE57B6"/>
    <w:rsid w:val="00EE58CC"/>
    <w:rsid w:val="00EE5A7D"/>
    <w:rsid w:val="00EE5F80"/>
    <w:rsid w:val="00EE6024"/>
    <w:rsid w:val="00EE607A"/>
    <w:rsid w:val="00EE667D"/>
    <w:rsid w:val="00EE6935"/>
    <w:rsid w:val="00EE6D7B"/>
    <w:rsid w:val="00EE7771"/>
    <w:rsid w:val="00EE778A"/>
    <w:rsid w:val="00EE78FC"/>
    <w:rsid w:val="00EE79E3"/>
    <w:rsid w:val="00EE7D11"/>
    <w:rsid w:val="00EE7D54"/>
    <w:rsid w:val="00EE7D9D"/>
    <w:rsid w:val="00EEA9A4"/>
    <w:rsid w:val="00EF04DD"/>
    <w:rsid w:val="00EF08A6"/>
    <w:rsid w:val="00EF0970"/>
    <w:rsid w:val="00EF109B"/>
    <w:rsid w:val="00EF1329"/>
    <w:rsid w:val="00EF1CB2"/>
    <w:rsid w:val="00EF200F"/>
    <w:rsid w:val="00EF201C"/>
    <w:rsid w:val="00EF20D7"/>
    <w:rsid w:val="00EF2C72"/>
    <w:rsid w:val="00EF3054"/>
    <w:rsid w:val="00EF30FB"/>
    <w:rsid w:val="00EF33B2"/>
    <w:rsid w:val="00EF36AF"/>
    <w:rsid w:val="00EF38C9"/>
    <w:rsid w:val="00EF3AEC"/>
    <w:rsid w:val="00EF3D6E"/>
    <w:rsid w:val="00EF3F15"/>
    <w:rsid w:val="00EF418A"/>
    <w:rsid w:val="00EF48FB"/>
    <w:rsid w:val="00EF4E55"/>
    <w:rsid w:val="00EF4E74"/>
    <w:rsid w:val="00EF4F3A"/>
    <w:rsid w:val="00EF580B"/>
    <w:rsid w:val="00EF59A3"/>
    <w:rsid w:val="00EF643F"/>
    <w:rsid w:val="00EF6675"/>
    <w:rsid w:val="00EF6752"/>
    <w:rsid w:val="00EF6D33"/>
    <w:rsid w:val="00EF6E7E"/>
    <w:rsid w:val="00EF71CA"/>
    <w:rsid w:val="00EF73A2"/>
    <w:rsid w:val="00EF7534"/>
    <w:rsid w:val="00EF7CA6"/>
    <w:rsid w:val="00EF7F64"/>
    <w:rsid w:val="00EFBB68"/>
    <w:rsid w:val="00F001CB"/>
    <w:rsid w:val="00F0063D"/>
    <w:rsid w:val="00F00A0A"/>
    <w:rsid w:val="00F00F9C"/>
    <w:rsid w:val="00F01225"/>
    <w:rsid w:val="00F01302"/>
    <w:rsid w:val="00F01E5F"/>
    <w:rsid w:val="00F024F3"/>
    <w:rsid w:val="00F02935"/>
    <w:rsid w:val="00F02ABA"/>
    <w:rsid w:val="00F03ADC"/>
    <w:rsid w:val="00F03AFD"/>
    <w:rsid w:val="00F03F41"/>
    <w:rsid w:val="00F041B5"/>
    <w:rsid w:val="00F0433E"/>
    <w:rsid w:val="00F0437A"/>
    <w:rsid w:val="00F04937"/>
    <w:rsid w:val="00F0499D"/>
    <w:rsid w:val="00F0502E"/>
    <w:rsid w:val="00F05246"/>
    <w:rsid w:val="00F05C81"/>
    <w:rsid w:val="00F0629E"/>
    <w:rsid w:val="00F06EDB"/>
    <w:rsid w:val="00F0701E"/>
    <w:rsid w:val="00F072ED"/>
    <w:rsid w:val="00F0749E"/>
    <w:rsid w:val="00F07581"/>
    <w:rsid w:val="00F0763E"/>
    <w:rsid w:val="00F076B7"/>
    <w:rsid w:val="00F0774A"/>
    <w:rsid w:val="00F0774B"/>
    <w:rsid w:val="00F0774C"/>
    <w:rsid w:val="00F07EE4"/>
    <w:rsid w:val="00F07F10"/>
    <w:rsid w:val="00F07F46"/>
    <w:rsid w:val="00F100F3"/>
    <w:rsid w:val="00F101B8"/>
    <w:rsid w:val="00F102DC"/>
    <w:rsid w:val="00F1074D"/>
    <w:rsid w:val="00F1096D"/>
    <w:rsid w:val="00F109D5"/>
    <w:rsid w:val="00F10CA0"/>
    <w:rsid w:val="00F10CDA"/>
    <w:rsid w:val="00F10D0B"/>
    <w:rsid w:val="00F11037"/>
    <w:rsid w:val="00F115F7"/>
    <w:rsid w:val="00F1188D"/>
    <w:rsid w:val="00F118EC"/>
    <w:rsid w:val="00F11EBD"/>
    <w:rsid w:val="00F1228E"/>
    <w:rsid w:val="00F1237B"/>
    <w:rsid w:val="00F123D2"/>
    <w:rsid w:val="00F12924"/>
    <w:rsid w:val="00F12F45"/>
    <w:rsid w:val="00F13494"/>
    <w:rsid w:val="00F13710"/>
    <w:rsid w:val="00F138BE"/>
    <w:rsid w:val="00F13BEF"/>
    <w:rsid w:val="00F14098"/>
    <w:rsid w:val="00F14262"/>
    <w:rsid w:val="00F14548"/>
    <w:rsid w:val="00F148F4"/>
    <w:rsid w:val="00F14CF7"/>
    <w:rsid w:val="00F1543F"/>
    <w:rsid w:val="00F15B3D"/>
    <w:rsid w:val="00F160B5"/>
    <w:rsid w:val="00F161A7"/>
    <w:rsid w:val="00F162CA"/>
    <w:rsid w:val="00F16F1B"/>
    <w:rsid w:val="00F17174"/>
    <w:rsid w:val="00F17531"/>
    <w:rsid w:val="00F17742"/>
    <w:rsid w:val="00F1784D"/>
    <w:rsid w:val="00F17882"/>
    <w:rsid w:val="00F20751"/>
    <w:rsid w:val="00F20A4C"/>
    <w:rsid w:val="00F20B27"/>
    <w:rsid w:val="00F212DF"/>
    <w:rsid w:val="00F21620"/>
    <w:rsid w:val="00F217B4"/>
    <w:rsid w:val="00F22248"/>
    <w:rsid w:val="00F22A92"/>
    <w:rsid w:val="00F22AB0"/>
    <w:rsid w:val="00F22ABE"/>
    <w:rsid w:val="00F22E48"/>
    <w:rsid w:val="00F24658"/>
    <w:rsid w:val="00F246EC"/>
    <w:rsid w:val="00F24CFA"/>
    <w:rsid w:val="00F250A9"/>
    <w:rsid w:val="00F253DF"/>
    <w:rsid w:val="00F254A4"/>
    <w:rsid w:val="00F25E71"/>
    <w:rsid w:val="00F267AF"/>
    <w:rsid w:val="00F26918"/>
    <w:rsid w:val="00F26F17"/>
    <w:rsid w:val="00F270D6"/>
    <w:rsid w:val="00F271BE"/>
    <w:rsid w:val="00F271ED"/>
    <w:rsid w:val="00F2761D"/>
    <w:rsid w:val="00F27799"/>
    <w:rsid w:val="00F27D96"/>
    <w:rsid w:val="00F30A56"/>
    <w:rsid w:val="00F30A88"/>
    <w:rsid w:val="00F30FF4"/>
    <w:rsid w:val="00F3122E"/>
    <w:rsid w:val="00F31BF7"/>
    <w:rsid w:val="00F3214C"/>
    <w:rsid w:val="00F32183"/>
    <w:rsid w:val="00F32368"/>
    <w:rsid w:val="00F325B4"/>
    <w:rsid w:val="00F331AD"/>
    <w:rsid w:val="00F336DC"/>
    <w:rsid w:val="00F33A55"/>
    <w:rsid w:val="00F340C7"/>
    <w:rsid w:val="00F34E4A"/>
    <w:rsid w:val="00F34F5B"/>
    <w:rsid w:val="00F35287"/>
    <w:rsid w:val="00F35F8A"/>
    <w:rsid w:val="00F360C4"/>
    <w:rsid w:val="00F36147"/>
    <w:rsid w:val="00F3657F"/>
    <w:rsid w:val="00F36B8B"/>
    <w:rsid w:val="00F36DE4"/>
    <w:rsid w:val="00F36FBB"/>
    <w:rsid w:val="00F37026"/>
    <w:rsid w:val="00F37048"/>
    <w:rsid w:val="00F3712B"/>
    <w:rsid w:val="00F37227"/>
    <w:rsid w:val="00F3730C"/>
    <w:rsid w:val="00F3757B"/>
    <w:rsid w:val="00F401E0"/>
    <w:rsid w:val="00F40491"/>
    <w:rsid w:val="00F40623"/>
    <w:rsid w:val="00F40A70"/>
    <w:rsid w:val="00F40F11"/>
    <w:rsid w:val="00F40F74"/>
    <w:rsid w:val="00F419E9"/>
    <w:rsid w:val="00F41D20"/>
    <w:rsid w:val="00F41E7E"/>
    <w:rsid w:val="00F431B6"/>
    <w:rsid w:val="00F4386A"/>
    <w:rsid w:val="00F43A37"/>
    <w:rsid w:val="00F43D38"/>
    <w:rsid w:val="00F43D4D"/>
    <w:rsid w:val="00F43D64"/>
    <w:rsid w:val="00F44032"/>
    <w:rsid w:val="00F443DA"/>
    <w:rsid w:val="00F4482E"/>
    <w:rsid w:val="00F44D5C"/>
    <w:rsid w:val="00F452E7"/>
    <w:rsid w:val="00F45349"/>
    <w:rsid w:val="00F45403"/>
    <w:rsid w:val="00F45F7B"/>
    <w:rsid w:val="00F4605A"/>
    <w:rsid w:val="00F4641B"/>
    <w:rsid w:val="00F468B9"/>
    <w:rsid w:val="00F46EB8"/>
    <w:rsid w:val="00F470F5"/>
    <w:rsid w:val="00F47B1F"/>
    <w:rsid w:val="00F47BC3"/>
    <w:rsid w:val="00F47DF9"/>
    <w:rsid w:val="00F50718"/>
    <w:rsid w:val="00F50CD1"/>
    <w:rsid w:val="00F51009"/>
    <w:rsid w:val="00F511E4"/>
    <w:rsid w:val="00F51BBA"/>
    <w:rsid w:val="00F52D09"/>
    <w:rsid w:val="00F52E08"/>
    <w:rsid w:val="00F53A66"/>
    <w:rsid w:val="00F53A6C"/>
    <w:rsid w:val="00F53F40"/>
    <w:rsid w:val="00F544E6"/>
    <w:rsid w:val="00F5451D"/>
    <w:rsid w:val="00F5462D"/>
    <w:rsid w:val="00F54CCD"/>
    <w:rsid w:val="00F552C3"/>
    <w:rsid w:val="00F553BB"/>
    <w:rsid w:val="00F55661"/>
    <w:rsid w:val="00F559A1"/>
    <w:rsid w:val="00F55B21"/>
    <w:rsid w:val="00F55EB3"/>
    <w:rsid w:val="00F5623A"/>
    <w:rsid w:val="00F56921"/>
    <w:rsid w:val="00F56A56"/>
    <w:rsid w:val="00F56EF6"/>
    <w:rsid w:val="00F56F8E"/>
    <w:rsid w:val="00F57528"/>
    <w:rsid w:val="00F60082"/>
    <w:rsid w:val="00F60ADA"/>
    <w:rsid w:val="00F617CE"/>
    <w:rsid w:val="00F61960"/>
    <w:rsid w:val="00F61A9F"/>
    <w:rsid w:val="00F61B5F"/>
    <w:rsid w:val="00F61B6C"/>
    <w:rsid w:val="00F61C34"/>
    <w:rsid w:val="00F61D2E"/>
    <w:rsid w:val="00F62212"/>
    <w:rsid w:val="00F62A63"/>
    <w:rsid w:val="00F62B34"/>
    <w:rsid w:val="00F637D4"/>
    <w:rsid w:val="00F63CEC"/>
    <w:rsid w:val="00F63E54"/>
    <w:rsid w:val="00F63FAD"/>
    <w:rsid w:val="00F6436D"/>
    <w:rsid w:val="00F64583"/>
    <w:rsid w:val="00F64696"/>
    <w:rsid w:val="00F64F57"/>
    <w:rsid w:val="00F6534F"/>
    <w:rsid w:val="00F657F5"/>
    <w:rsid w:val="00F65AA9"/>
    <w:rsid w:val="00F65C85"/>
    <w:rsid w:val="00F65E93"/>
    <w:rsid w:val="00F66025"/>
    <w:rsid w:val="00F660D6"/>
    <w:rsid w:val="00F663DB"/>
    <w:rsid w:val="00F664E4"/>
    <w:rsid w:val="00F66A9A"/>
    <w:rsid w:val="00F66C4B"/>
    <w:rsid w:val="00F66E3D"/>
    <w:rsid w:val="00F6768F"/>
    <w:rsid w:val="00F6D2CF"/>
    <w:rsid w:val="00F707EB"/>
    <w:rsid w:val="00F70A7C"/>
    <w:rsid w:val="00F7146B"/>
    <w:rsid w:val="00F7184A"/>
    <w:rsid w:val="00F72079"/>
    <w:rsid w:val="00F72478"/>
    <w:rsid w:val="00F7256E"/>
    <w:rsid w:val="00F72C2C"/>
    <w:rsid w:val="00F72DD6"/>
    <w:rsid w:val="00F72FB9"/>
    <w:rsid w:val="00F73189"/>
    <w:rsid w:val="00F73217"/>
    <w:rsid w:val="00F7379E"/>
    <w:rsid w:val="00F7398A"/>
    <w:rsid w:val="00F74051"/>
    <w:rsid w:val="00F74115"/>
    <w:rsid w:val="00F741F2"/>
    <w:rsid w:val="00F746F6"/>
    <w:rsid w:val="00F74ED6"/>
    <w:rsid w:val="00F753FB"/>
    <w:rsid w:val="00F7564B"/>
    <w:rsid w:val="00F757A7"/>
    <w:rsid w:val="00F75992"/>
    <w:rsid w:val="00F75F00"/>
    <w:rsid w:val="00F7601C"/>
    <w:rsid w:val="00F76044"/>
    <w:rsid w:val="00F761F3"/>
    <w:rsid w:val="00F76B6B"/>
    <w:rsid w:val="00F76CAB"/>
    <w:rsid w:val="00F76DC9"/>
    <w:rsid w:val="00F76E7C"/>
    <w:rsid w:val="00F76EB6"/>
    <w:rsid w:val="00F772C6"/>
    <w:rsid w:val="00F7746C"/>
    <w:rsid w:val="00F77904"/>
    <w:rsid w:val="00F779A6"/>
    <w:rsid w:val="00F807B2"/>
    <w:rsid w:val="00F807E2"/>
    <w:rsid w:val="00F8081D"/>
    <w:rsid w:val="00F80AEB"/>
    <w:rsid w:val="00F80B15"/>
    <w:rsid w:val="00F81022"/>
    <w:rsid w:val="00F815B5"/>
    <w:rsid w:val="00F818EC"/>
    <w:rsid w:val="00F81933"/>
    <w:rsid w:val="00F819B1"/>
    <w:rsid w:val="00F81A0C"/>
    <w:rsid w:val="00F822FF"/>
    <w:rsid w:val="00F827AD"/>
    <w:rsid w:val="00F82EE9"/>
    <w:rsid w:val="00F83975"/>
    <w:rsid w:val="00F83ACD"/>
    <w:rsid w:val="00F83D0E"/>
    <w:rsid w:val="00F84746"/>
    <w:rsid w:val="00F84B20"/>
    <w:rsid w:val="00F84B2F"/>
    <w:rsid w:val="00F84D29"/>
    <w:rsid w:val="00F85195"/>
    <w:rsid w:val="00F8579E"/>
    <w:rsid w:val="00F85C52"/>
    <w:rsid w:val="00F85F72"/>
    <w:rsid w:val="00F86512"/>
    <w:rsid w:val="00F868E3"/>
    <w:rsid w:val="00F86D65"/>
    <w:rsid w:val="00F87606"/>
    <w:rsid w:val="00F87778"/>
    <w:rsid w:val="00F8794A"/>
    <w:rsid w:val="00F87A75"/>
    <w:rsid w:val="00F90174"/>
    <w:rsid w:val="00F90432"/>
    <w:rsid w:val="00F90514"/>
    <w:rsid w:val="00F912ED"/>
    <w:rsid w:val="00F915EF"/>
    <w:rsid w:val="00F91E38"/>
    <w:rsid w:val="00F9230F"/>
    <w:rsid w:val="00F927D6"/>
    <w:rsid w:val="00F928B6"/>
    <w:rsid w:val="00F92949"/>
    <w:rsid w:val="00F938BA"/>
    <w:rsid w:val="00F93A1D"/>
    <w:rsid w:val="00F9474E"/>
    <w:rsid w:val="00F94C71"/>
    <w:rsid w:val="00F94D7D"/>
    <w:rsid w:val="00F95A9C"/>
    <w:rsid w:val="00F96155"/>
    <w:rsid w:val="00F96360"/>
    <w:rsid w:val="00F96709"/>
    <w:rsid w:val="00F9697A"/>
    <w:rsid w:val="00F96FFB"/>
    <w:rsid w:val="00F97919"/>
    <w:rsid w:val="00F97F0A"/>
    <w:rsid w:val="00F9941A"/>
    <w:rsid w:val="00FA0942"/>
    <w:rsid w:val="00FA0D0E"/>
    <w:rsid w:val="00FA0FD1"/>
    <w:rsid w:val="00FA115A"/>
    <w:rsid w:val="00FA2298"/>
    <w:rsid w:val="00FA2712"/>
    <w:rsid w:val="00FA2C46"/>
    <w:rsid w:val="00FA2E2F"/>
    <w:rsid w:val="00FA33AD"/>
    <w:rsid w:val="00FA3525"/>
    <w:rsid w:val="00FA381C"/>
    <w:rsid w:val="00FA3A9C"/>
    <w:rsid w:val="00FA3C7D"/>
    <w:rsid w:val="00FA465C"/>
    <w:rsid w:val="00FA4719"/>
    <w:rsid w:val="00FA5177"/>
    <w:rsid w:val="00FA550D"/>
    <w:rsid w:val="00FA57F1"/>
    <w:rsid w:val="00FA5A53"/>
    <w:rsid w:val="00FA5E9F"/>
    <w:rsid w:val="00FA68F5"/>
    <w:rsid w:val="00FA70A9"/>
    <w:rsid w:val="00FA79E8"/>
    <w:rsid w:val="00FB0429"/>
    <w:rsid w:val="00FB0825"/>
    <w:rsid w:val="00FB0EE4"/>
    <w:rsid w:val="00FB121E"/>
    <w:rsid w:val="00FB12E6"/>
    <w:rsid w:val="00FB1406"/>
    <w:rsid w:val="00FB1917"/>
    <w:rsid w:val="00FB1F6E"/>
    <w:rsid w:val="00FB21A0"/>
    <w:rsid w:val="00FB25CD"/>
    <w:rsid w:val="00FB27ED"/>
    <w:rsid w:val="00FB2B6E"/>
    <w:rsid w:val="00FB3548"/>
    <w:rsid w:val="00FB3AA8"/>
    <w:rsid w:val="00FB3ADA"/>
    <w:rsid w:val="00FB44EC"/>
    <w:rsid w:val="00FB4769"/>
    <w:rsid w:val="00FB47CD"/>
    <w:rsid w:val="00FB4985"/>
    <w:rsid w:val="00FB4C59"/>
    <w:rsid w:val="00FB4CDA"/>
    <w:rsid w:val="00FB560D"/>
    <w:rsid w:val="00FB5CD1"/>
    <w:rsid w:val="00FB5F74"/>
    <w:rsid w:val="00FB6481"/>
    <w:rsid w:val="00FB699D"/>
    <w:rsid w:val="00FB6B1D"/>
    <w:rsid w:val="00FB6D36"/>
    <w:rsid w:val="00FB739B"/>
    <w:rsid w:val="00FB75AF"/>
    <w:rsid w:val="00FB784B"/>
    <w:rsid w:val="00FB7876"/>
    <w:rsid w:val="00FB7CD6"/>
    <w:rsid w:val="00FC00DF"/>
    <w:rsid w:val="00FC0552"/>
    <w:rsid w:val="00FC0965"/>
    <w:rsid w:val="00FC0B0E"/>
    <w:rsid w:val="00FC0F81"/>
    <w:rsid w:val="00FC0FDE"/>
    <w:rsid w:val="00FC1236"/>
    <w:rsid w:val="00FC1285"/>
    <w:rsid w:val="00FC1795"/>
    <w:rsid w:val="00FC19C0"/>
    <w:rsid w:val="00FC1BA5"/>
    <w:rsid w:val="00FC22BB"/>
    <w:rsid w:val="00FC252F"/>
    <w:rsid w:val="00FC25D8"/>
    <w:rsid w:val="00FC2AE2"/>
    <w:rsid w:val="00FC2BF5"/>
    <w:rsid w:val="00FC30B4"/>
    <w:rsid w:val="00FC34DE"/>
    <w:rsid w:val="00FC395C"/>
    <w:rsid w:val="00FC3C38"/>
    <w:rsid w:val="00FC45CB"/>
    <w:rsid w:val="00FC46C1"/>
    <w:rsid w:val="00FC4975"/>
    <w:rsid w:val="00FC4C6D"/>
    <w:rsid w:val="00FC5038"/>
    <w:rsid w:val="00FC540B"/>
    <w:rsid w:val="00FC54EF"/>
    <w:rsid w:val="00FC558C"/>
    <w:rsid w:val="00FC56C7"/>
    <w:rsid w:val="00FC59AF"/>
    <w:rsid w:val="00FC5B9E"/>
    <w:rsid w:val="00FC5D1F"/>
    <w:rsid w:val="00FC5E8E"/>
    <w:rsid w:val="00FC6324"/>
    <w:rsid w:val="00FC674C"/>
    <w:rsid w:val="00FC7076"/>
    <w:rsid w:val="00FC7090"/>
    <w:rsid w:val="00FC71DB"/>
    <w:rsid w:val="00FC74F1"/>
    <w:rsid w:val="00FC7BF0"/>
    <w:rsid w:val="00FC7F61"/>
    <w:rsid w:val="00FCE67A"/>
    <w:rsid w:val="00FD1C12"/>
    <w:rsid w:val="00FD1C57"/>
    <w:rsid w:val="00FD1FD7"/>
    <w:rsid w:val="00FD24F8"/>
    <w:rsid w:val="00FD3448"/>
    <w:rsid w:val="00FD3766"/>
    <w:rsid w:val="00FD3D05"/>
    <w:rsid w:val="00FD3F92"/>
    <w:rsid w:val="00FD409B"/>
    <w:rsid w:val="00FD4134"/>
    <w:rsid w:val="00FD47C4"/>
    <w:rsid w:val="00FD4A6E"/>
    <w:rsid w:val="00FD4A9B"/>
    <w:rsid w:val="00FD4DAA"/>
    <w:rsid w:val="00FD4DDA"/>
    <w:rsid w:val="00FD50DA"/>
    <w:rsid w:val="00FD59A4"/>
    <w:rsid w:val="00FD5B6F"/>
    <w:rsid w:val="00FD6EDE"/>
    <w:rsid w:val="00FD7448"/>
    <w:rsid w:val="00FD7A03"/>
    <w:rsid w:val="00FD7A82"/>
    <w:rsid w:val="00FD7A85"/>
    <w:rsid w:val="00FD7B45"/>
    <w:rsid w:val="00FE01B1"/>
    <w:rsid w:val="00FE0EF1"/>
    <w:rsid w:val="00FE119D"/>
    <w:rsid w:val="00FE1720"/>
    <w:rsid w:val="00FE1AC2"/>
    <w:rsid w:val="00FE1D20"/>
    <w:rsid w:val="00FE1E05"/>
    <w:rsid w:val="00FE1EAD"/>
    <w:rsid w:val="00FE22C6"/>
    <w:rsid w:val="00FE2437"/>
    <w:rsid w:val="00FE25E5"/>
    <w:rsid w:val="00FE28B9"/>
    <w:rsid w:val="00FE2953"/>
    <w:rsid w:val="00FE2DCF"/>
    <w:rsid w:val="00FE3112"/>
    <w:rsid w:val="00FE32B4"/>
    <w:rsid w:val="00FE3A35"/>
    <w:rsid w:val="00FE3FA7"/>
    <w:rsid w:val="00FE4081"/>
    <w:rsid w:val="00FE505F"/>
    <w:rsid w:val="00FE540D"/>
    <w:rsid w:val="00FE5460"/>
    <w:rsid w:val="00FE65D2"/>
    <w:rsid w:val="00FE6700"/>
    <w:rsid w:val="00FE77D6"/>
    <w:rsid w:val="00FE7841"/>
    <w:rsid w:val="00FE7EDC"/>
    <w:rsid w:val="00FE7F60"/>
    <w:rsid w:val="00FF0327"/>
    <w:rsid w:val="00FF0881"/>
    <w:rsid w:val="00FF0C92"/>
    <w:rsid w:val="00FF18F0"/>
    <w:rsid w:val="00FF1A83"/>
    <w:rsid w:val="00FF1AD1"/>
    <w:rsid w:val="00FF2354"/>
    <w:rsid w:val="00FF2529"/>
    <w:rsid w:val="00FF274C"/>
    <w:rsid w:val="00FF2A4E"/>
    <w:rsid w:val="00FF2FCE"/>
    <w:rsid w:val="00FF374C"/>
    <w:rsid w:val="00FF3899"/>
    <w:rsid w:val="00FF40A4"/>
    <w:rsid w:val="00FF41B4"/>
    <w:rsid w:val="00FF4204"/>
    <w:rsid w:val="00FF43E9"/>
    <w:rsid w:val="00FF45D4"/>
    <w:rsid w:val="00FF4631"/>
    <w:rsid w:val="00FF46D0"/>
    <w:rsid w:val="00FF49B9"/>
    <w:rsid w:val="00FF4E40"/>
    <w:rsid w:val="00FF4F7D"/>
    <w:rsid w:val="00FF59D2"/>
    <w:rsid w:val="00FF5D29"/>
    <w:rsid w:val="00FF6D9D"/>
    <w:rsid w:val="00FF73D7"/>
    <w:rsid w:val="00FF7620"/>
    <w:rsid w:val="00FF7A89"/>
    <w:rsid w:val="00FF7DD5"/>
    <w:rsid w:val="010203E2"/>
    <w:rsid w:val="010643C0"/>
    <w:rsid w:val="010E98F8"/>
    <w:rsid w:val="01118CCF"/>
    <w:rsid w:val="0111D294"/>
    <w:rsid w:val="01199F78"/>
    <w:rsid w:val="011EC912"/>
    <w:rsid w:val="011EE28E"/>
    <w:rsid w:val="011F1889"/>
    <w:rsid w:val="0121E4B6"/>
    <w:rsid w:val="01223802"/>
    <w:rsid w:val="012258D2"/>
    <w:rsid w:val="01228399"/>
    <w:rsid w:val="01233BD6"/>
    <w:rsid w:val="0123424E"/>
    <w:rsid w:val="0129C362"/>
    <w:rsid w:val="012FD7B7"/>
    <w:rsid w:val="012FDF8C"/>
    <w:rsid w:val="0130A2BE"/>
    <w:rsid w:val="0134251B"/>
    <w:rsid w:val="01389413"/>
    <w:rsid w:val="013E6709"/>
    <w:rsid w:val="013F7EF1"/>
    <w:rsid w:val="014110AB"/>
    <w:rsid w:val="014300EF"/>
    <w:rsid w:val="0143E77F"/>
    <w:rsid w:val="01445B56"/>
    <w:rsid w:val="01470379"/>
    <w:rsid w:val="014764A5"/>
    <w:rsid w:val="0147D69E"/>
    <w:rsid w:val="0147EEF3"/>
    <w:rsid w:val="01491F4E"/>
    <w:rsid w:val="014A1E37"/>
    <w:rsid w:val="014B5711"/>
    <w:rsid w:val="014D0F9B"/>
    <w:rsid w:val="014E49A7"/>
    <w:rsid w:val="014EC551"/>
    <w:rsid w:val="0156E012"/>
    <w:rsid w:val="015ACBC9"/>
    <w:rsid w:val="015C55E3"/>
    <w:rsid w:val="015CC402"/>
    <w:rsid w:val="015EE75D"/>
    <w:rsid w:val="0160903A"/>
    <w:rsid w:val="016199D8"/>
    <w:rsid w:val="0162A86B"/>
    <w:rsid w:val="0165821C"/>
    <w:rsid w:val="01668C87"/>
    <w:rsid w:val="0166BD69"/>
    <w:rsid w:val="01670065"/>
    <w:rsid w:val="0167413E"/>
    <w:rsid w:val="0168C278"/>
    <w:rsid w:val="0169C8C2"/>
    <w:rsid w:val="016C69E9"/>
    <w:rsid w:val="0170AE60"/>
    <w:rsid w:val="01718BA9"/>
    <w:rsid w:val="01728392"/>
    <w:rsid w:val="01750A85"/>
    <w:rsid w:val="01769EE8"/>
    <w:rsid w:val="0178CAB2"/>
    <w:rsid w:val="0179BD77"/>
    <w:rsid w:val="018667BB"/>
    <w:rsid w:val="0187C66C"/>
    <w:rsid w:val="01896870"/>
    <w:rsid w:val="018A26D2"/>
    <w:rsid w:val="018AB220"/>
    <w:rsid w:val="018EEF7D"/>
    <w:rsid w:val="018F9807"/>
    <w:rsid w:val="0191A98C"/>
    <w:rsid w:val="019382C2"/>
    <w:rsid w:val="0199844A"/>
    <w:rsid w:val="019B58F5"/>
    <w:rsid w:val="019E05E8"/>
    <w:rsid w:val="01A140F8"/>
    <w:rsid w:val="01A5E74E"/>
    <w:rsid w:val="01A65955"/>
    <w:rsid w:val="01A77E9F"/>
    <w:rsid w:val="01AA345C"/>
    <w:rsid w:val="01ACF3F6"/>
    <w:rsid w:val="01AEA1C4"/>
    <w:rsid w:val="01AEF67E"/>
    <w:rsid w:val="01B61125"/>
    <w:rsid w:val="01B7DF64"/>
    <w:rsid w:val="01BEC0A3"/>
    <w:rsid w:val="01BEFD54"/>
    <w:rsid w:val="01C2D7D9"/>
    <w:rsid w:val="01C351B2"/>
    <w:rsid w:val="01C8A806"/>
    <w:rsid w:val="01C982DC"/>
    <w:rsid w:val="01CBDBEF"/>
    <w:rsid w:val="01D0FEDD"/>
    <w:rsid w:val="01D15C7A"/>
    <w:rsid w:val="01D3FDFD"/>
    <w:rsid w:val="01D4067A"/>
    <w:rsid w:val="01D756F1"/>
    <w:rsid w:val="01DFB2A6"/>
    <w:rsid w:val="01E63579"/>
    <w:rsid w:val="01E83EFC"/>
    <w:rsid w:val="01E93A1A"/>
    <w:rsid w:val="01EDF02E"/>
    <w:rsid w:val="01EF940F"/>
    <w:rsid w:val="01F478DD"/>
    <w:rsid w:val="01F483EA"/>
    <w:rsid w:val="01F711A4"/>
    <w:rsid w:val="01F8B700"/>
    <w:rsid w:val="01FA32D7"/>
    <w:rsid w:val="01FB651B"/>
    <w:rsid w:val="0200832D"/>
    <w:rsid w:val="02023B15"/>
    <w:rsid w:val="0205DE1D"/>
    <w:rsid w:val="020DE76B"/>
    <w:rsid w:val="0212BEC8"/>
    <w:rsid w:val="02164749"/>
    <w:rsid w:val="021C08FE"/>
    <w:rsid w:val="021C0D74"/>
    <w:rsid w:val="021F5A93"/>
    <w:rsid w:val="022828A7"/>
    <w:rsid w:val="022BC69A"/>
    <w:rsid w:val="022CA653"/>
    <w:rsid w:val="02309860"/>
    <w:rsid w:val="023330B3"/>
    <w:rsid w:val="0240682B"/>
    <w:rsid w:val="02419E6B"/>
    <w:rsid w:val="0243EF7F"/>
    <w:rsid w:val="024834C8"/>
    <w:rsid w:val="024BAF8A"/>
    <w:rsid w:val="024CEBBA"/>
    <w:rsid w:val="02568BEC"/>
    <w:rsid w:val="0256C5C8"/>
    <w:rsid w:val="025B178D"/>
    <w:rsid w:val="025B8B3B"/>
    <w:rsid w:val="025CACF8"/>
    <w:rsid w:val="026392CC"/>
    <w:rsid w:val="026746DA"/>
    <w:rsid w:val="026A9EA5"/>
    <w:rsid w:val="026D1420"/>
    <w:rsid w:val="026F1D19"/>
    <w:rsid w:val="0279D609"/>
    <w:rsid w:val="027AED30"/>
    <w:rsid w:val="027E537D"/>
    <w:rsid w:val="028014FA"/>
    <w:rsid w:val="0280760F"/>
    <w:rsid w:val="0280A10D"/>
    <w:rsid w:val="028269EB"/>
    <w:rsid w:val="0287F620"/>
    <w:rsid w:val="02899BA9"/>
    <w:rsid w:val="028AE2D1"/>
    <w:rsid w:val="028C7C12"/>
    <w:rsid w:val="028FCE04"/>
    <w:rsid w:val="02982E26"/>
    <w:rsid w:val="029A4ED4"/>
    <w:rsid w:val="029B996F"/>
    <w:rsid w:val="029EB32B"/>
    <w:rsid w:val="02A2389B"/>
    <w:rsid w:val="02A3062E"/>
    <w:rsid w:val="02A7DBC3"/>
    <w:rsid w:val="02B037A4"/>
    <w:rsid w:val="02B285DC"/>
    <w:rsid w:val="02B3B502"/>
    <w:rsid w:val="02BC5CCF"/>
    <w:rsid w:val="02BC7CEB"/>
    <w:rsid w:val="02BC7F35"/>
    <w:rsid w:val="02BEC8D9"/>
    <w:rsid w:val="02D49453"/>
    <w:rsid w:val="02DBE66A"/>
    <w:rsid w:val="02E55D74"/>
    <w:rsid w:val="02E67D1E"/>
    <w:rsid w:val="02E7E396"/>
    <w:rsid w:val="02EED150"/>
    <w:rsid w:val="02F09F29"/>
    <w:rsid w:val="02F36874"/>
    <w:rsid w:val="02F3F989"/>
    <w:rsid w:val="02F60969"/>
    <w:rsid w:val="02F7359C"/>
    <w:rsid w:val="02F9BB9F"/>
    <w:rsid w:val="02F9DE64"/>
    <w:rsid w:val="02FC609B"/>
    <w:rsid w:val="02FCE367"/>
    <w:rsid w:val="03010C95"/>
    <w:rsid w:val="0306662D"/>
    <w:rsid w:val="0306A80C"/>
    <w:rsid w:val="03084FF6"/>
    <w:rsid w:val="030953CE"/>
    <w:rsid w:val="030A4FED"/>
    <w:rsid w:val="030AF297"/>
    <w:rsid w:val="03128F6A"/>
    <w:rsid w:val="0313D595"/>
    <w:rsid w:val="03166631"/>
    <w:rsid w:val="0316D63C"/>
    <w:rsid w:val="0316DE19"/>
    <w:rsid w:val="03188C50"/>
    <w:rsid w:val="031A2BEB"/>
    <w:rsid w:val="031D8DF6"/>
    <w:rsid w:val="0329A3E1"/>
    <w:rsid w:val="032BF042"/>
    <w:rsid w:val="032CEA94"/>
    <w:rsid w:val="032E5C86"/>
    <w:rsid w:val="03323EFB"/>
    <w:rsid w:val="0334239D"/>
    <w:rsid w:val="0334C7A1"/>
    <w:rsid w:val="033940C7"/>
    <w:rsid w:val="0339E2D7"/>
    <w:rsid w:val="0341ABC0"/>
    <w:rsid w:val="034B4F84"/>
    <w:rsid w:val="034CD1A9"/>
    <w:rsid w:val="0355E966"/>
    <w:rsid w:val="035CBF21"/>
    <w:rsid w:val="035DA25C"/>
    <w:rsid w:val="035F3679"/>
    <w:rsid w:val="035F5673"/>
    <w:rsid w:val="036807AE"/>
    <w:rsid w:val="0369F03C"/>
    <w:rsid w:val="036E15A4"/>
    <w:rsid w:val="0372A1B5"/>
    <w:rsid w:val="0374EE0C"/>
    <w:rsid w:val="03781098"/>
    <w:rsid w:val="03789C7D"/>
    <w:rsid w:val="037BACE6"/>
    <w:rsid w:val="037F5E50"/>
    <w:rsid w:val="0382C354"/>
    <w:rsid w:val="0382F64D"/>
    <w:rsid w:val="0383806E"/>
    <w:rsid w:val="038488BC"/>
    <w:rsid w:val="0387BB58"/>
    <w:rsid w:val="038940D7"/>
    <w:rsid w:val="038FCD76"/>
    <w:rsid w:val="03934F34"/>
    <w:rsid w:val="03946200"/>
    <w:rsid w:val="039997A0"/>
    <w:rsid w:val="039E2846"/>
    <w:rsid w:val="03A69D7B"/>
    <w:rsid w:val="03AA7991"/>
    <w:rsid w:val="03AAFBE9"/>
    <w:rsid w:val="03ADFAD8"/>
    <w:rsid w:val="03AE93C5"/>
    <w:rsid w:val="03AF3D9C"/>
    <w:rsid w:val="03B04391"/>
    <w:rsid w:val="03B28CA4"/>
    <w:rsid w:val="03BB2281"/>
    <w:rsid w:val="03BD0B45"/>
    <w:rsid w:val="03C06C1E"/>
    <w:rsid w:val="03C0892E"/>
    <w:rsid w:val="03C215E0"/>
    <w:rsid w:val="03C2E7C4"/>
    <w:rsid w:val="03C69D35"/>
    <w:rsid w:val="03C89060"/>
    <w:rsid w:val="03CA9C28"/>
    <w:rsid w:val="03CB426E"/>
    <w:rsid w:val="03CB8E75"/>
    <w:rsid w:val="03CE4474"/>
    <w:rsid w:val="03CF7C2F"/>
    <w:rsid w:val="03D57B30"/>
    <w:rsid w:val="03D76D2B"/>
    <w:rsid w:val="03E227D0"/>
    <w:rsid w:val="03E33254"/>
    <w:rsid w:val="03E75F28"/>
    <w:rsid w:val="03EBCFCF"/>
    <w:rsid w:val="03EED67F"/>
    <w:rsid w:val="03EFA489"/>
    <w:rsid w:val="03F26E54"/>
    <w:rsid w:val="03F317E7"/>
    <w:rsid w:val="0400F953"/>
    <w:rsid w:val="040596BA"/>
    <w:rsid w:val="04071500"/>
    <w:rsid w:val="040E2635"/>
    <w:rsid w:val="040E6724"/>
    <w:rsid w:val="04131A49"/>
    <w:rsid w:val="0414F207"/>
    <w:rsid w:val="041534C8"/>
    <w:rsid w:val="04164917"/>
    <w:rsid w:val="041A6722"/>
    <w:rsid w:val="041CA6DC"/>
    <w:rsid w:val="041CDF74"/>
    <w:rsid w:val="041D3192"/>
    <w:rsid w:val="041ED7B2"/>
    <w:rsid w:val="041F4EC3"/>
    <w:rsid w:val="041F837C"/>
    <w:rsid w:val="04204CF7"/>
    <w:rsid w:val="0420FD7F"/>
    <w:rsid w:val="0421095A"/>
    <w:rsid w:val="04236437"/>
    <w:rsid w:val="0425E15E"/>
    <w:rsid w:val="042FB522"/>
    <w:rsid w:val="0434CF82"/>
    <w:rsid w:val="0434EE6D"/>
    <w:rsid w:val="0438BFB4"/>
    <w:rsid w:val="0441039D"/>
    <w:rsid w:val="04415A2C"/>
    <w:rsid w:val="0443BDEF"/>
    <w:rsid w:val="0447D7BF"/>
    <w:rsid w:val="044B0B04"/>
    <w:rsid w:val="044B9ABD"/>
    <w:rsid w:val="044BA497"/>
    <w:rsid w:val="044E16CA"/>
    <w:rsid w:val="044F39E4"/>
    <w:rsid w:val="044F958E"/>
    <w:rsid w:val="044FC513"/>
    <w:rsid w:val="04565BBC"/>
    <w:rsid w:val="04574EA8"/>
    <w:rsid w:val="0458728B"/>
    <w:rsid w:val="045B2E11"/>
    <w:rsid w:val="0461CD04"/>
    <w:rsid w:val="0463F8B4"/>
    <w:rsid w:val="04659549"/>
    <w:rsid w:val="04680578"/>
    <w:rsid w:val="0472C13F"/>
    <w:rsid w:val="0475D511"/>
    <w:rsid w:val="047A9C97"/>
    <w:rsid w:val="04812DD5"/>
    <w:rsid w:val="0485522B"/>
    <w:rsid w:val="0486811E"/>
    <w:rsid w:val="048703A2"/>
    <w:rsid w:val="048D00E3"/>
    <w:rsid w:val="048E0555"/>
    <w:rsid w:val="048ECA86"/>
    <w:rsid w:val="0494D732"/>
    <w:rsid w:val="0495276F"/>
    <w:rsid w:val="04955A68"/>
    <w:rsid w:val="049830FC"/>
    <w:rsid w:val="049AD6E7"/>
    <w:rsid w:val="049BB997"/>
    <w:rsid w:val="049F5DF7"/>
    <w:rsid w:val="04A16A0D"/>
    <w:rsid w:val="04AD51E0"/>
    <w:rsid w:val="04B244A9"/>
    <w:rsid w:val="04B34E9D"/>
    <w:rsid w:val="04B4B0B3"/>
    <w:rsid w:val="04B4E518"/>
    <w:rsid w:val="04B8759D"/>
    <w:rsid w:val="04B950EF"/>
    <w:rsid w:val="04BF4DBE"/>
    <w:rsid w:val="04C346B7"/>
    <w:rsid w:val="04C3D9FB"/>
    <w:rsid w:val="04CF4EB1"/>
    <w:rsid w:val="04D28FF8"/>
    <w:rsid w:val="04D38EAF"/>
    <w:rsid w:val="04D55C69"/>
    <w:rsid w:val="04D61997"/>
    <w:rsid w:val="04D6A43E"/>
    <w:rsid w:val="04DD8878"/>
    <w:rsid w:val="04DF416B"/>
    <w:rsid w:val="04E16340"/>
    <w:rsid w:val="04E621B3"/>
    <w:rsid w:val="04E82285"/>
    <w:rsid w:val="04EB2136"/>
    <w:rsid w:val="04EC6D23"/>
    <w:rsid w:val="04ED7776"/>
    <w:rsid w:val="04F15305"/>
    <w:rsid w:val="04F9E8A1"/>
    <w:rsid w:val="04FB05F8"/>
    <w:rsid w:val="04FB1E3E"/>
    <w:rsid w:val="04FB4996"/>
    <w:rsid w:val="04FEF214"/>
    <w:rsid w:val="04FF83DA"/>
    <w:rsid w:val="0501AEE9"/>
    <w:rsid w:val="050387F6"/>
    <w:rsid w:val="050424D4"/>
    <w:rsid w:val="05061EB0"/>
    <w:rsid w:val="05074ED9"/>
    <w:rsid w:val="05089AF5"/>
    <w:rsid w:val="050CCD10"/>
    <w:rsid w:val="051386EA"/>
    <w:rsid w:val="051431B0"/>
    <w:rsid w:val="05149517"/>
    <w:rsid w:val="0516C2A6"/>
    <w:rsid w:val="0525F56D"/>
    <w:rsid w:val="0526618D"/>
    <w:rsid w:val="0527E8EF"/>
    <w:rsid w:val="052920E5"/>
    <w:rsid w:val="052988F8"/>
    <w:rsid w:val="052EDF3B"/>
    <w:rsid w:val="052F8D79"/>
    <w:rsid w:val="05331465"/>
    <w:rsid w:val="05356801"/>
    <w:rsid w:val="053839B5"/>
    <w:rsid w:val="053FFACC"/>
    <w:rsid w:val="0542374A"/>
    <w:rsid w:val="05457E2C"/>
    <w:rsid w:val="0545E8B7"/>
    <w:rsid w:val="05460194"/>
    <w:rsid w:val="054AA76F"/>
    <w:rsid w:val="054B01A8"/>
    <w:rsid w:val="054C9440"/>
    <w:rsid w:val="054DAAA7"/>
    <w:rsid w:val="054E3C3B"/>
    <w:rsid w:val="054FC78B"/>
    <w:rsid w:val="055364E8"/>
    <w:rsid w:val="05554321"/>
    <w:rsid w:val="055739EA"/>
    <w:rsid w:val="0559F92A"/>
    <w:rsid w:val="055E1868"/>
    <w:rsid w:val="0560BE91"/>
    <w:rsid w:val="05660130"/>
    <w:rsid w:val="056653E7"/>
    <w:rsid w:val="05674198"/>
    <w:rsid w:val="056AA910"/>
    <w:rsid w:val="056C4D4C"/>
    <w:rsid w:val="056D1ED9"/>
    <w:rsid w:val="0570EC0B"/>
    <w:rsid w:val="057758A3"/>
    <w:rsid w:val="057871A9"/>
    <w:rsid w:val="057FEA43"/>
    <w:rsid w:val="0593DD3A"/>
    <w:rsid w:val="0597E205"/>
    <w:rsid w:val="059A09B3"/>
    <w:rsid w:val="059A96DF"/>
    <w:rsid w:val="059F3771"/>
    <w:rsid w:val="05A26300"/>
    <w:rsid w:val="05A5D808"/>
    <w:rsid w:val="05A7726B"/>
    <w:rsid w:val="05A8CE3B"/>
    <w:rsid w:val="05AB3659"/>
    <w:rsid w:val="05AC3A57"/>
    <w:rsid w:val="05ADE96E"/>
    <w:rsid w:val="05AEE012"/>
    <w:rsid w:val="05AF6F67"/>
    <w:rsid w:val="05AFAC44"/>
    <w:rsid w:val="05B3870A"/>
    <w:rsid w:val="05B528F7"/>
    <w:rsid w:val="05B7A730"/>
    <w:rsid w:val="05B8DC2B"/>
    <w:rsid w:val="05BE53AE"/>
    <w:rsid w:val="05C20C0D"/>
    <w:rsid w:val="05C608A2"/>
    <w:rsid w:val="05C80EB8"/>
    <w:rsid w:val="05C85F15"/>
    <w:rsid w:val="05CE62C6"/>
    <w:rsid w:val="05CF2F31"/>
    <w:rsid w:val="05CFB788"/>
    <w:rsid w:val="05D16058"/>
    <w:rsid w:val="05D26FCF"/>
    <w:rsid w:val="05D8A8BA"/>
    <w:rsid w:val="05D98751"/>
    <w:rsid w:val="05DC7D02"/>
    <w:rsid w:val="05DCD3FE"/>
    <w:rsid w:val="05DDF0A2"/>
    <w:rsid w:val="05DEA00C"/>
    <w:rsid w:val="05E0ED32"/>
    <w:rsid w:val="05E8A39E"/>
    <w:rsid w:val="05EA8DFD"/>
    <w:rsid w:val="05F26A24"/>
    <w:rsid w:val="05F4EAC9"/>
    <w:rsid w:val="05F71E49"/>
    <w:rsid w:val="05F773D2"/>
    <w:rsid w:val="05FBF814"/>
    <w:rsid w:val="05FD313D"/>
    <w:rsid w:val="05FD9DA8"/>
    <w:rsid w:val="05FF46E2"/>
    <w:rsid w:val="06095EC1"/>
    <w:rsid w:val="060983AC"/>
    <w:rsid w:val="061027EF"/>
    <w:rsid w:val="06153A8F"/>
    <w:rsid w:val="06262E08"/>
    <w:rsid w:val="0626EE36"/>
    <w:rsid w:val="0627F7C9"/>
    <w:rsid w:val="0628E012"/>
    <w:rsid w:val="062ED65E"/>
    <w:rsid w:val="062EEB10"/>
    <w:rsid w:val="062FE8EE"/>
    <w:rsid w:val="0634015D"/>
    <w:rsid w:val="06343D4F"/>
    <w:rsid w:val="06363F9D"/>
    <w:rsid w:val="0636C3E4"/>
    <w:rsid w:val="0638DA39"/>
    <w:rsid w:val="063A5AF3"/>
    <w:rsid w:val="063BA3E8"/>
    <w:rsid w:val="063CA199"/>
    <w:rsid w:val="063CAA4C"/>
    <w:rsid w:val="063DD3AD"/>
    <w:rsid w:val="064144AE"/>
    <w:rsid w:val="06415EA9"/>
    <w:rsid w:val="0641C485"/>
    <w:rsid w:val="0646834F"/>
    <w:rsid w:val="064724A5"/>
    <w:rsid w:val="06475336"/>
    <w:rsid w:val="0648152C"/>
    <w:rsid w:val="06487C05"/>
    <w:rsid w:val="064988DD"/>
    <w:rsid w:val="064C8AEA"/>
    <w:rsid w:val="064FFFC2"/>
    <w:rsid w:val="06551EDE"/>
    <w:rsid w:val="0656C72E"/>
    <w:rsid w:val="06586D8C"/>
    <w:rsid w:val="06588375"/>
    <w:rsid w:val="0659CE10"/>
    <w:rsid w:val="065DECC8"/>
    <w:rsid w:val="065E1F3F"/>
    <w:rsid w:val="0663446F"/>
    <w:rsid w:val="066836FA"/>
    <w:rsid w:val="066A726A"/>
    <w:rsid w:val="066E5EBE"/>
    <w:rsid w:val="066FD15A"/>
    <w:rsid w:val="067B096D"/>
    <w:rsid w:val="067B19AD"/>
    <w:rsid w:val="067D71EC"/>
    <w:rsid w:val="0687B31C"/>
    <w:rsid w:val="0688372A"/>
    <w:rsid w:val="0689A92A"/>
    <w:rsid w:val="068B009A"/>
    <w:rsid w:val="068B460B"/>
    <w:rsid w:val="068F7703"/>
    <w:rsid w:val="06928E2C"/>
    <w:rsid w:val="0692EEDC"/>
    <w:rsid w:val="06965C0D"/>
    <w:rsid w:val="06A23B3A"/>
    <w:rsid w:val="06A462FB"/>
    <w:rsid w:val="06A6AC0A"/>
    <w:rsid w:val="06A9423B"/>
    <w:rsid w:val="06AD6588"/>
    <w:rsid w:val="06AD9859"/>
    <w:rsid w:val="06B7AE8C"/>
    <w:rsid w:val="06BC8E1C"/>
    <w:rsid w:val="06BC9ACF"/>
    <w:rsid w:val="06BF0800"/>
    <w:rsid w:val="06BF5C1A"/>
    <w:rsid w:val="06BFC086"/>
    <w:rsid w:val="06BFF809"/>
    <w:rsid w:val="06CBC281"/>
    <w:rsid w:val="06CD5FD1"/>
    <w:rsid w:val="06CEE4C6"/>
    <w:rsid w:val="06D21C70"/>
    <w:rsid w:val="06D2A1DA"/>
    <w:rsid w:val="06D429B1"/>
    <w:rsid w:val="06D6A1FA"/>
    <w:rsid w:val="06D6A881"/>
    <w:rsid w:val="06DB731E"/>
    <w:rsid w:val="06DBB7A3"/>
    <w:rsid w:val="06DC8800"/>
    <w:rsid w:val="06E3B6E5"/>
    <w:rsid w:val="06E46308"/>
    <w:rsid w:val="06E5695A"/>
    <w:rsid w:val="06F240C3"/>
    <w:rsid w:val="06F2B091"/>
    <w:rsid w:val="06F36B71"/>
    <w:rsid w:val="06F4592B"/>
    <w:rsid w:val="070255A9"/>
    <w:rsid w:val="07035E7F"/>
    <w:rsid w:val="0703D9B4"/>
    <w:rsid w:val="0706CE2C"/>
    <w:rsid w:val="070B11C9"/>
    <w:rsid w:val="070BC009"/>
    <w:rsid w:val="070D16D2"/>
    <w:rsid w:val="07157C72"/>
    <w:rsid w:val="07187FC8"/>
    <w:rsid w:val="071AE735"/>
    <w:rsid w:val="071B1A06"/>
    <w:rsid w:val="071E425F"/>
    <w:rsid w:val="071EB2A1"/>
    <w:rsid w:val="0726C23B"/>
    <w:rsid w:val="072AE73F"/>
    <w:rsid w:val="072BF066"/>
    <w:rsid w:val="07390F19"/>
    <w:rsid w:val="073A5004"/>
    <w:rsid w:val="073B20C1"/>
    <w:rsid w:val="073B8998"/>
    <w:rsid w:val="073D1ED7"/>
    <w:rsid w:val="073D3935"/>
    <w:rsid w:val="07478BA3"/>
    <w:rsid w:val="074A2393"/>
    <w:rsid w:val="074B9910"/>
    <w:rsid w:val="074D6113"/>
    <w:rsid w:val="074DF297"/>
    <w:rsid w:val="074F5537"/>
    <w:rsid w:val="07553877"/>
    <w:rsid w:val="0757394F"/>
    <w:rsid w:val="0757EBD0"/>
    <w:rsid w:val="075F7221"/>
    <w:rsid w:val="07604787"/>
    <w:rsid w:val="07616F20"/>
    <w:rsid w:val="07648049"/>
    <w:rsid w:val="07663813"/>
    <w:rsid w:val="0768D508"/>
    <w:rsid w:val="076CA6DE"/>
    <w:rsid w:val="07729882"/>
    <w:rsid w:val="0773D978"/>
    <w:rsid w:val="077608AC"/>
    <w:rsid w:val="0776E058"/>
    <w:rsid w:val="0778A45F"/>
    <w:rsid w:val="077A6E81"/>
    <w:rsid w:val="077D86DC"/>
    <w:rsid w:val="077E6B4D"/>
    <w:rsid w:val="0780CE53"/>
    <w:rsid w:val="0782ADE1"/>
    <w:rsid w:val="0782E0B2"/>
    <w:rsid w:val="078460D8"/>
    <w:rsid w:val="0786A9A4"/>
    <w:rsid w:val="0789F51E"/>
    <w:rsid w:val="078FB24B"/>
    <w:rsid w:val="07900EED"/>
    <w:rsid w:val="0791E9FF"/>
    <w:rsid w:val="07933595"/>
    <w:rsid w:val="0793C17A"/>
    <w:rsid w:val="079516FC"/>
    <w:rsid w:val="079D8D83"/>
    <w:rsid w:val="079E5822"/>
    <w:rsid w:val="07A084D6"/>
    <w:rsid w:val="07A507E4"/>
    <w:rsid w:val="07A61555"/>
    <w:rsid w:val="07A6F356"/>
    <w:rsid w:val="07A72DE9"/>
    <w:rsid w:val="07AB146A"/>
    <w:rsid w:val="07ACD273"/>
    <w:rsid w:val="07B27B0F"/>
    <w:rsid w:val="07B3C26C"/>
    <w:rsid w:val="07B5CACD"/>
    <w:rsid w:val="07B6A0BF"/>
    <w:rsid w:val="07B95FBB"/>
    <w:rsid w:val="07BCC5B7"/>
    <w:rsid w:val="07BCEB26"/>
    <w:rsid w:val="07C0F1CD"/>
    <w:rsid w:val="07C406ED"/>
    <w:rsid w:val="07C89E1E"/>
    <w:rsid w:val="07CB294E"/>
    <w:rsid w:val="07CFD1BE"/>
    <w:rsid w:val="07D35001"/>
    <w:rsid w:val="07D46898"/>
    <w:rsid w:val="07D82C84"/>
    <w:rsid w:val="07DA4308"/>
    <w:rsid w:val="07E12303"/>
    <w:rsid w:val="07E335A5"/>
    <w:rsid w:val="07E36680"/>
    <w:rsid w:val="07F0C487"/>
    <w:rsid w:val="07F3878B"/>
    <w:rsid w:val="07F3EE07"/>
    <w:rsid w:val="07F50366"/>
    <w:rsid w:val="07F69752"/>
    <w:rsid w:val="07F7337A"/>
    <w:rsid w:val="07F8BB04"/>
    <w:rsid w:val="07F8F870"/>
    <w:rsid w:val="07F9B617"/>
    <w:rsid w:val="07FBEA4E"/>
    <w:rsid w:val="07FCC1AE"/>
    <w:rsid w:val="0800DCB1"/>
    <w:rsid w:val="08022C66"/>
    <w:rsid w:val="08029134"/>
    <w:rsid w:val="08047E15"/>
    <w:rsid w:val="0805E8BC"/>
    <w:rsid w:val="08060278"/>
    <w:rsid w:val="08068ACC"/>
    <w:rsid w:val="080D5A4D"/>
    <w:rsid w:val="081252A3"/>
    <w:rsid w:val="081449A6"/>
    <w:rsid w:val="08148635"/>
    <w:rsid w:val="081889A7"/>
    <w:rsid w:val="0819AD59"/>
    <w:rsid w:val="081B1F2C"/>
    <w:rsid w:val="081D1945"/>
    <w:rsid w:val="081F014D"/>
    <w:rsid w:val="081F36BC"/>
    <w:rsid w:val="081FCED4"/>
    <w:rsid w:val="08235970"/>
    <w:rsid w:val="0825373C"/>
    <w:rsid w:val="08259474"/>
    <w:rsid w:val="082777D7"/>
    <w:rsid w:val="08280FEE"/>
    <w:rsid w:val="08289F53"/>
    <w:rsid w:val="0828C10C"/>
    <w:rsid w:val="082AF024"/>
    <w:rsid w:val="082BED78"/>
    <w:rsid w:val="083149E3"/>
    <w:rsid w:val="0832A6BA"/>
    <w:rsid w:val="0832E264"/>
    <w:rsid w:val="0837349D"/>
    <w:rsid w:val="08377F8A"/>
    <w:rsid w:val="083E5581"/>
    <w:rsid w:val="083F3F98"/>
    <w:rsid w:val="083F43F8"/>
    <w:rsid w:val="0842D41C"/>
    <w:rsid w:val="0844827E"/>
    <w:rsid w:val="0847F93D"/>
    <w:rsid w:val="084BCEFE"/>
    <w:rsid w:val="08502A72"/>
    <w:rsid w:val="0851B113"/>
    <w:rsid w:val="08540F9B"/>
    <w:rsid w:val="08557CAF"/>
    <w:rsid w:val="08568960"/>
    <w:rsid w:val="0856B791"/>
    <w:rsid w:val="085D962F"/>
    <w:rsid w:val="086596CA"/>
    <w:rsid w:val="0866BD8F"/>
    <w:rsid w:val="0867494C"/>
    <w:rsid w:val="086A5E63"/>
    <w:rsid w:val="086AB527"/>
    <w:rsid w:val="086ABE89"/>
    <w:rsid w:val="086AE91B"/>
    <w:rsid w:val="0872036B"/>
    <w:rsid w:val="0872AACA"/>
    <w:rsid w:val="0872B688"/>
    <w:rsid w:val="087BC1D8"/>
    <w:rsid w:val="087CE985"/>
    <w:rsid w:val="087D2762"/>
    <w:rsid w:val="087D32D9"/>
    <w:rsid w:val="08839E65"/>
    <w:rsid w:val="08873C6C"/>
    <w:rsid w:val="088BC25E"/>
    <w:rsid w:val="088FD69A"/>
    <w:rsid w:val="0890931C"/>
    <w:rsid w:val="08955432"/>
    <w:rsid w:val="08967B7C"/>
    <w:rsid w:val="08968567"/>
    <w:rsid w:val="0899E949"/>
    <w:rsid w:val="0899FCC2"/>
    <w:rsid w:val="089A0C99"/>
    <w:rsid w:val="089BE7D7"/>
    <w:rsid w:val="08A1A03A"/>
    <w:rsid w:val="08A9AF49"/>
    <w:rsid w:val="08AC25DE"/>
    <w:rsid w:val="08ACF7E7"/>
    <w:rsid w:val="08AF0874"/>
    <w:rsid w:val="08B0386C"/>
    <w:rsid w:val="08B4595F"/>
    <w:rsid w:val="08C033F4"/>
    <w:rsid w:val="08C1DBC8"/>
    <w:rsid w:val="08C26EE0"/>
    <w:rsid w:val="08C2D7E7"/>
    <w:rsid w:val="08C37D58"/>
    <w:rsid w:val="08C7418F"/>
    <w:rsid w:val="08C8B13A"/>
    <w:rsid w:val="08CBFBB3"/>
    <w:rsid w:val="08CC013B"/>
    <w:rsid w:val="08CD243B"/>
    <w:rsid w:val="08CE3FF9"/>
    <w:rsid w:val="08D28A79"/>
    <w:rsid w:val="08D2CBD3"/>
    <w:rsid w:val="08D4019F"/>
    <w:rsid w:val="08D5D606"/>
    <w:rsid w:val="08D5FB7E"/>
    <w:rsid w:val="08D90431"/>
    <w:rsid w:val="08DC780B"/>
    <w:rsid w:val="08DCE152"/>
    <w:rsid w:val="08DD1423"/>
    <w:rsid w:val="08E10EB4"/>
    <w:rsid w:val="08E7DFC2"/>
    <w:rsid w:val="08EE95AC"/>
    <w:rsid w:val="08EFE228"/>
    <w:rsid w:val="08F07C19"/>
    <w:rsid w:val="08F241AC"/>
    <w:rsid w:val="08F2A701"/>
    <w:rsid w:val="08F50023"/>
    <w:rsid w:val="08FDA81D"/>
    <w:rsid w:val="08FEF976"/>
    <w:rsid w:val="0901C1A2"/>
    <w:rsid w:val="0908F923"/>
    <w:rsid w:val="090C9165"/>
    <w:rsid w:val="09169363"/>
    <w:rsid w:val="091C9EB4"/>
    <w:rsid w:val="091CACDC"/>
    <w:rsid w:val="091E677D"/>
    <w:rsid w:val="091E7A3D"/>
    <w:rsid w:val="09213C93"/>
    <w:rsid w:val="0921EE6C"/>
    <w:rsid w:val="0924566A"/>
    <w:rsid w:val="09248C3A"/>
    <w:rsid w:val="09265DC0"/>
    <w:rsid w:val="092B9B37"/>
    <w:rsid w:val="092DFA00"/>
    <w:rsid w:val="092E5139"/>
    <w:rsid w:val="092FF63F"/>
    <w:rsid w:val="0934BF40"/>
    <w:rsid w:val="09362DCF"/>
    <w:rsid w:val="0938C407"/>
    <w:rsid w:val="093B3154"/>
    <w:rsid w:val="093E8304"/>
    <w:rsid w:val="093F3C15"/>
    <w:rsid w:val="09434225"/>
    <w:rsid w:val="0947640A"/>
    <w:rsid w:val="094A09EB"/>
    <w:rsid w:val="094E91A9"/>
    <w:rsid w:val="094F52BA"/>
    <w:rsid w:val="0951C6E2"/>
    <w:rsid w:val="0956475E"/>
    <w:rsid w:val="095A80F4"/>
    <w:rsid w:val="0963368F"/>
    <w:rsid w:val="09639042"/>
    <w:rsid w:val="09654AED"/>
    <w:rsid w:val="096820D5"/>
    <w:rsid w:val="096830C8"/>
    <w:rsid w:val="096D7BB8"/>
    <w:rsid w:val="0970A659"/>
    <w:rsid w:val="09752F19"/>
    <w:rsid w:val="0977917A"/>
    <w:rsid w:val="097A6E49"/>
    <w:rsid w:val="097C1E40"/>
    <w:rsid w:val="097C83E8"/>
    <w:rsid w:val="09840551"/>
    <w:rsid w:val="0985C81A"/>
    <w:rsid w:val="098911D5"/>
    <w:rsid w:val="098DF77B"/>
    <w:rsid w:val="099189E3"/>
    <w:rsid w:val="0993C418"/>
    <w:rsid w:val="09943020"/>
    <w:rsid w:val="0996A7F7"/>
    <w:rsid w:val="099A93C5"/>
    <w:rsid w:val="099AAC0B"/>
    <w:rsid w:val="099AC4F8"/>
    <w:rsid w:val="099B0FEF"/>
    <w:rsid w:val="099B5C5D"/>
    <w:rsid w:val="099F1A9F"/>
    <w:rsid w:val="09A1253B"/>
    <w:rsid w:val="09A6D520"/>
    <w:rsid w:val="09A6F9A8"/>
    <w:rsid w:val="09A77F12"/>
    <w:rsid w:val="09ACC5DC"/>
    <w:rsid w:val="09AEDB3F"/>
    <w:rsid w:val="09AF779D"/>
    <w:rsid w:val="09AF99F5"/>
    <w:rsid w:val="09B14D4C"/>
    <w:rsid w:val="09B28F4D"/>
    <w:rsid w:val="09B3E9F5"/>
    <w:rsid w:val="09B5E7E0"/>
    <w:rsid w:val="09B7A83B"/>
    <w:rsid w:val="09B8E01A"/>
    <w:rsid w:val="09BDB510"/>
    <w:rsid w:val="09C09EEF"/>
    <w:rsid w:val="09C0FD05"/>
    <w:rsid w:val="09C12AEB"/>
    <w:rsid w:val="09C3BD58"/>
    <w:rsid w:val="09C6C514"/>
    <w:rsid w:val="09C6DCE6"/>
    <w:rsid w:val="09C82019"/>
    <w:rsid w:val="09C903D5"/>
    <w:rsid w:val="09D0517B"/>
    <w:rsid w:val="09D3D3C0"/>
    <w:rsid w:val="09D50FE0"/>
    <w:rsid w:val="09D5588F"/>
    <w:rsid w:val="09D9EF67"/>
    <w:rsid w:val="09E3B01C"/>
    <w:rsid w:val="09EFB840"/>
    <w:rsid w:val="09F3FF19"/>
    <w:rsid w:val="09F43B91"/>
    <w:rsid w:val="09F731A2"/>
    <w:rsid w:val="09F93B02"/>
    <w:rsid w:val="09FC03D3"/>
    <w:rsid w:val="0A00A57D"/>
    <w:rsid w:val="0A01B848"/>
    <w:rsid w:val="0A063377"/>
    <w:rsid w:val="0A09A2D1"/>
    <w:rsid w:val="0A0AF99B"/>
    <w:rsid w:val="0A0D63EE"/>
    <w:rsid w:val="0A0E4A67"/>
    <w:rsid w:val="0A111FA1"/>
    <w:rsid w:val="0A20D53B"/>
    <w:rsid w:val="0A26A33A"/>
    <w:rsid w:val="0A298006"/>
    <w:rsid w:val="0A2A2DA9"/>
    <w:rsid w:val="0A2B1F26"/>
    <w:rsid w:val="0A2B5526"/>
    <w:rsid w:val="0A2BA4E0"/>
    <w:rsid w:val="0A2C57E1"/>
    <w:rsid w:val="0A38FBEE"/>
    <w:rsid w:val="0A3DA5B1"/>
    <w:rsid w:val="0A3E6D37"/>
    <w:rsid w:val="0A3EFE10"/>
    <w:rsid w:val="0A3F9FF7"/>
    <w:rsid w:val="0A3FDBF8"/>
    <w:rsid w:val="0A4223C6"/>
    <w:rsid w:val="0A42C1FF"/>
    <w:rsid w:val="0A474D00"/>
    <w:rsid w:val="0A486799"/>
    <w:rsid w:val="0A4BD463"/>
    <w:rsid w:val="0A4C11D4"/>
    <w:rsid w:val="0A4C4BA9"/>
    <w:rsid w:val="0A4E37BA"/>
    <w:rsid w:val="0A567FDA"/>
    <w:rsid w:val="0A5B32DC"/>
    <w:rsid w:val="0A5E1063"/>
    <w:rsid w:val="0A6241FE"/>
    <w:rsid w:val="0A6320BE"/>
    <w:rsid w:val="0A6405F1"/>
    <w:rsid w:val="0A688165"/>
    <w:rsid w:val="0A69F821"/>
    <w:rsid w:val="0A6A4815"/>
    <w:rsid w:val="0A6A707E"/>
    <w:rsid w:val="0A6EF262"/>
    <w:rsid w:val="0A6F2B16"/>
    <w:rsid w:val="0A718BBC"/>
    <w:rsid w:val="0A73131B"/>
    <w:rsid w:val="0A76EE45"/>
    <w:rsid w:val="0A787728"/>
    <w:rsid w:val="0A78F785"/>
    <w:rsid w:val="0A7AE75A"/>
    <w:rsid w:val="0A7AFE0B"/>
    <w:rsid w:val="0A7B9F95"/>
    <w:rsid w:val="0A7C315B"/>
    <w:rsid w:val="0A7CC473"/>
    <w:rsid w:val="0A831D67"/>
    <w:rsid w:val="0A833DAA"/>
    <w:rsid w:val="0A867B42"/>
    <w:rsid w:val="0A87BB22"/>
    <w:rsid w:val="0A88DF58"/>
    <w:rsid w:val="0A8AA2AA"/>
    <w:rsid w:val="0A914298"/>
    <w:rsid w:val="0A91548D"/>
    <w:rsid w:val="0A923743"/>
    <w:rsid w:val="0A932E0A"/>
    <w:rsid w:val="0A94418D"/>
    <w:rsid w:val="0A95C0C6"/>
    <w:rsid w:val="0A984F91"/>
    <w:rsid w:val="0A9897AB"/>
    <w:rsid w:val="0A993207"/>
    <w:rsid w:val="0A9BEF76"/>
    <w:rsid w:val="0A9E163E"/>
    <w:rsid w:val="0A9FCA7D"/>
    <w:rsid w:val="0AA0F7B7"/>
    <w:rsid w:val="0AA7F905"/>
    <w:rsid w:val="0AA7FADA"/>
    <w:rsid w:val="0AA9D79A"/>
    <w:rsid w:val="0AACCCA1"/>
    <w:rsid w:val="0AACD9CF"/>
    <w:rsid w:val="0AAD09DC"/>
    <w:rsid w:val="0AB3A638"/>
    <w:rsid w:val="0AB78A4A"/>
    <w:rsid w:val="0AB86F15"/>
    <w:rsid w:val="0ABAD74A"/>
    <w:rsid w:val="0ABB399B"/>
    <w:rsid w:val="0AC03FAE"/>
    <w:rsid w:val="0AC05C9B"/>
    <w:rsid w:val="0AC22BB8"/>
    <w:rsid w:val="0ACA219A"/>
    <w:rsid w:val="0ACDABB0"/>
    <w:rsid w:val="0ACF7932"/>
    <w:rsid w:val="0AD1C6C3"/>
    <w:rsid w:val="0AD3C3F8"/>
    <w:rsid w:val="0AD58A25"/>
    <w:rsid w:val="0AD63987"/>
    <w:rsid w:val="0AE53BFD"/>
    <w:rsid w:val="0AE61164"/>
    <w:rsid w:val="0AE77742"/>
    <w:rsid w:val="0AE79F60"/>
    <w:rsid w:val="0AE8236D"/>
    <w:rsid w:val="0AE9B6F1"/>
    <w:rsid w:val="0AEA8C0C"/>
    <w:rsid w:val="0AEB075C"/>
    <w:rsid w:val="0AECE636"/>
    <w:rsid w:val="0AED9C99"/>
    <w:rsid w:val="0AF2E739"/>
    <w:rsid w:val="0AF6EA51"/>
    <w:rsid w:val="0AFD7154"/>
    <w:rsid w:val="0AFE535E"/>
    <w:rsid w:val="0AFFE8D7"/>
    <w:rsid w:val="0B067F80"/>
    <w:rsid w:val="0B0AAD3B"/>
    <w:rsid w:val="0B127672"/>
    <w:rsid w:val="0B1332ED"/>
    <w:rsid w:val="0B13E500"/>
    <w:rsid w:val="0B150DFB"/>
    <w:rsid w:val="0B16F21B"/>
    <w:rsid w:val="0B1786FD"/>
    <w:rsid w:val="0B19ECD7"/>
    <w:rsid w:val="0B1A12DC"/>
    <w:rsid w:val="0B1A9188"/>
    <w:rsid w:val="0B1CD348"/>
    <w:rsid w:val="0B1E623C"/>
    <w:rsid w:val="0B203047"/>
    <w:rsid w:val="0B20DFAF"/>
    <w:rsid w:val="0B267EE9"/>
    <w:rsid w:val="0B29483C"/>
    <w:rsid w:val="0B2C56A1"/>
    <w:rsid w:val="0B2D6B89"/>
    <w:rsid w:val="0B3214DF"/>
    <w:rsid w:val="0B3777EC"/>
    <w:rsid w:val="0B3940F2"/>
    <w:rsid w:val="0B3A31F6"/>
    <w:rsid w:val="0B3A75C5"/>
    <w:rsid w:val="0B3EC2A0"/>
    <w:rsid w:val="0B3F24CB"/>
    <w:rsid w:val="0B43BAF7"/>
    <w:rsid w:val="0B46CF34"/>
    <w:rsid w:val="0B471FCB"/>
    <w:rsid w:val="0B47999A"/>
    <w:rsid w:val="0B4B62C4"/>
    <w:rsid w:val="0B4D1D73"/>
    <w:rsid w:val="0B4DA005"/>
    <w:rsid w:val="0B50E91F"/>
    <w:rsid w:val="0B516A36"/>
    <w:rsid w:val="0B5311FC"/>
    <w:rsid w:val="0B532B18"/>
    <w:rsid w:val="0B53C5FB"/>
    <w:rsid w:val="0B558D83"/>
    <w:rsid w:val="0B56F42A"/>
    <w:rsid w:val="0B5B12A2"/>
    <w:rsid w:val="0B626E69"/>
    <w:rsid w:val="0B64D436"/>
    <w:rsid w:val="0B6761AB"/>
    <w:rsid w:val="0B7140B3"/>
    <w:rsid w:val="0B722FA4"/>
    <w:rsid w:val="0B77BD4B"/>
    <w:rsid w:val="0B7D773C"/>
    <w:rsid w:val="0B7D9F4C"/>
    <w:rsid w:val="0B802F34"/>
    <w:rsid w:val="0B8530E6"/>
    <w:rsid w:val="0B8578F7"/>
    <w:rsid w:val="0B88C016"/>
    <w:rsid w:val="0B8A12E9"/>
    <w:rsid w:val="0B8C1EF4"/>
    <w:rsid w:val="0B8CD570"/>
    <w:rsid w:val="0B914619"/>
    <w:rsid w:val="0B93C727"/>
    <w:rsid w:val="0B96DFB8"/>
    <w:rsid w:val="0B989B3F"/>
    <w:rsid w:val="0B990C92"/>
    <w:rsid w:val="0B99F04E"/>
    <w:rsid w:val="0B9AC420"/>
    <w:rsid w:val="0B9EB521"/>
    <w:rsid w:val="0BA398C3"/>
    <w:rsid w:val="0BA6CD5E"/>
    <w:rsid w:val="0BA7FD29"/>
    <w:rsid w:val="0BAA6CA0"/>
    <w:rsid w:val="0BABC1BC"/>
    <w:rsid w:val="0BACC9AD"/>
    <w:rsid w:val="0BAFD5CA"/>
    <w:rsid w:val="0BB5B02B"/>
    <w:rsid w:val="0BB651B5"/>
    <w:rsid w:val="0BB67ED4"/>
    <w:rsid w:val="0BB6854B"/>
    <w:rsid w:val="0BB827F7"/>
    <w:rsid w:val="0BBD04B8"/>
    <w:rsid w:val="0BBD542F"/>
    <w:rsid w:val="0BC0B8C6"/>
    <w:rsid w:val="0BC4AECC"/>
    <w:rsid w:val="0BC94426"/>
    <w:rsid w:val="0BCB1DA3"/>
    <w:rsid w:val="0BCB7FF3"/>
    <w:rsid w:val="0BCFE39F"/>
    <w:rsid w:val="0BD5F49B"/>
    <w:rsid w:val="0BD83D94"/>
    <w:rsid w:val="0BD8F5FE"/>
    <w:rsid w:val="0BDF7A78"/>
    <w:rsid w:val="0BDF9B85"/>
    <w:rsid w:val="0BE9D3B5"/>
    <w:rsid w:val="0BEDB541"/>
    <w:rsid w:val="0BEE5CD1"/>
    <w:rsid w:val="0BF0F8E4"/>
    <w:rsid w:val="0BF20671"/>
    <w:rsid w:val="0BF2594D"/>
    <w:rsid w:val="0BF38899"/>
    <w:rsid w:val="0BF47F76"/>
    <w:rsid w:val="0BF4F184"/>
    <w:rsid w:val="0BF54A50"/>
    <w:rsid w:val="0BF5FCE2"/>
    <w:rsid w:val="0BF650D2"/>
    <w:rsid w:val="0BFAA694"/>
    <w:rsid w:val="0BFC025B"/>
    <w:rsid w:val="0C013AEF"/>
    <w:rsid w:val="0C061876"/>
    <w:rsid w:val="0C087290"/>
    <w:rsid w:val="0C092A77"/>
    <w:rsid w:val="0C09D302"/>
    <w:rsid w:val="0C0B52C7"/>
    <w:rsid w:val="0C0C811D"/>
    <w:rsid w:val="0C1131E2"/>
    <w:rsid w:val="0C1393D4"/>
    <w:rsid w:val="0C157C18"/>
    <w:rsid w:val="0C174F33"/>
    <w:rsid w:val="0C19F32A"/>
    <w:rsid w:val="0C1C6D43"/>
    <w:rsid w:val="0C2378CB"/>
    <w:rsid w:val="0C31FC05"/>
    <w:rsid w:val="0C3200A9"/>
    <w:rsid w:val="0C329091"/>
    <w:rsid w:val="0C38F13E"/>
    <w:rsid w:val="0C3D84B1"/>
    <w:rsid w:val="0C4158AA"/>
    <w:rsid w:val="0C4362B4"/>
    <w:rsid w:val="0C44D01A"/>
    <w:rsid w:val="0C4A5BC4"/>
    <w:rsid w:val="0C4A7538"/>
    <w:rsid w:val="0C4D8B87"/>
    <w:rsid w:val="0C4DA255"/>
    <w:rsid w:val="0C51780C"/>
    <w:rsid w:val="0C56D393"/>
    <w:rsid w:val="0C58EB03"/>
    <w:rsid w:val="0C5B36D8"/>
    <w:rsid w:val="0C5BAA74"/>
    <w:rsid w:val="0C5F270E"/>
    <w:rsid w:val="0C5FD0BE"/>
    <w:rsid w:val="0C62C47E"/>
    <w:rsid w:val="0C634221"/>
    <w:rsid w:val="0C64752B"/>
    <w:rsid w:val="0C67E8E5"/>
    <w:rsid w:val="0C6982BB"/>
    <w:rsid w:val="0C6F77FE"/>
    <w:rsid w:val="0C73DCE7"/>
    <w:rsid w:val="0C74C4F9"/>
    <w:rsid w:val="0C757A5C"/>
    <w:rsid w:val="0C7AA03B"/>
    <w:rsid w:val="0C7BED0B"/>
    <w:rsid w:val="0C7C82FF"/>
    <w:rsid w:val="0C803503"/>
    <w:rsid w:val="0C830AD4"/>
    <w:rsid w:val="0C85510D"/>
    <w:rsid w:val="0C87B76A"/>
    <w:rsid w:val="0C889B19"/>
    <w:rsid w:val="0C8BF4A3"/>
    <w:rsid w:val="0C8C01F5"/>
    <w:rsid w:val="0C8D7D1C"/>
    <w:rsid w:val="0C8E7C4F"/>
    <w:rsid w:val="0C8FC098"/>
    <w:rsid w:val="0C8FD11D"/>
    <w:rsid w:val="0C927E7F"/>
    <w:rsid w:val="0C929A95"/>
    <w:rsid w:val="0C972577"/>
    <w:rsid w:val="0C97865E"/>
    <w:rsid w:val="0C984CF1"/>
    <w:rsid w:val="0C9CEBAF"/>
    <w:rsid w:val="0C9D5C13"/>
    <w:rsid w:val="0CA26BF1"/>
    <w:rsid w:val="0CA60568"/>
    <w:rsid w:val="0CA9C130"/>
    <w:rsid w:val="0CAA1839"/>
    <w:rsid w:val="0CAFD5D1"/>
    <w:rsid w:val="0CB033F6"/>
    <w:rsid w:val="0CB1B218"/>
    <w:rsid w:val="0CB2346D"/>
    <w:rsid w:val="0CB23970"/>
    <w:rsid w:val="0CB37DB9"/>
    <w:rsid w:val="0CB860C8"/>
    <w:rsid w:val="0CBA9744"/>
    <w:rsid w:val="0CBD3D25"/>
    <w:rsid w:val="0CC58ACC"/>
    <w:rsid w:val="0CC7BD05"/>
    <w:rsid w:val="0CCC6993"/>
    <w:rsid w:val="0CCD6896"/>
    <w:rsid w:val="0CD19CDB"/>
    <w:rsid w:val="0CD5E98F"/>
    <w:rsid w:val="0CD7620B"/>
    <w:rsid w:val="0CD9484B"/>
    <w:rsid w:val="0CE01A77"/>
    <w:rsid w:val="0CE06B6A"/>
    <w:rsid w:val="0CE19AF1"/>
    <w:rsid w:val="0CE59B4F"/>
    <w:rsid w:val="0CF017BC"/>
    <w:rsid w:val="0CF08A68"/>
    <w:rsid w:val="0CF2540E"/>
    <w:rsid w:val="0CF2B038"/>
    <w:rsid w:val="0CF2CA81"/>
    <w:rsid w:val="0CF38CE5"/>
    <w:rsid w:val="0CF661B5"/>
    <w:rsid w:val="0CFF8E33"/>
    <w:rsid w:val="0D048735"/>
    <w:rsid w:val="0D0617DD"/>
    <w:rsid w:val="0D065B7B"/>
    <w:rsid w:val="0D096FC1"/>
    <w:rsid w:val="0D0A7433"/>
    <w:rsid w:val="0D10B839"/>
    <w:rsid w:val="0D14296B"/>
    <w:rsid w:val="0D1C4682"/>
    <w:rsid w:val="0D1CF763"/>
    <w:rsid w:val="0D1D63C0"/>
    <w:rsid w:val="0D1D9481"/>
    <w:rsid w:val="0D1FCC7B"/>
    <w:rsid w:val="0D2C6250"/>
    <w:rsid w:val="0D2E9D9E"/>
    <w:rsid w:val="0D31992B"/>
    <w:rsid w:val="0D32B019"/>
    <w:rsid w:val="0D336D50"/>
    <w:rsid w:val="0D3457C0"/>
    <w:rsid w:val="0D3DF6A3"/>
    <w:rsid w:val="0D3E264A"/>
    <w:rsid w:val="0D3FA31F"/>
    <w:rsid w:val="0D418F76"/>
    <w:rsid w:val="0D440796"/>
    <w:rsid w:val="0D44FE1C"/>
    <w:rsid w:val="0D475ACF"/>
    <w:rsid w:val="0D49CA37"/>
    <w:rsid w:val="0D4C6249"/>
    <w:rsid w:val="0D503053"/>
    <w:rsid w:val="0D50BAFF"/>
    <w:rsid w:val="0D52810B"/>
    <w:rsid w:val="0D535B9B"/>
    <w:rsid w:val="0D558733"/>
    <w:rsid w:val="0D583F22"/>
    <w:rsid w:val="0D600830"/>
    <w:rsid w:val="0D613D71"/>
    <w:rsid w:val="0D6338EC"/>
    <w:rsid w:val="0D6345A2"/>
    <w:rsid w:val="0D64C394"/>
    <w:rsid w:val="0D65105F"/>
    <w:rsid w:val="0D664F18"/>
    <w:rsid w:val="0D683F66"/>
    <w:rsid w:val="0D6AC821"/>
    <w:rsid w:val="0D6E7E8F"/>
    <w:rsid w:val="0D74D715"/>
    <w:rsid w:val="0D76CB2A"/>
    <w:rsid w:val="0D7AAB7E"/>
    <w:rsid w:val="0D7C9068"/>
    <w:rsid w:val="0D7F2482"/>
    <w:rsid w:val="0D7F667B"/>
    <w:rsid w:val="0D85DA3E"/>
    <w:rsid w:val="0D895BDB"/>
    <w:rsid w:val="0D8DD6D2"/>
    <w:rsid w:val="0D913346"/>
    <w:rsid w:val="0D91C3B5"/>
    <w:rsid w:val="0D932ACE"/>
    <w:rsid w:val="0D9624F3"/>
    <w:rsid w:val="0D9928EE"/>
    <w:rsid w:val="0D99409F"/>
    <w:rsid w:val="0D9A5E58"/>
    <w:rsid w:val="0D9AA560"/>
    <w:rsid w:val="0D9BE9F5"/>
    <w:rsid w:val="0D9D8484"/>
    <w:rsid w:val="0D9DF706"/>
    <w:rsid w:val="0DA69CB1"/>
    <w:rsid w:val="0DAC267D"/>
    <w:rsid w:val="0DAC649A"/>
    <w:rsid w:val="0DAD8084"/>
    <w:rsid w:val="0DB1D798"/>
    <w:rsid w:val="0DB500E3"/>
    <w:rsid w:val="0DB893B0"/>
    <w:rsid w:val="0DBB49CD"/>
    <w:rsid w:val="0DC5B5B1"/>
    <w:rsid w:val="0DC98943"/>
    <w:rsid w:val="0DC9CDF1"/>
    <w:rsid w:val="0DCA1DE1"/>
    <w:rsid w:val="0DCFC214"/>
    <w:rsid w:val="0DD728D9"/>
    <w:rsid w:val="0DDB279C"/>
    <w:rsid w:val="0DDDD874"/>
    <w:rsid w:val="0DDE0280"/>
    <w:rsid w:val="0DE5B0F3"/>
    <w:rsid w:val="0DE5E63B"/>
    <w:rsid w:val="0DE6B2BA"/>
    <w:rsid w:val="0DE6C40B"/>
    <w:rsid w:val="0DE7FBF5"/>
    <w:rsid w:val="0DEC2E11"/>
    <w:rsid w:val="0DEE17E0"/>
    <w:rsid w:val="0DF330E6"/>
    <w:rsid w:val="0DF734D6"/>
    <w:rsid w:val="0DF79205"/>
    <w:rsid w:val="0DF9B793"/>
    <w:rsid w:val="0E026BA1"/>
    <w:rsid w:val="0E02F866"/>
    <w:rsid w:val="0E058B00"/>
    <w:rsid w:val="0E08B730"/>
    <w:rsid w:val="0E0A093E"/>
    <w:rsid w:val="0E0DF10B"/>
    <w:rsid w:val="0E0E479B"/>
    <w:rsid w:val="0E0FAD48"/>
    <w:rsid w:val="0E1389E6"/>
    <w:rsid w:val="0E15B0D0"/>
    <w:rsid w:val="0E197227"/>
    <w:rsid w:val="0E1CE5DB"/>
    <w:rsid w:val="0E1FC827"/>
    <w:rsid w:val="0E22EB57"/>
    <w:rsid w:val="0E24F362"/>
    <w:rsid w:val="0E2ED0B2"/>
    <w:rsid w:val="0E2F560B"/>
    <w:rsid w:val="0E31E454"/>
    <w:rsid w:val="0E374AFB"/>
    <w:rsid w:val="0E378FBB"/>
    <w:rsid w:val="0E3C6BCB"/>
    <w:rsid w:val="0E3CA207"/>
    <w:rsid w:val="0E3D093C"/>
    <w:rsid w:val="0E3F3582"/>
    <w:rsid w:val="0E432149"/>
    <w:rsid w:val="0E4BDA57"/>
    <w:rsid w:val="0E4E9BDD"/>
    <w:rsid w:val="0E57BB02"/>
    <w:rsid w:val="0E58C228"/>
    <w:rsid w:val="0E5AF537"/>
    <w:rsid w:val="0E5BA40A"/>
    <w:rsid w:val="0E5D196F"/>
    <w:rsid w:val="0E606142"/>
    <w:rsid w:val="0E639FF2"/>
    <w:rsid w:val="0E6491BC"/>
    <w:rsid w:val="0E64C4D0"/>
    <w:rsid w:val="0E66ADB7"/>
    <w:rsid w:val="0E671384"/>
    <w:rsid w:val="0E675400"/>
    <w:rsid w:val="0E6822A4"/>
    <w:rsid w:val="0E7249DA"/>
    <w:rsid w:val="0E7256A6"/>
    <w:rsid w:val="0E75DA25"/>
    <w:rsid w:val="0E85190C"/>
    <w:rsid w:val="0E86A4C2"/>
    <w:rsid w:val="0E876A8A"/>
    <w:rsid w:val="0E880C7B"/>
    <w:rsid w:val="0E905830"/>
    <w:rsid w:val="0E9085FF"/>
    <w:rsid w:val="0E92B286"/>
    <w:rsid w:val="0E943B57"/>
    <w:rsid w:val="0E966EE3"/>
    <w:rsid w:val="0E9691C1"/>
    <w:rsid w:val="0E96B1C8"/>
    <w:rsid w:val="0E974CFB"/>
    <w:rsid w:val="0E9C74F8"/>
    <w:rsid w:val="0E9DECBF"/>
    <w:rsid w:val="0E9F7877"/>
    <w:rsid w:val="0EA0E201"/>
    <w:rsid w:val="0EA1CA4B"/>
    <w:rsid w:val="0EA2A6F4"/>
    <w:rsid w:val="0EA45967"/>
    <w:rsid w:val="0EA53179"/>
    <w:rsid w:val="0EABE54D"/>
    <w:rsid w:val="0EAC4AEF"/>
    <w:rsid w:val="0EB10342"/>
    <w:rsid w:val="0EB93296"/>
    <w:rsid w:val="0EBA5F1E"/>
    <w:rsid w:val="0EBAB68C"/>
    <w:rsid w:val="0EBB5681"/>
    <w:rsid w:val="0EC1A5A5"/>
    <w:rsid w:val="0EC28EAF"/>
    <w:rsid w:val="0EC4840A"/>
    <w:rsid w:val="0EC58EF7"/>
    <w:rsid w:val="0EC689DD"/>
    <w:rsid w:val="0ECCAC11"/>
    <w:rsid w:val="0ECD53F3"/>
    <w:rsid w:val="0ED0502A"/>
    <w:rsid w:val="0ED1E423"/>
    <w:rsid w:val="0ED74F7B"/>
    <w:rsid w:val="0EDC0AC6"/>
    <w:rsid w:val="0EDDCC85"/>
    <w:rsid w:val="0EE29EB4"/>
    <w:rsid w:val="0EE4DD77"/>
    <w:rsid w:val="0EE81D48"/>
    <w:rsid w:val="0EE8811C"/>
    <w:rsid w:val="0EECBB99"/>
    <w:rsid w:val="0EF174BD"/>
    <w:rsid w:val="0EF1ABD7"/>
    <w:rsid w:val="0EFFD29E"/>
    <w:rsid w:val="0F023F4C"/>
    <w:rsid w:val="0F040380"/>
    <w:rsid w:val="0F07C5F4"/>
    <w:rsid w:val="0F080E5A"/>
    <w:rsid w:val="0F08B903"/>
    <w:rsid w:val="0F093825"/>
    <w:rsid w:val="0F095E50"/>
    <w:rsid w:val="0F0A83ED"/>
    <w:rsid w:val="0F0B295B"/>
    <w:rsid w:val="0F0E209F"/>
    <w:rsid w:val="0F11698C"/>
    <w:rsid w:val="0F1A910B"/>
    <w:rsid w:val="0F1C5E97"/>
    <w:rsid w:val="0F1C755E"/>
    <w:rsid w:val="0F1F1A2D"/>
    <w:rsid w:val="0F20D403"/>
    <w:rsid w:val="0F22A522"/>
    <w:rsid w:val="0F248D70"/>
    <w:rsid w:val="0F2795A3"/>
    <w:rsid w:val="0F290F3B"/>
    <w:rsid w:val="0F2A0737"/>
    <w:rsid w:val="0F2C5E27"/>
    <w:rsid w:val="0F2FB20F"/>
    <w:rsid w:val="0F301490"/>
    <w:rsid w:val="0F315586"/>
    <w:rsid w:val="0F38DBB1"/>
    <w:rsid w:val="0F3A0CA3"/>
    <w:rsid w:val="0F3DB938"/>
    <w:rsid w:val="0F3E8E78"/>
    <w:rsid w:val="0F40DEC8"/>
    <w:rsid w:val="0F418F24"/>
    <w:rsid w:val="0F42A4CF"/>
    <w:rsid w:val="0F48C90F"/>
    <w:rsid w:val="0F4DF411"/>
    <w:rsid w:val="0F4F7CD5"/>
    <w:rsid w:val="0F512258"/>
    <w:rsid w:val="0F5268B5"/>
    <w:rsid w:val="0F52AE9B"/>
    <w:rsid w:val="0F66D754"/>
    <w:rsid w:val="0F670A25"/>
    <w:rsid w:val="0F68710D"/>
    <w:rsid w:val="0F69C7E0"/>
    <w:rsid w:val="0F6AB371"/>
    <w:rsid w:val="0F6AF122"/>
    <w:rsid w:val="0F6BC9D0"/>
    <w:rsid w:val="0F6D647C"/>
    <w:rsid w:val="0F6E56DC"/>
    <w:rsid w:val="0F70A723"/>
    <w:rsid w:val="0F713E9E"/>
    <w:rsid w:val="0F741B5E"/>
    <w:rsid w:val="0F799B27"/>
    <w:rsid w:val="0F7BBAF7"/>
    <w:rsid w:val="0F7C2FF5"/>
    <w:rsid w:val="0F7C96CD"/>
    <w:rsid w:val="0F7E2EB1"/>
    <w:rsid w:val="0F7FAC1D"/>
    <w:rsid w:val="0F8251FE"/>
    <w:rsid w:val="0F83A1AE"/>
    <w:rsid w:val="0F8490DA"/>
    <w:rsid w:val="0F8E245D"/>
    <w:rsid w:val="0F8F6D91"/>
    <w:rsid w:val="0F9407A7"/>
    <w:rsid w:val="0F96408E"/>
    <w:rsid w:val="0F9772B9"/>
    <w:rsid w:val="0F9A6540"/>
    <w:rsid w:val="0F9C128C"/>
    <w:rsid w:val="0F9EFA9D"/>
    <w:rsid w:val="0FA08CFB"/>
    <w:rsid w:val="0FA15B61"/>
    <w:rsid w:val="0FA28B8A"/>
    <w:rsid w:val="0FA350BB"/>
    <w:rsid w:val="0FA8058B"/>
    <w:rsid w:val="0FA91EEC"/>
    <w:rsid w:val="0FA9AAAA"/>
    <w:rsid w:val="0FAA993B"/>
    <w:rsid w:val="0FB55CD9"/>
    <w:rsid w:val="0FB65691"/>
    <w:rsid w:val="0FB6C3D9"/>
    <w:rsid w:val="0FBFCCCA"/>
    <w:rsid w:val="0FC1B416"/>
    <w:rsid w:val="0FC47DCD"/>
    <w:rsid w:val="0FC5C884"/>
    <w:rsid w:val="0FC6F580"/>
    <w:rsid w:val="0FC814DC"/>
    <w:rsid w:val="0FCDF9A3"/>
    <w:rsid w:val="0FD2FC17"/>
    <w:rsid w:val="0FDC1F92"/>
    <w:rsid w:val="0FDC9DF2"/>
    <w:rsid w:val="0FDD35FE"/>
    <w:rsid w:val="0FDE3A8B"/>
    <w:rsid w:val="0FDEC408"/>
    <w:rsid w:val="0FDFBC32"/>
    <w:rsid w:val="0FE26459"/>
    <w:rsid w:val="0FE83339"/>
    <w:rsid w:val="0FE87F1E"/>
    <w:rsid w:val="0FE97CF3"/>
    <w:rsid w:val="0FEB0E82"/>
    <w:rsid w:val="0FF0E448"/>
    <w:rsid w:val="0FF2D373"/>
    <w:rsid w:val="0FF495E6"/>
    <w:rsid w:val="0FF860E7"/>
    <w:rsid w:val="0FF8AF8D"/>
    <w:rsid w:val="0FFAA898"/>
    <w:rsid w:val="0FFD12CF"/>
    <w:rsid w:val="0FFE111F"/>
    <w:rsid w:val="0FFF4F90"/>
    <w:rsid w:val="1011B31C"/>
    <w:rsid w:val="1016AFC6"/>
    <w:rsid w:val="10174643"/>
    <w:rsid w:val="101B1B1E"/>
    <w:rsid w:val="101F4DCB"/>
    <w:rsid w:val="102009F3"/>
    <w:rsid w:val="1021B911"/>
    <w:rsid w:val="102274E0"/>
    <w:rsid w:val="10241FAE"/>
    <w:rsid w:val="10278936"/>
    <w:rsid w:val="10301BE5"/>
    <w:rsid w:val="1033B138"/>
    <w:rsid w:val="1035AE4C"/>
    <w:rsid w:val="103790CB"/>
    <w:rsid w:val="103D4405"/>
    <w:rsid w:val="103E6DDE"/>
    <w:rsid w:val="1040068C"/>
    <w:rsid w:val="10453FBC"/>
    <w:rsid w:val="1049DC65"/>
    <w:rsid w:val="104A55DD"/>
    <w:rsid w:val="104CBDB6"/>
    <w:rsid w:val="105124EA"/>
    <w:rsid w:val="10522F99"/>
    <w:rsid w:val="10576D3D"/>
    <w:rsid w:val="105841A9"/>
    <w:rsid w:val="10599416"/>
    <w:rsid w:val="105A7659"/>
    <w:rsid w:val="105AA313"/>
    <w:rsid w:val="1063862E"/>
    <w:rsid w:val="10649D1F"/>
    <w:rsid w:val="10659663"/>
    <w:rsid w:val="10662438"/>
    <w:rsid w:val="10695A66"/>
    <w:rsid w:val="10699F77"/>
    <w:rsid w:val="106D6303"/>
    <w:rsid w:val="106E123B"/>
    <w:rsid w:val="10709B76"/>
    <w:rsid w:val="1072F2E1"/>
    <w:rsid w:val="1072FD9D"/>
    <w:rsid w:val="10732343"/>
    <w:rsid w:val="107CA572"/>
    <w:rsid w:val="107D8A4C"/>
    <w:rsid w:val="107DBDF4"/>
    <w:rsid w:val="10810429"/>
    <w:rsid w:val="108198E4"/>
    <w:rsid w:val="10826813"/>
    <w:rsid w:val="1083057C"/>
    <w:rsid w:val="108379BE"/>
    <w:rsid w:val="1083D3C1"/>
    <w:rsid w:val="108452DE"/>
    <w:rsid w:val="10864816"/>
    <w:rsid w:val="1088436A"/>
    <w:rsid w:val="108D2AD6"/>
    <w:rsid w:val="1098CBB2"/>
    <w:rsid w:val="109B7881"/>
    <w:rsid w:val="109D254A"/>
    <w:rsid w:val="109F0C36"/>
    <w:rsid w:val="10A32924"/>
    <w:rsid w:val="10AA3839"/>
    <w:rsid w:val="10AC5FF1"/>
    <w:rsid w:val="10ADBF18"/>
    <w:rsid w:val="10AE6E89"/>
    <w:rsid w:val="10B38F1A"/>
    <w:rsid w:val="10B39A2E"/>
    <w:rsid w:val="10B46CD3"/>
    <w:rsid w:val="10B64B9D"/>
    <w:rsid w:val="10B76353"/>
    <w:rsid w:val="10B83493"/>
    <w:rsid w:val="10BA9A89"/>
    <w:rsid w:val="10BB98DC"/>
    <w:rsid w:val="10BBAB92"/>
    <w:rsid w:val="10C3CDD2"/>
    <w:rsid w:val="10C57781"/>
    <w:rsid w:val="10C5E11A"/>
    <w:rsid w:val="10C8CA60"/>
    <w:rsid w:val="10CDC5B5"/>
    <w:rsid w:val="10CE56EC"/>
    <w:rsid w:val="10D17C4E"/>
    <w:rsid w:val="10D198F4"/>
    <w:rsid w:val="10D74243"/>
    <w:rsid w:val="10D9A982"/>
    <w:rsid w:val="10D9EFC4"/>
    <w:rsid w:val="10DA5ED9"/>
    <w:rsid w:val="10DBC6B9"/>
    <w:rsid w:val="10DD468F"/>
    <w:rsid w:val="10E134A1"/>
    <w:rsid w:val="10E22F01"/>
    <w:rsid w:val="10E320E1"/>
    <w:rsid w:val="10E3DD7C"/>
    <w:rsid w:val="10E9105C"/>
    <w:rsid w:val="10EA7ADB"/>
    <w:rsid w:val="10EB8EBD"/>
    <w:rsid w:val="10EC9F6F"/>
    <w:rsid w:val="10ECD2DD"/>
    <w:rsid w:val="10EF392B"/>
    <w:rsid w:val="10F01584"/>
    <w:rsid w:val="10F09DDE"/>
    <w:rsid w:val="10F146D0"/>
    <w:rsid w:val="10F2F386"/>
    <w:rsid w:val="10F4171F"/>
    <w:rsid w:val="10F4F2E4"/>
    <w:rsid w:val="10FB37C0"/>
    <w:rsid w:val="10FCB8AA"/>
    <w:rsid w:val="10FF3AA9"/>
    <w:rsid w:val="1103F102"/>
    <w:rsid w:val="1106409A"/>
    <w:rsid w:val="110F2C6C"/>
    <w:rsid w:val="1113E2D7"/>
    <w:rsid w:val="11156B88"/>
    <w:rsid w:val="1116C34B"/>
    <w:rsid w:val="111B28E8"/>
    <w:rsid w:val="111D4F10"/>
    <w:rsid w:val="1121890D"/>
    <w:rsid w:val="1123C8B6"/>
    <w:rsid w:val="11286232"/>
    <w:rsid w:val="112864D3"/>
    <w:rsid w:val="11295450"/>
    <w:rsid w:val="112A146F"/>
    <w:rsid w:val="112F1B97"/>
    <w:rsid w:val="11315721"/>
    <w:rsid w:val="1135C42A"/>
    <w:rsid w:val="1136F133"/>
    <w:rsid w:val="113D3376"/>
    <w:rsid w:val="1140980D"/>
    <w:rsid w:val="1141B9E7"/>
    <w:rsid w:val="1147426C"/>
    <w:rsid w:val="1149D53A"/>
    <w:rsid w:val="114CB6C2"/>
    <w:rsid w:val="114DF7DF"/>
    <w:rsid w:val="114F8678"/>
    <w:rsid w:val="11526D40"/>
    <w:rsid w:val="11538185"/>
    <w:rsid w:val="1153A9C5"/>
    <w:rsid w:val="11547D81"/>
    <w:rsid w:val="1156B9FF"/>
    <w:rsid w:val="11571CA1"/>
    <w:rsid w:val="115B2F05"/>
    <w:rsid w:val="115CEE4F"/>
    <w:rsid w:val="11641CF4"/>
    <w:rsid w:val="11646901"/>
    <w:rsid w:val="1165A286"/>
    <w:rsid w:val="11670B92"/>
    <w:rsid w:val="11686BF5"/>
    <w:rsid w:val="116A09B7"/>
    <w:rsid w:val="116A30EC"/>
    <w:rsid w:val="116BD24B"/>
    <w:rsid w:val="116DF4C8"/>
    <w:rsid w:val="116F3677"/>
    <w:rsid w:val="116FA420"/>
    <w:rsid w:val="116FE0FE"/>
    <w:rsid w:val="11705816"/>
    <w:rsid w:val="11715FC8"/>
    <w:rsid w:val="117489B6"/>
    <w:rsid w:val="11751F26"/>
    <w:rsid w:val="11776C85"/>
    <w:rsid w:val="117A1FCA"/>
    <w:rsid w:val="117EAE89"/>
    <w:rsid w:val="1181B8F2"/>
    <w:rsid w:val="1182D88E"/>
    <w:rsid w:val="118443E6"/>
    <w:rsid w:val="11858EFC"/>
    <w:rsid w:val="1188A75C"/>
    <w:rsid w:val="11912E96"/>
    <w:rsid w:val="1192675E"/>
    <w:rsid w:val="1198B2EC"/>
    <w:rsid w:val="1199313E"/>
    <w:rsid w:val="1199F807"/>
    <w:rsid w:val="119B329C"/>
    <w:rsid w:val="119E71C1"/>
    <w:rsid w:val="119F9D6C"/>
    <w:rsid w:val="11A4DD7C"/>
    <w:rsid w:val="11AC9CD4"/>
    <w:rsid w:val="11AE6878"/>
    <w:rsid w:val="11AFED90"/>
    <w:rsid w:val="11B4C3A6"/>
    <w:rsid w:val="11B88919"/>
    <w:rsid w:val="11BBCF50"/>
    <w:rsid w:val="11C0817F"/>
    <w:rsid w:val="11C0FEAC"/>
    <w:rsid w:val="11C16637"/>
    <w:rsid w:val="11C4E328"/>
    <w:rsid w:val="11CB39AC"/>
    <w:rsid w:val="11CC7258"/>
    <w:rsid w:val="11D102E2"/>
    <w:rsid w:val="11D4E681"/>
    <w:rsid w:val="11D5CEAD"/>
    <w:rsid w:val="11D6095E"/>
    <w:rsid w:val="11D65371"/>
    <w:rsid w:val="11DA1541"/>
    <w:rsid w:val="11DE61EB"/>
    <w:rsid w:val="11DEFAC4"/>
    <w:rsid w:val="11DEFE1B"/>
    <w:rsid w:val="11E2A9F9"/>
    <w:rsid w:val="11E6DA1F"/>
    <w:rsid w:val="11EA505F"/>
    <w:rsid w:val="11ED4F2D"/>
    <w:rsid w:val="11EEA5CE"/>
    <w:rsid w:val="11F143E9"/>
    <w:rsid w:val="11F18D05"/>
    <w:rsid w:val="11F35351"/>
    <w:rsid w:val="11F680F0"/>
    <w:rsid w:val="11F874F4"/>
    <w:rsid w:val="11FE8D4D"/>
    <w:rsid w:val="11FF93C3"/>
    <w:rsid w:val="12020EC1"/>
    <w:rsid w:val="1206A06F"/>
    <w:rsid w:val="120A40EB"/>
    <w:rsid w:val="12108FAA"/>
    <w:rsid w:val="121213ED"/>
    <w:rsid w:val="121333F6"/>
    <w:rsid w:val="121778B9"/>
    <w:rsid w:val="12186F3F"/>
    <w:rsid w:val="121875D3"/>
    <w:rsid w:val="12188F99"/>
    <w:rsid w:val="12189F16"/>
    <w:rsid w:val="1218C569"/>
    <w:rsid w:val="12195471"/>
    <w:rsid w:val="121B1529"/>
    <w:rsid w:val="121E9C0A"/>
    <w:rsid w:val="121F7B58"/>
    <w:rsid w:val="121FE8F3"/>
    <w:rsid w:val="122451E5"/>
    <w:rsid w:val="1229817F"/>
    <w:rsid w:val="122DAA9C"/>
    <w:rsid w:val="122E2811"/>
    <w:rsid w:val="122FC9F0"/>
    <w:rsid w:val="12317CCB"/>
    <w:rsid w:val="1236F5EF"/>
    <w:rsid w:val="123E4E74"/>
    <w:rsid w:val="1242CA1D"/>
    <w:rsid w:val="12470716"/>
    <w:rsid w:val="124851E3"/>
    <w:rsid w:val="12533349"/>
    <w:rsid w:val="125458DC"/>
    <w:rsid w:val="1257EE8B"/>
    <w:rsid w:val="1257FC8F"/>
    <w:rsid w:val="125BDF07"/>
    <w:rsid w:val="125BFBAD"/>
    <w:rsid w:val="12601EFA"/>
    <w:rsid w:val="126350C0"/>
    <w:rsid w:val="126391D3"/>
    <w:rsid w:val="1263F2BA"/>
    <w:rsid w:val="12698199"/>
    <w:rsid w:val="126C9099"/>
    <w:rsid w:val="126F2847"/>
    <w:rsid w:val="1270336B"/>
    <w:rsid w:val="127148BE"/>
    <w:rsid w:val="1272CEEA"/>
    <w:rsid w:val="1272E382"/>
    <w:rsid w:val="1273C02E"/>
    <w:rsid w:val="12766C13"/>
    <w:rsid w:val="1276D606"/>
    <w:rsid w:val="127AF8D1"/>
    <w:rsid w:val="127EF142"/>
    <w:rsid w:val="127FCCDA"/>
    <w:rsid w:val="1280D403"/>
    <w:rsid w:val="1287779E"/>
    <w:rsid w:val="1288AD94"/>
    <w:rsid w:val="128AE216"/>
    <w:rsid w:val="128E365F"/>
    <w:rsid w:val="128F80BE"/>
    <w:rsid w:val="12929F56"/>
    <w:rsid w:val="1292D38F"/>
    <w:rsid w:val="12935EAB"/>
    <w:rsid w:val="12949DB2"/>
    <w:rsid w:val="12956316"/>
    <w:rsid w:val="129958B3"/>
    <w:rsid w:val="129A98AD"/>
    <w:rsid w:val="129D5D5D"/>
    <w:rsid w:val="129DB40A"/>
    <w:rsid w:val="12A28A21"/>
    <w:rsid w:val="12A29FB7"/>
    <w:rsid w:val="12A515E9"/>
    <w:rsid w:val="12A6D90C"/>
    <w:rsid w:val="12A82B09"/>
    <w:rsid w:val="12AF6054"/>
    <w:rsid w:val="12B0F80E"/>
    <w:rsid w:val="12B2A66D"/>
    <w:rsid w:val="12B3AF82"/>
    <w:rsid w:val="12B6B567"/>
    <w:rsid w:val="12B8D456"/>
    <w:rsid w:val="12C588C1"/>
    <w:rsid w:val="12C67EEB"/>
    <w:rsid w:val="12CA3C10"/>
    <w:rsid w:val="12CA6F67"/>
    <w:rsid w:val="12CC18A3"/>
    <w:rsid w:val="12CED3E2"/>
    <w:rsid w:val="12CF466D"/>
    <w:rsid w:val="12D1B2B8"/>
    <w:rsid w:val="12D4895B"/>
    <w:rsid w:val="12D4B49A"/>
    <w:rsid w:val="12D81B42"/>
    <w:rsid w:val="12D850B4"/>
    <w:rsid w:val="12DCDDBC"/>
    <w:rsid w:val="12E0B3F4"/>
    <w:rsid w:val="12E23AD6"/>
    <w:rsid w:val="12E25008"/>
    <w:rsid w:val="12E340D9"/>
    <w:rsid w:val="12E7F242"/>
    <w:rsid w:val="12ED9477"/>
    <w:rsid w:val="12F07ED8"/>
    <w:rsid w:val="12F3DD0C"/>
    <w:rsid w:val="12F6C0DB"/>
    <w:rsid w:val="12FFA362"/>
    <w:rsid w:val="13010913"/>
    <w:rsid w:val="13018D53"/>
    <w:rsid w:val="1302287A"/>
    <w:rsid w:val="130429DB"/>
    <w:rsid w:val="13043C56"/>
    <w:rsid w:val="1304B10C"/>
    <w:rsid w:val="13072895"/>
    <w:rsid w:val="13090255"/>
    <w:rsid w:val="130BEAD7"/>
    <w:rsid w:val="130D44E4"/>
    <w:rsid w:val="13133D7A"/>
    <w:rsid w:val="1315034E"/>
    <w:rsid w:val="13180752"/>
    <w:rsid w:val="13198250"/>
    <w:rsid w:val="131B2DA7"/>
    <w:rsid w:val="131D64B3"/>
    <w:rsid w:val="13201FE0"/>
    <w:rsid w:val="1328B842"/>
    <w:rsid w:val="132B5A49"/>
    <w:rsid w:val="132DC715"/>
    <w:rsid w:val="133090E3"/>
    <w:rsid w:val="1332685E"/>
    <w:rsid w:val="13332714"/>
    <w:rsid w:val="13333D3F"/>
    <w:rsid w:val="13354FFC"/>
    <w:rsid w:val="133580BE"/>
    <w:rsid w:val="133828EE"/>
    <w:rsid w:val="1339C286"/>
    <w:rsid w:val="133A2067"/>
    <w:rsid w:val="133B89E9"/>
    <w:rsid w:val="1342040B"/>
    <w:rsid w:val="13482B29"/>
    <w:rsid w:val="13489948"/>
    <w:rsid w:val="134A7F59"/>
    <w:rsid w:val="134BBC16"/>
    <w:rsid w:val="1358BB17"/>
    <w:rsid w:val="136420A0"/>
    <w:rsid w:val="1368CAFC"/>
    <w:rsid w:val="136BB95E"/>
    <w:rsid w:val="136DD398"/>
    <w:rsid w:val="136E1293"/>
    <w:rsid w:val="137105A1"/>
    <w:rsid w:val="1371382F"/>
    <w:rsid w:val="1372E076"/>
    <w:rsid w:val="1372F93A"/>
    <w:rsid w:val="1373AB3F"/>
    <w:rsid w:val="1374A7E4"/>
    <w:rsid w:val="13750C05"/>
    <w:rsid w:val="13750CE3"/>
    <w:rsid w:val="1375C442"/>
    <w:rsid w:val="137646A7"/>
    <w:rsid w:val="1376F4A5"/>
    <w:rsid w:val="13776EA1"/>
    <w:rsid w:val="13782680"/>
    <w:rsid w:val="137CD2D3"/>
    <w:rsid w:val="1380EEC3"/>
    <w:rsid w:val="1381573D"/>
    <w:rsid w:val="13866CFA"/>
    <w:rsid w:val="1386C11C"/>
    <w:rsid w:val="1391A8F6"/>
    <w:rsid w:val="1391E0FA"/>
    <w:rsid w:val="1394756C"/>
    <w:rsid w:val="13969127"/>
    <w:rsid w:val="13969669"/>
    <w:rsid w:val="13971D8A"/>
    <w:rsid w:val="13998B65"/>
    <w:rsid w:val="139CF3A7"/>
    <w:rsid w:val="139F7CCC"/>
    <w:rsid w:val="13A00F4E"/>
    <w:rsid w:val="13A0CF5B"/>
    <w:rsid w:val="13A0DB92"/>
    <w:rsid w:val="13A53E8D"/>
    <w:rsid w:val="13A799B3"/>
    <w:rsid w:val="13AB7124"/>
    <w:rsid w:val="13ABE06B"/>
    <w:rsid w:val="13B3CF23"/>
    <w:rsid w:val="13BEE1AA"/>
    <w:rsid w:val="13BF3BCB"/>
    <w:rsid w:val="13BF45C0"/>
    <w:rsid w:val="13C5006C"/>
    <w:rsid w:val="13C8F53B"/>
    <w:rsid w:val="13CB63E9"/>
    <w:rsid w:val="13CDFC9C"/>
    <w:rsid w:val="13D0B40B"/>
    <w:rsid w:val="13D2102E"/>
    <w:rsid w:val="13D37692"/>
    <w:rsid w:val="13D4A242"/>
    <w:rsid w:val="13D66F25"/>
    <w:rsid w:val="13DA6311"/>
    <w:rsid w:val="13DEAD91"/>
    <w:rsid w:val="13E04A0C"/>
    <w:rsid w:val="13E2D2FF"/>
    <w:rsid w:val="13E96BCF"/>
    <w:rsid w:val="13EC931D"/>
    <w:rsid w:val="13F32477"/>
    <w:rsid w:val="13F4A2AD"/>
    <w:rsid w:val="13FB6880"/>
    <w:rsid w:val="13FD456C"/>
    <w:rsid w:val="13FEF9E3"/>
    <w:rsid w:val="13FF7DA9"/>
    <w:rsid w:val="140044DE"/>
    <w:rsid w:val="140551FA"/>
    <w:rsid w:val="1405ACE6"/>
    <w:rsid w:val="140A1096"/>
    <w:rsid w:val="141248AA"/>
    <w:rsid w:val="1412F383"/>
    <w:rsid w:val="1412F91D"/>
    <w:rsid w:val="141B2FA9"/>
    <w:rsid w:val="141B6614"/>
    <w:rsid w:val="141CF629"/>
    <w:rsid w:val="141D89AD"/>
    <w:rsid w:val="1425ECED"/>
    <w:rsid w:val="1426B277"/>
    <w:rsid w:val="14280B42"/>
    <w:rsid w:val="14281C75"/>
    <w:rsid w:val="1429FE9A"/>
    <w:rsid w:val="142C44A8"/>
    <w:rsid w:val="142E8397"/>
    <w:rsid w:val="14321E83"/>
    <w:rsid w:val="14329FAD"/>
    <w:rsid w:val="14330357"/>
    <w:rsid w:val="1433EABF"/>
    <w:rsid w:val="14354EE6"/>
    <w:rsid w:val="1438CFF8"/>
    <w:rsid w:val="143D27A4"/>
    <w:rsid w:val="14423660"/>
    <w:rsid w:val="14465DC3"/>
    <w:rsid w:val="1447578D"/>
    <w:rsid w:val="144C2B9B"/>
    <w:rsid w:val="144D0C4A"/>
    <w:rsid w:val="14502914"/>
    <w:rsid w:val="14504A3C"/>
    <w:rsid w:val="1452D945"/>
    <w:rsid w:val="14567B5C"/>
    <w:rsid w:val="1458247F"/>
    <w:rsid w:val="145C1398"/>
    <w:rsid w:val="145C1639"/>
    <w:rsid w:val="145CADD0"/>
    <w:rsid w:val="145F1C05"/>
    <w:rsid w:val="147C2812"/>
    <w:rsid w:val="147E6A85"/>
    <w:rsid w:val="147F0FFA"/>
    <w:rsid w:val="148346A2"/>
    <w:rsid w:val="1485C914"/>
    <w:rsid w:val="14860F0F"/>
    <w:rsid w:val="14886925"/>
    <w:rsid w:val="1488CB76"/>
    <w:rsid w:val="149050F7"/>
    <w:rsid w:val="14925B6D"/>
    <w:rsid w:val="14943C4A"/>
    <w:rsid w:val="14991A68"/>
    <w:rsid w:val="149B12A5"/>
    <w:rsid w:val="149D95CD"/>
    <w:rsid w:val="149F99F2"/>
    <w:rsid w:val="149FFA3C"/>
    <w:rsid w:val="14A2C75E"/>
    <w:rsid w:val="14A46921"/>
    <w:rsid w:val="14A51260"/>
    <w:rsid w:val="14A94888"/>
    <w:rsid w:val="14B5D4AC"/>
    <w:rsid w:val="14B70DB5"/>
    <w:rsid w:val="14B7D762"/>
    <w:rsid w:val="14B96680"/>
    <w:rsid w:val="14BB6A94"/>
    <w:rsid w:val="14BC1C6A"/>
    <w:rsid w:val="14C04E6F"/>
    <w:rsid w:val="14C39C7F"/>
    <w:rsid w:val="14C3DC25"/>
    <w:rsid w:val="14C829BA"/>
    <w:rsid w:val="14CCD9DF"/>
    <w:rsid w:val="14CEA493"/>
    <w:rsid w:val="14D0AC2B"/>
    <w:rsid w:val="14D2DB9A"/>
    <w:rsid w:val="14D463F7"/>
    <w:rsid w:val="14D592E7"/>
    <w:rsid w:val="14D6AE90"/>
    <w:rsid w:val="14D76ED8"/>
    <w:rsid w:val="14D7CF3F"/>
    <w:rsid w:val="14D82DE8"/>
    <w:rsid w:val="14DBFCF1"/>
    <w:rsid w:val="14E18A39"/>
    <w:rsid w:val="14E27704"/>
    <w:rsid w:val="14E59436"/>
    <w:rsid w:val="14E7168B"/>
    <w:rsid w:val="14EBA7B8"/>
    <w:rsid w:val="14EDB061"/>
    <w:rsid w:val="14EDF902"/>
    <w:rsid w:val="14F5048B"/>
    <w:rsid w:val="14FB3677"/>
    <w:rsid w:val="14FB9AE8"/>
    <w:rsid w:val="14FE0DF8"/>
    <w:rsid w:val="1500D5C1"/>
    <w:rsid w:val="1500EA3F"/>
    <w:rsid w:val="1501C9B2"/>
    <w:rsid w:val="15026416"/>
    <w:rsid w:val="15033BD8"/>
    <w:rsid w:val="15065F86"/>
    <w:rsid w:val="15073F9E"/>
    <w:rsid w:val="1508FA73"/>
    <w:rsid w:val="150A08A0"/>
    <w:rsid w:val="150A1AFC"/>
    <w:rsid w:val="150B3C5E"/>
    <w:rsid w:val="150C2F79"/>
    <w:rsid w:val="1512ED32"/>
    <w:rsid w:val="1515032B"/>
    <w:rsid w:val="1516173F"/>
    <w:rsid w:val="1516B033"/>
    <w:rsid w:val="151AC2E2"/>
    <w:rsid w:val="15277DA3"/>
    <w:rsid w:val="1529130F"/>
    <w:rsid w:val="152ADEE6"/>
    <w:rsid w:val="152F6097"/>
    <w:rsid w:val="153045CD"/>
    <w:rsid w:val="1531C1FD"/>
    <w:rsid w:val="153286B3"/>
    <w:rsid w:val="153553D1"/>
    <w:rsid w:val="1538D1AF"/>
    <w:rsid w:val="153EB857"/>
    <w:rsid w:val="1541C519"/>
    <w:rsid w:val="15423D01"/>
    <w:rsid w:val="1543D9C8"/>
    <w:rsid w:val="1545CFF0"/>
    <w:rsid w:val="15469466"/>
    <w:rsid w:val="154820E3"/>
    <w:rsid w:val="1548C6BF"/>
    <w:rsid w:val="154D843B"/>
    <w:rsid w:val="154F197A"/>
    <w:rsid w:val="15577B15"/>
    <w:rsid w:val="1564723A"/>
    <w:rsid w:val="1566274A"/>
    <w:rsid w:val="156A45D3"/>
    <w:rsid w:val="156D923A"/>
    <w:rsid w:val="156DE062"/>
    <w:rsid w:val="156F8695"/>
    <w:rsid w:val="15759D96"/>
    <w:rsid w:val="157E3ECE"/>
    <w:rsid w:val="157F20CF"/>
    <w:rsid w:val="15837546"/>
    <w:rsid w:val="15853CC0"/>
    <w:rsid w:val="158B2C39"/>
    <w:rsid w:val="158B9208"/>
    <w:rsid w:val="158C752D"/>
    <w:rsid w:val="158CF162"/>
    <w:rsid w:val="158FD292"/>
    <w:rsid w:val="15954B1E"/>
    <w:rsid w:val="15968A5F"/>
    <w:rsid w:val="1597D3CC"/>
    <w:rsid w:val="159823D9"/>
    <w:rsid w:val="1598828F"/>
    <w:rsid w:val="159A5CAB"/>
    <w:rsid w:val="159FBCBC"/>
    <w:rsid w:val="15A172AF"/>
    <w:rsid w:val="15A33B32"/>
    <w:rsid w:val="15AC5092"/>
    <w:rsid w:val="15B10AA7"/>
    <w:rsid w:val="15B2835F"/>
    <w:rsid w:val="15B39918"/>
    <w:rsid w:val="15B62BF2"/>
    <w:rsid w:val="15B69204"/>
    <w:rsid w:val="15B79B1C"/>
    <w:rsid w:val="15B94F76"/>
    <w:rsid w:val="15BC871D"/>
    <w:rsid w:val="15BECBD5"/>
    <w:rsid w:val="15C706B2"/>
    <w:rsid w:val="15CB31BB"/>
    <w:rsid w:val="15D3D6F5"/>
    <w:rsid w:val="15E22A31"/>
    <w:rsid w:val="15E35181"/>
    <w:rsid w:val="15E61A99"/>
    <w:rsid w:val="15E94A8A"/>
    <w:rsid w:val="15EDF182"/>
    <w:rsid w:val="15EE2D84"/>
    <w:rsid w:val="15EF06AD"/>
    <w:rsid w:val="15F07E67"/>
    <w:rsid w:val="15F109E2"/>
    <w:rsid w:val="15F2F7C8"/>
    <w:rsid w:val="15FA6059"/>
    <w:rsid w:val="15FD56E9"/>
    <w:rsid w:val="15FD910E"/>
    <w:rsid w:val="15FDBA56"/>
    <w:rsid w:val="15FE2435"/>
    <w:rsid w:val="16010DD5"/>
    <w:rsid w:val="160194D1"/>
    <w:rsid w:val="16084939"/>
    <w:rsid w:val="160BF567"/>
    <w:rsid w:val="160CB6FE"/>
    <w:rsid w:val="160F3D55"/>
    <w:rsid w:val="1610289F"/>
    <w:rsid w:val="1613E257"/>
    <w:rsid w:val="161BD08F"/>
    <w:rsid w:val="161D12AB"/>
    <w:rsid w:val="161D5A1D"/>
    <w:rsid w:val="161FDE8A"/>
    <w:rsid w:val="16211E9F"/>
    <w:rsid w:val="162148F3"/>
    <w:rsid w:val="16235DEA"/>
    <w:rsid w:val="162455D6"/>
    <w:rsid w:val="162592E0"/>
    <w:rsid w:val="16286A68"/>
    <w:rsid w:val="162DA283"/>
    <w:rsid w:val="162E18B9"/>
    <w:rsid w:val="162FF185"/>
    <w:rsid w:val="1630B3D6"/>
    <w:rsid w:val="163A3D84"/>
    <w:rsid w:val="163E095F"/>
    <w:rsid w:val="163E7A39"/>
    <w:rsid w:val="16471AA6"/>
    <w:rsid w:val="164786F5"/>
    <w:rsid w:val="1648F462"/>
    <w:rsid w:val="164BBEB5"/>
    <w:rsid w:val="165059C4"/>
    <w:rsid w:val="16515B95"/>
    <w:rsid w:val="165269C2"/>
    <w:rsid w:val="16550825"/>
    <w:rsid w:val="1655E50A"/>
    <w:rsid w:val="1657C0A2"/>
    <w:rsid w:val="16583863"/>
    <w:rsid w:val="16583DB9"/>
    <w:rsid w:val="16666E05"/>
    <w:rsid w:val="1669A7C7"/>
    <w:rsid w:val="166B9F90"/>
    <w:rsid w:val="166F2211"/>
    <w:rsid w:val="16703FBC"/>
    <w:rsid w:val="1672DE83"/>
    <w:rsid w:val="1676CB81"/>
    <w:rsid w:val="167F6744"/>
    <w:rsid w:val="1684A2BA"/>
    <w:rsid w:val="1685D7E2"/>
    <w:rsid w:val="168D60E8"/>
    <w:rsid w:val="168F7110"/>
    <w:rsid w:val="16913993"/>
    <w:rsid w:val="16945749"/>
    <w:rsid w:val="1694BA7D"/>
    <w:rsid w:val="169F4AB7"/>
    <w:rsid w:val="16A0B9A2"/>
    <w:rsid w:val="16A0CFC0"/>
    <w:rsid w:val="16A18C2B"/>
    <w:rsid w:val="16A1BB52"/>
    <w:rsid w:val="16A467D8"/>
    <w:rsid w:val="16A7BDCE"/>
    <w:rsid w:val="16AF7463"/>
    <w:rsid w:val="16B5F07B"/>
    <w:rsid w:val="16BA9DEE"/>
    <w:rsid w:val="16BC5787"/>
    <w:rsid w:val="16C1770F"/>
    <w:rsid w:val="16C2EF09"/>
    <w:rsid w:val="16C7B5FE"/>
    <w:rsid w:val="16C80DE5"/>
    <w:rsid w:val="16D13E2B"/>
    <w:rsid w:val="16D2EF09"/>
    <w:rsid w:val="16D4C70D"/>
    <w:rsid w:val="16D57FE4"/>
    <w:rsid w:val="16D7BAA1"/>
    <w:rsid w:val="16D98866"/>
    <w:rsid w:val="16DAF917"/>
    <w:rsid w:val="16E247B7"/>
    <w:rsid w:val="16E4F544"/>
    <w:rsid w:val="16E86BE8"/>
    <w:rsid w:val="16ECB4BD"/>
    <w:rsid w:val="16ECBE0F"/>
    <w:rsid w:val="16F6802C"/>
    <w:rsid w:val="16F862D2"/>
    <w:rsid w:val="16F86732"/>
    <w:rsid w:val="16F8FEAA"/>
    <w:rsid w:val="16F9B912"/>
    <w:rsid w:val="16FE0C64"/>
    <w:rsid w:val="1700D2AD"/>
    <w:rsid w:val="17062F51"/>
    <w:rsid w:val="170A32E5"/>
    <w:rsid w:val="170BACF8"/>
    <w:rsid w:val="170E3267"/>
    <w:rsid w:val="171006AF"/>
    <w:rsid w:val="1710CC78"/>
    <w:rsid w:val="1712DEBC"/>
    <w:rsid w:val="17163B40"/>
    <w:rsid w:val="17177148"/>
    <w:rsid w:val="171C9EA5"/>
    <w:rsid w:val="171D4DC1"/>
    <w:rsid w:val="171F25F9"/>
    <w:rsid w:val="17257854"/>
    <w:rsid w:val="1727FBF0"/>
    <w:rsid w:val="1733E426"/>
    <w:rsid w:val="17348E57"/>
    <w:rsid w:val="1737A1B8"/>
    <w:rsid w:val="17387DD1"/>
    <w:rsid w:val="173AD95F"/>
    <w:rsid w:val="173B6952"/>
    <w:rsid w:val="17408069"/>
    <w:rsid w:val="1747749B"/>
    <w:rsid w:val="1747C990"/>
    <w:rsid w:val="1748F356"/>
    <w:rsid w:val="17494C28"/>
    <w:rsid w:val="174E0180"/>
    <w:rsid w:val="17508876"/>
    <w:rsid w:val="17512F16"/>
    <w:rsid w:val="17531F00"/>
    <w:rsid w:val="17533D13"/>
    <w:rsid w:val="17562714"/>
    <w:rsid w:val="175A6006"/>
    <w:rsid w:val="175E50DE"/>
    <w:rsid w:val="1763D847"/>
    <w:rsid w:val="176681EC"/>
    <w:rsid w:val="17673C92"/>
    <w:rsid w:val="1767C5E6"/>
    <w:rsid w:val="1769E468"/>
    <w:rsid w:val="176CE71B"/>
    <w:rsid w:val="177199F4"/>
    <w:rsid w:val="1771F0AF"/>
    <w:rsid w:val="1773D722"/>
    <w:rsid w:val="1776BF68"/>
    <w:rsid w:val="1777ABB0"/>
    <w:rsid w:val="1778FC4A"/>
    <w:rsid w:val="177BE2F4"/>
    <w:rsid w:val="177C417C"/>
    <w:rsid w:val="177ED729"/>
    <w:rsid w:val="1781663D"/>
    <w:rsid w:val="17838400"/>
    <w:rsid w:val="1788608E"/>
    <w:rsid w:val="1793B6A4"/>
    <w:rsid w:val="1799A667"/>
    <w:rsid w:val="1799BFE4"/>
    <w:rsid w:val="179EDFA3"/>
    <w:rsid w:val="17A171BA"/>
    <w:rsid w:val="17A2400B"/>
    <w:rsid w:val="17A2E865"/>
    <w:rsid w:val="17A583D3"/>
    <w:rsid w:val="17AAF762"/>
    <w:rsid w:val="17AF8726"/>
    <w:rsid w:val="17B648B0"/>
    <w:rsid w:val="17B6B1FC"/>
    <w:rsid w:val="17B78333"/>
    <w:rsid w:val="17B7AA5B"/>
    <w:rsid w:val="17BA8A46"/>
    <w:rsid w:val="17C16E77"/>
    <w:rsid w:val="17C4910F"/>
    <w:rsid w:val="17C61178"/>
    <w:rsid w:val="17C69976"/>
    <w:rsid w:val="17CB53A4"/>
    <w:rsid w:val="17CBC897"/>
    <w:rsid w:val="17CE637F"/>
    <w:rsid w:val="17CE7FE5"/>
    <w:rsid w:val="17D0EE9D"/>
    <w:rsid w:val="17D1C35A"/>
    <w:rsid w:val="17D4ECA0"/>
    <w:rsid w:val="17D5A82A"/>
    <w:rsid w:val="17D9BBFE"/>
    <w:rsid w:val="17DC5014"/>
    <w:rsid w:val="17DC99AA"/>
    <w:rsid w:val="17E2A422"/>
    <w:rsid w:val="17E71E48"/>
    <w:rsid w:val="17E77FAA"/>
    <w:rsid w:val="17E81772"/>
    <w:rsid w:val="17E9ECF2"/>
    <w:rsid w:val="17ECE9BD"/>
    <w:rsid w:val="17EEF143"/>
    <w:rsid w:val="17EF9DCD"/>
    <w:rsid w:val="17F2BA3A"/>
    <w:rsid w:val="17F531EC"/>
    <w:rsid w:val="17F85984"/>
    <w:rsid w:val="17FC37B7"/>
    <w:rsid w:val="17FC3EFB"/>
    <w:rsid w:val="18013289"/>
    <w:rsid w:val="180700FB"/>
    <w:rsid w:val="1807673F"/>
    <w:rsid w:val="180850FB"/>
    <w:rsid w:val="180D9B72"/>
    <w:rsid w:val="180FFA10"/>
    <w:rsid w:val="1810567A"/>
    <w:rsid w:val="18115486"/>
    <w:rsid w:val="18127B49"/>
    <w:rsid w:val="181729F8"/>
    <w:rsid w:val="18178458"/>
    <w:rsid w:val="1817C6E1"/>
    <w:rsid w:val="18184B42"/>
    <w:rsid w:val="18194E6E"/>
    <w:rsid w:val="181A1F8A"/>
    <w:rsid w:val="181DA2FE"/>
    <w:rsid w:val="181FB403"/>
    <w:rsid w:val="182843D6"/>
    <w:rsid w:val="182AFFA8"/>
    <w:rsid w:val="182B3279"/>
    <w:rsid w:val="182E0A1B"/>
    <w:rsid w:val="182F726C"/>
    <w:rsid w:val="1835EC23"/>
    <w:rsid w:val="183692EF"/>
    <w:rsid w:val="1837FA89"/>
    <w:rsid w:val="183ADC9A"/>
    <w:rsid w:val="183B8A72"/>
    <w:rsid w:val="183D09AE"/>
    <w:rsid w:val="183D2130"/>
    <w:rsid w:val="183DE024"/>
    <w:rsid w:val="18445F71"/>
    <w:rsid w:val="18453378"/>
    <w:rsid w:val="1845970D"/>
    <w:rsid w:val="1849EEC3"/>
    <w:rsid w:val="184B44C4"/>
    <w:rsid w:val="184D84D5"/>
    <w:rsid w:val="184E0993"/>
    <w:rsid w:val="184E55C7"/>
    <w:rsid w:val="184EC0EC"/>
    <w:rsid w:val="184EF361"/>
    <w:rsid w:val="185248FD"/>
    <w:rsid w:val="1852E8AA"/>
    <w:rsid w:val="18548136"/>
    <w:rsid w:val="18566E4F"/>
    <w:rsid w:val="1856DCBE"/>
    <w:rsid w:val="185EFB6E"/>
    <w:rsid w:val="1860606A"/>
    <w:rsid w:val="1862BA2A"/>
    <w:rsid w:val="18653616"/>
    <w:rsid w:val="18666AE2"/>
    <w:rsid w:val="186717C4"/>
    <w:rsid w:val="186AA321"/>
    <w:rsid w:val="186AD7C3"/>
    <w:rsid w:val="186CBD91"/>
    <w:rsid w:val="187675EC"/>
    <w:rsid w:val="1877778D"/>
    <w:rsid w:val="1878F56C"/>
    <w:rsid w:val="187D294C"/>
    <w:rsid w:val="1888CFD9"/>
    <w:rsid w:val="1888E70E"/>
    <w:rsid w:val="188A4DEF"/>
    <w:rsid w:val="188BF0D7"/>
    <w:rsid w:val="1894F393"/>
    <w:rsid w:val="189C931C"/>
    <w:rsid w:val="189CC767"/>
    <w:rsid w:val="18A4FB8D"/>
    <w:rsid w:val="18A909D8"/>
    <w:rsid w:val="18AA1E1B"/>
    <w:rsid w:val="18AA5281"/>
    <w:rsid w:val="18ACDF3D"/>
    <w:rsid w:val="18AD26B1"/>
    <w:rsid w:val="18AEDAA5"/>
    <w:rsid w:val="18AF0284"/>
    <w:rsid w:val="18B0C22B"/>
    <w:rsid w:val="18BF6821"/>
    <w:rsid w:val="18C00E8E"/>
    <w:rsid w:val="18C4FCAA"/>
    <w:rsid w:val="18C6959A"/>
    <w:rsid w:val="18CDDC94"/>
    <w:rsid w:val="18CFAE9C"/>
    <w:rsid w:val="18D1797F"/>
    <w:rsid w:val="18D30CE9"/>
    <w:rsid w:val="18D4E156"/>
    <w:rsid w:val="18D8F9C5"/>
    <w:rsid w:val="18DE1FBF"/>
    <w:rsid w:val="18E3231E"/>
    <w:rsid w:val="18E3FC58"/>
    <w:rsid w:val="18E48AE5"/>
    <w:rsid w:val="18E950EF"/>
    <w:rsid w:val="18EA31A2"/>
    <w:rsid w:val="18EA8119"/>
    <w:rsid w:val="18ED1899"/>
    <w:rsid w:val="18F6B5AF"/>
    <w:rsid w:val="18F70BC3"/>
    <w:rsid w:val="18FDC960"/>
    <w:rsid w:val="18FED6F1"/>
    <w:rsid w:val="1900A5C0"/>
    <w:rsid w:val="19026D5E"/>
    <w:rsid w:val="1903C9C4"/>
    <w:rsid w:val="1905DF1D"/>
    <w:rsid w:val="190B09AA"/>
    <w:rsid w:val="191287DC"/>
    <w:rsid w:val="1914E86A"/>
    <w:rsid w:val="1917BE1F"/>
    <w:rsid w:val="191D44A6"/>
    <w:rsid w:val="192429D2"/>
    <w:rsid w:val="19265610"/>
    <w:rsid w:val="192908D0"/>
    <w:rsid w:val="19294FB1"/>
    <w:rsid w:val="192B0544"/>
    <w:rsid w:val="192D2287"/>
    <w:rsid w:val="192D2812"/>
    <w:rsid w:val="192ED3C4"/>
    <w:rsid w:val="192F5B62"/>
    <w:rsid w:val="1933F3CF"/>
    <w:rsid w:val="193402CD"/>
    <w:rsid w:val="194058D0"/>
    <w:rsid w:val="19443287"/>
    <w:rsid w:val="194558CA"/>
    <w:rsid w:val="19468805"/>
    <w:rsid w:val="1946D287"/>
    <w:rsid w:val="1949CFBF"/>
    <w:rsid w:val="194C6289"/>
    <w:rsid w:val="194DED44"/>
    <w:rsid w:val="195132CB"/>
    <w:rsid w:val="1952772B"/>
    <w:rsid w:val="19555CE5"/>
    <w:rsid w:val="195599C7"/>
    <w:rsid w:val="1956FA0C"/>
    <w:rsid w:val="19586D4E"/>
    <w:rsid w:val="195B9AB4"/>
    <w:rsid w:val="195EFEC5"/>
    <w:rsid w:val="19616499"/>
    <w:rsid w:val="1967602D"/>
    <w:rsid w:val="196F62FB"/>
    <w:rsid w:val="1971799F"/>
    <w:rsid w:val="19727D18"/>
    <w:rsid w:val="197730F3"/>
    <w:rsid w:val="19775146"/>
    <w:rsid w:val="197957B8"/>
    <w:rsid w:val="197AB639"/>
    <w:rsid w:val="197AFCA5"/>
    <w:rsid w:val="1981D6BC"/>
    <w:rsid w:val="19883A0A"/>
    <w:rsid w:val="19895666"/>
    <w:rsid w:val="198A3F3E"/>
    <w:rsid w:val="198A6EC6"/>
    <w:rsid w:val="198C6C29"/>
    <w:rsid w:val="198DC92A"/>
    <w:rsid w:val="198F93CE"/>
    <w:rsid w:val="198FC9FB"/>
    <w:rsid w:val="19905146"/>
    <w:rsid w:val="1990A29D"/>
    <w:rsid w:val="1994562E"/>
    <w:rsid w:val="1994858C"/>
    <w:rsid w:val="19957BC9"/>
    <w:rsid w:val="19970A4E"/>
    <w:rsid w:val="1998F0F3"/>
    <w:rsid w:val="1999D029"/>
    <w:rsid w:val="199DC7A8"/>
    <w:rsid w:val="199DF2AB"/>
    <w:rsid w:val="199E1FE5"/>
    <w:rsid w:val="19A30A15"/>
    <w:rsid w:val="19A49E2F"/>
    <w:rsid w:val="19A57BD7"/>
    <w:rsid w:val="19A81EEF"/>
    <w:rsid w:val="19ACAD0E"/>
    <w:rsid w:val="19AE9F14"/>
    <w:rsid w:val="19B1FDCA"/>
    <w:rsid w:val="19B23D68"/>
    <w:rsid w:val="19B438CC"/>
    <w:rsid w:val="19B5EAD6"/>
    <w:rsid w:val="19B6708E"/>
    <w:rsid w:val="19B9B704"/>
    <w:rsid w:val="19BC7B06"/>
    <w:rsid w:val="19BCF631"/>
    <w:rsid w:val="19BF8F9A"/>
    <w:rsid w:val="19C58C53"/>
    <w:rsid w:val="19C6E217"/>
    <w:rsid w:val="19CAB8CE"/>
    <w:rsid w:val="19CB487C"/>
    <w:rsid w:val="19CC968A"/>
    <w:rsid w:val="19CC9A8D"/>
    <w:rsid w:val="19D0F336"/>
    <w:rsid w:val="19D3F56B"/>
    <w:rsid w:val="19D4E3B2"/>
    <w:rsid w:val="19D51683"/>
    <w:rsid w:val="19D84849"/>
    <w:rsid w:val="19D90119"/>
    <w:rsid w:val="19DAC6C0"/>
    <w:rsid w:val="19DCDABA"/>
    <w:rsid w:val="19DE8295"/>
    <w:rsid w:val="19E18C83"/>
    <w:rsid w:val="19E2A920"/>
    <w:rsid w:val="19E40F1D"/>
    <w:rsid w:val="19E71525"/>
    <w:rsid w:val="19E7389F"/>
    <w:rsid w:val="19EB5CB6"/>
    <w:rsid w:val="19EE195E"/>
    <w:rsid w:val="19F0635B"/>
    <w:rsid w:val="19F0ECED"/>
    <w:rsid w:val="19F8E044"/>
    <w:rsid w:val="19F934BA"/>
    <w:rsid w:val="19F9CFB0"/>
    <w:rsid w:val="19FA1F91"/>
    <w:rsid w:val="1A015743"/>
    <w:rsid w:val="1A0246D6"/>
    <w:rsid w:val="1A04742A"/>
    <w:rsid w:val="1A0994A8"/>
    <w:rsid w:val="1A0A58C7"/>
    <w:rsid w:val="1A0C7B16"/>
    <w:rsid w:val="1A0EF271"/>
    <w:rsid w:val="1A0FA8EB"/>
    <w:rsid w:val="1A128468"/>
    <w:rsid w:val="1A12E936"/>
    <w:rsid w:val="1A17181A"/>
    <w:rsid w:val="1A181FCC"/>
    <w:rsid w:val="1A18EC5A"/>
    <w:rsid w:val="1A18ECF5"/>
    <w:rsid w:val="1A1ACC28"/>
    <w:rsid w:val="1A1DDBF2"/>
    <w:rsid w:val="1A246731"/>
    <w:rsid w:val="1A27D909"/>
    <w:rsid w:val="1A2808D5"/>
    <w:rsid w:val="1A29D7BA"/>
    <w:rsid w:val="1A2EFB5C"/>
    <w:rsid w:val="1A300394"/>
    <w:rsid w:val="1A341030"/>
    <w:rsid w:val="1A35DC22"/>
    <w:rsid w:val="1A37A11D"/>
    <w:rsid w:val="1A3EA5B5"/>
    <w:rsid w:val="1A44D5D3"/>
    <w:rsid w:val="1A46E070"/>
    <w:rsid w:val="1A49130C"/>
    <w:rsid w:val="1A4D4E61"/>
    <w:rsid w:val="1A516D30"/>
    <w:rsid w:val="1A57C85B"/>
    <w:rsid w:val="1A59D16F"/>
    <w:rsid w:val="1A5B647E"/>
    <w:rsid w:val="1A5D3E55"/>
    <w:rsid w:val="1A5F03A8"/>
    <w:rsid w:val="1A5FD5DD"/>
    <w:rsid w:val="1A60402B"/>
    <w:rsid w:val="1A619176"/>
    <w:rsid w:val="1A6734D0"/>
    <w:rsid w:val="1A6B7B95"/>
    <w:rsid w:val="1A6DB3C9"/>
    <w:rsid w:val="1A758BEC"/>
    <w:rsid w:val="1A75AECB"/>
    <w:rsid w:val="1A791593"/>
    <w:rsid w:val="1A7B87C1"/>
    <w:rsid w:val="1A7BB11A"/>
    <w:rsid w:val="1A7D58A3"/>
    <w:rsid w:val="1A863716"/>
    <w:rsid w:val="1A866923"/>
    <w:rsid w:val="1A882938"/>
    <w:rsid w:val="1A896BDC"/>
    <w:rsid w:val="1A91FC21"/>
    <w:rsid w:val="1A9229BD"/>
    <w:rsid w:val="1A925CAC"/>
    <w:rsid w:val="1A9268AF"/>
    <w:rsid w:val="1A961A03"/>
    <w:rsid w:val="1A96BECD"/>
    <w:rsid w:val="1A982CE7"/>
    <w:rsid w:val="1A9A8C41"/>
    <w:rsid w:val="1A9C3CBE"/>
    <w:rsid w:val="1A9C409B"/>
    <w:rsid w:val="1A9F431C"/>
    <w:rsid w:val="1A9F511A"/>
    <w:rsid w:val="1A9FDDE8"/>
    <w:rsid w:val="1AA37812"/>
    <w:rsid w:val="1AA3E2A2"/>
    <w:rsid w:val="1AA75FE7"/>
    <w:rsid w:val="1AAB5063"/>
    <w:rsid w:val="1AACFA26"/>
    <w:rsid w:val="1AADB088"/>
    <w:rsid w:val="1AADEDF1"/>
    <w:rsid w:val="1AAE34DF"/>
    <w:rsid w:val="1ABC0236"/>
    <w:rsid w:val="1ABDA240"/>
    <w:rsid w:val="1AC05471"/>
    <w:rsid w:val="1AC26E74"/>
    <w:rsid w:val="1AC2B26D"/>
    <w:rsid w:val="1AC4C858"/>
    <w:rsid w:val="1AC4CB87"/>
    <w:rsid w:val="1AC76603"/>
    <w:rsid w:val="1AC7D34F"/>
    <w:rsid w:val="1ACA40C5"/>
    <w:rsid w:val="1AD00BD0"/>
    <w:rsid w:val="1AD5F108"/>
    <w:rsid w:val="1AD95C12"/>
    <w:rsid w:val="1ADBE89E"/>
    <w:rsid w:val="1ADEDB23"/>
    <w:rsid w:val="1AE08FC7"/>
    <w:rsid w:val="1AE2AE78"/>
    <w:rsid w:val="1AE30D11"/>
    <w:rsid w:val="1AE5231D"/>
    <w:rsid w:val="1AE54E8B"/>
    <w:rsid w:val="1AE5A020"/>
    <w:rsid w:val="1AE74447"/>
    <w:rsid w:val="1AEA0A09"/>
    <w:rsid w:val="1AECAFEA"/>
    <w:rsid w:val="1AF134A3"/>
    <w:rsid w:val="1AF1BE43"/>
    <w:rsid w:val="1AF4EAC6"/>
    <w:rsid w:val="1AF64491"/>
    <w:rsid w:val="1AF9F7E7"/>
    <w:rsid w:val="1B04DC28"/>
    <w:rsid w:val="1B057219"/>
    <w:rsid w:val="1B060441"/>
    <w:rsid w:val="1B064AC3"/>
    <w:rsid w:val="1B0A8ADD"/>
    <w:rsid w:val="1B0B7206"/>
    <w:rsid w:val="1B118425"/>
    <w:rsid w:val="1B11F154"/>
    <w:rsid w:val="1B129387"/>
    <w:rsid w:val="1B152ABA"/>
    <w:rsid w:val="1B1768F4"/>
    <w:rsid w:val="1B1C12A0"/>
    <w:rsid w:val="1B1DF0E7"/>
    <w:rsid w:val="1B21FFDC"/>
    <w:rsid w:val="1B228D42"/>
    <w:rsid w:val="1B2C0203"/>
    <w:rsid w:val="1B2C07D4"/>
    <w:rsid w:val="1B2D9135"/>
    <w:rsid w:val="1B2F79AF"/>
    <w:rsid w:val="1B2FF9D9"/>
    <w:rsid w:val="1B310B64"/>
    <w:rsid w:val="1B363E0A"/>
    <w:rsid w:val="1B380902"/>
    <w:rsid w:val="1B390253"/>
    <w:rsid w:val="1B3A120C"/>
    <w:rsid w:val="1B3B3AF7"/>
    <w:rsid w:val="1B3B50B0"/>
    <w:rsid w:val="1B3B7A1D"/>
    <w:rsid w:val="1B3CC6AB"/>
    <w:rsid w:val="1B47FAFD"/>
    <w:rsid w:val="1B4A6F75"/>
    <w:rsid w:val="1B4DCCAB"/>
    <w:rsid w:val="1B4E1A67"/>
    <w:rsid w:val="1B4FDC94"/>
    <w:rsid w:val="1B5B07DC"/>
    <w:rsid w:val="1B5BB6ED"/>
    <w:rsid w:val="1B5D22D2"/>
    <w:rsid w:val="1B6054D5"/>
    <w:rsid w:val="1B663181"/>
    <w:rsid w:val="1B69AD7C"/>
    <w:rsid w:val="1B6C9403"/>
    <w:rsid w:val="1B6F50EF"/>
    <w:rsid w:val="1B700D30"/>
    <w:rsid w:val="1B758503"/>
    <w:rsid w:val="1B7609CD"/>
    <w:rsid w:val="1B76E5F8"/>
    <w:rsid w:val="1B77FE8E"/>
    <w:rsid w:val="1B7D6439"/>
    <w:rsid w:val="1B7E052C"/>
    <w:rsid w:val="1B81D4A2"/>
    <w:rsid w:val="1B81D9BA"/>
    <w:rsid w:val="1B82E586"/>
    <w:rsid w:val="1B8613B8"/>
    <w:rsid w:val="1B8908F4"/>
    <w:rsid w:val="1B95EFF2"/>
    <w:rsid w:val="1B95F229"/>
    <w:rsid w:val="1B9D7BFA"/>
    <w:rsid w:val="1BA116ED"/>
    <w:rsid w:val="1BA1C2CC"/>
    <w:rsid w:val="1BA1D93A"/>
    <w:rsid w:val="1BA5D51E"/>
    <w:rsid w:val="1BA6479F"/>
    <w:rsid w:val="1BA7AE80"/>
    <w:rsid w:val="1BA7D7A3"/>
    <w:rsid w:val="1BAE87C5"/>
    <w:rsid w:val="1BB05B31"/>
    <w:rsid w:val="1BB29558"/>
    <w:rsid w:val="1BB29731"/>
    <w:rsid w:val="1BB681F5"/>
    <w:rsid w:val="1BB6AD64"/>
    <w:rsid w:val="1BB712CA"/>
    <w:rsid w:val="1BB7E5C1"/>
    <w:rsid w:val="1BBC6998"/>
    <w:rsid w:val="1BBCEC77"/>
    <w:rsid w:val="1BBFD071"/>
    <w:rsid w:val="1BC69C1C"/>
    <w:rsid w:val="1BC6C3DD"/>
    <w:rsid w:val="1BC9BFED"/>
    <w:rsid w:val="1BCBD13A"/>
    <w:rsid w:val="1BD053B9"/>
    <w:rsid w:val="1BD2A73A"/>
    <w:rsid w:val="1BD59180"/>
    <w:rsid w:val="1BD8852A"/>
    <w:rsid w:val="1BDA89AE"/>
    <w:rsid w:val="1BDBEAE9"/>
    <w:rsid w:val="1BDC3C06"/>
    <w:rsid w:val="1BDC9374"/>
    <w:rsid w:val="1BDF054B"/>
    <w:rsid w:val="1BE0A393"/>
    <w:rsid w:val="1BE8095F"/>
    <w:rsid w:val="1BE9AC63"/>
    <w:rsid w:val="1BE9F2FF"/>
    <w:rsid w:val="1BEF46CE"/>
    <w:rsid w:val="1BF01A1D"/>
    <w:rsid w:val="1BF30B91"/>
    <w:rsid w:val="1BF755CA"/>
    <w:rsid w:val="1BF7B62A"/>
    <w:rsid w:val="1BF9F244"/>
    <w:rsid w:val="1C015AD5"/>
    <w:rsid w:val="1C069CE9"/>
    <w:rsid w:val="1C0C864E"/>
    <w:rsid w:val="1C0E342A"/>
    <w:rsid w:val="1C13990C"/>
    <w:rsid w:val="1C140E32"/>
    <w:rsid w:val="1C14CFCC"/>
    <w:rsid w:val="1C186491"/>
    <w:rsid w:val="1C1A3739"/>
    <w:rsid w:val="1C1BDB85"/>
    <w:rsid w:val="1C1D938E"/>
    <w:rsid w:val="1C1F5E01"/>
    <w:rsid w:val="1C2097DC"/>
    <w:rsid w:val="1C218A63"/>
    <w:rsid w:val="1C262667"/>
    <w:rsid w:val="1C2B7676"/>
    <w:rsid w:val="1C2BA0B0"/>
    <w:rsid w:val="1C2BE0A2"/>
    <w:rsid w:val="1C2CCF2E"/>
    <w:rsid w:val="1C332164"/>
    <w:rsid w:val="1C3543DD"/>
    <w:rsid w:val="1C393459"/>
    <w:rsid w:val="1C39373A"/>
    <w:rsid w:val="1C3FA6B8"/>
    <w:rsid w:val="1C403058"/>
    <w:rsid w:val="1C409467"/>
    <w:rsid w:val="1C43D49D"/>
    <w:rsid w:val="1C43FC4D"/>
    <w:rsid w:val="1C47BE00"/>
    <w:rsid w:val="1C487847"/>
    <w:rsid w:val="1C512DC6"/>
    <w:rsid w:val="1C5199EB"/>
    <w:rsid w:val="1C551E42"/>
    <w:rsid w:val="1C60A572"/>
    <w:rsid w:val="1C62415F"/>
    <w:rsid w:val="1C62D025"/>
    <w:rsid w:val="1C6DC55F"/>
    <w:rsid w:val="1C70FAC2"/>
    <w:rsid w:val="1C72BB22"/>
    <w:rsid w:val="1C73593F"/>
    <w:rsid w:val="1C73E973"/>
    <w:rsid w:val="1C74EF54"/>
    <w:rsid w:val="1C76C4BA"/>
    <w:rsid w:val="1C77625D"/>
    <w:rsid w:val="1C77BB8C"/>
    <w:rsid w:val="1C78E848"/>
    <w:rsid w:val="1C7E3DF6"/>
    <w:rsid w:val="1C7EB6B3"/>
    <w:rsid w:val="1C7FDB85"/>
    <w:rsid w:val="1C8602A3"/>
    <w:rsid w:val="1C87BBE3"/>
    <w:rsid w:val="1C88B51B"/>
    <w:rsid w:val="1C89BF15"/>
    <w:rsid w:val="1C8A231F"/>
    <w:rsid w:val="1C8B2F4D"/>
    <w:rsid w:val="1C95F2E4"/>
    <w:rsid w:val="1C9662F9"/>
    <w:rsid w:val="1C971668"/>
    <w:rsid w:val="1C974B0C"/>
    <w:rsid w:val="1C9A50AF"/>
    <w:rsid w:val="1C9A91A6"/>
    <w:rsid w:val="1C9BEDF6"/>
    <w:rsid w:val="1C9C9A3A"/>
    <w:rsid w:val="1C9F84A8"/>
    <w:rsid w:val="1CA35BC9"/>
    <w:rsid w:val="1CA9C0EA"/>
    <w:rsid w:val="1CAB1166"/>
    <w:rsid w:val="1CABFBA9"/>
    <w:rsid w:val="1CAF2F71"/>
    <w:rsid w:val="1CB0E1E4"/>
    <w:rsid w:val="1CB5279A"/>
    <w:rsid w:val="1CB618EF"/>
    <w:rsid w:val="1CBD6DD8"/>
    <w:rsid w:val="1CBE0351"/>
    <w:rsid w:val="1CC1E690"/>
    <w:rsid w:val="1CC2FE47"/>
    <w:rsid w:val="1CC36BCA"/>
    <w:rsid w:val="1CC4CC68"/>
    <w:rsid w:val="1CC82A3F"/>
    <w:rsid w:val="1CC99344"/>
    <w:rsid w:val="1CCAAA1B"/>
    <w:rsid w:val="1CCB5790"/>
    <w:rsid w:val="1CCC6966"/>
    <w:rsid w:val="1CD2EA3A"/>
    <w:rsid w:val="1CD89428"/>
    <w:rsid w:val="1CDA19B0"/>
    <w:rsid w:val="1CDA28E1"/>
    <w:rsid w:val="1CDAB7D9"/>
    <w:rsid w:val="1CDC4234"/>
    <w:rsid w:val="1CDC5FC4"/>
    <w:rsid w:val="1CDD49B5"/>
    <w:rsid w:val="1CE0666B"/>
    <w:rsid w:val="1CE4BC89"/>
    <w:rsid w:val="1CE752BA"/>
    <w:rsid w:val="1CE764AF"/>
    <w:rsid w:val="1CE78081"/>
    <w:rsid w:val="1CF40A16"/>
    <w:rsid w:val="1CF5985F"/>
    <w:rsid w:val="1CF76B99"/>
    <w:rsid w:val="1CFD3AED"/>
    <w:rsid w:val="1D069DFF"/>
    <w:rsid w:val="1D07D1D4"/>
    <w:rsid w:val="1D0ED7C5"/>
    <w:rsid w:val="1D0FDE13"/>
    <w:rsid w:val="1D150E1B"/>
    <w:rsid w:val="1D15BBFF"/>
    <w:rsid w:val="1D1A6E6A"/>
    <w:rsid w:val="1D1EB5E7"/>
    <w:rsid w:val="1D20E8D0"/>
    <w:rsid w:val="1D22C699"/>
    <w:rsid w:val="1D246CCB"/>
    <w:rsid w:val="1D24CFA2"/>
    <w:rsid w:val="1D27AFC1"/>
    <w:rsid w:val="1D27C772"/>
    <w:rsid w:val="1D286448"/>
    <w:rsid w:val="1D29B378"/>
    <w:rsid w:val="1D2E82C8"/>
    <w:rsid w:val="1D302EF3"/>
    <w:rsid w:val="1D35AFAA"/>
    <w:rsid w:val="1D35F1DC"/>
    <w:rsid w:val="1D389453"/>
    <w:rsid w:val="1D3F27C4"/>
    <w:rsid w:val="1D400809"/>
    <w:rsid w:val="1D420A55"/>
    <w:rsid w:val="1D4367BA"/>
    <w:rsid w:val="1D449F36"/>
    <w:rsid w:val="1D474506"/>
    <w:rsid w:val="1D48D3E3"/>
    <w:rsid w:val="1D4A55C8"/>
    <w:rsid w:val="1D4AA3A2"/>
    <w:rsid w:val="1D4AE741"/>
    <w:rsid w:val="1D4D107F"/>
    <w:rsid w:val="1D501CDF"/>
    <w:rsid w:val="1D56B0FA"/>
    <w:rsid w:val="1D59472B"/>
    <w:rsid w:val="1D5A77CD"/>
    <w:rsid w:val="1D5BD066"/>
    <w:rsid w:val="1D5C950E"/>
    <w:rsid w:val="1D5D9595"/>
    <w:rsid w:val="1D5F631B"/>
    <w:rsid w:val="1D600C13"/>
    <w:rsid w:val="1D6141EA"/>
    <w:rsid w:val="1D61573E"/>
    <w:rsid w:val="1D616FCF"/>
    <w:rsid w:val="1D6732E5"/>
    <w:rsid w:val="1D674C26"/>
    <w:rsid w:val="1D74A52F"/>
    <w:rsid w:val="1D7A31C8"/>
    <w:rsid w:val="1D7E61C4"/>
    <w:rsid w:val="1D86E4BB"/>
    <w:rsid w:val="1D896CD6"/>
    <w:rsid w:val="1D8BC882"/>
    <w:rsid w:val="1D8C9E9C"/>
    <w:rsid w:val="1D8CFE57"/>
    <w:rsid w:val="1D8DF515"/>
    <w:rsid w:val="1D8DF64D"/>
    <w:rsid w:val="1D8F3DB8"/>
    <w:rsid w:val="1D946B46"/>
    <w:rsid w:val="1D9476F6"/>
    <w:rsid w:val="1D9832B2"/>
    <w:rsid w:val="1D997D36"/>
    <w:rsid w:val="1D9BD9EE"/>
    <w:rsid w:val="1D9F1C25"/>
    <w:rsid w:val="1DA28920"/>
    <w:rsid w:val="1DA5470C"/>
    <w:rsid w:val="1DA87785"/>
    <w:rsid w:val="1DAA72EE"/>
    <w:rsid w:val="1DACAD67"/>
    <w:rsid w:val="1DB78C20"/>
    <w:rsid w:val="1DB7EF21"/>
    <w:rsid w:val="1DBA325D"/>
    <w:rsid w:val="1DBC1BA9"/>
    <w:rsid w:val="1DC061F4"/>
    <w:rsid w:val="1DC5523B"/>
    <w:rsid w:val="1DC6F249"/>
    <w:rsid w:val="1DC74B20"/>
    <w:rsid w:val="1DC96D5D"/>
    <w:rsid w:val="1DCB3B9C"/>
    <w:rsid w:val="1DCCB396"/>
    <w:rsid w:val="1DCD143D"/>
    <w:rsid w:val="1DCD9A37"/>
    <w:rsid w:val="1DD48717"/>
    <w:rsid w:val="1DDABD03"/>
    <w:rsid w:val="1DDBE238"/>
    <w:rsid w:val="1DE1600C"/>
    <w:rsid w:val="1DE286CC"/>
    <w:rsid w:val="1DEBA75A"/>
    <w:rsid w:val="1DEC25C2"/>
    <w:rsid w:val="1DF0133A"/>
    <w:rsid w:val="1DF10C61"/>
    <w:rsid w:val="1DF4F8CA"/>
    <w:rsid w:val="1DF6D422"/>
    <w:rsid w:val="1DF76FFA"/>
    <w:rsid w:val="1DF90AFB"/>
    <w:rsid w:val="1DF9653D"/>
    <w:rsid w:val="1DFBF26E"/>
    <w:rsid w:val="1E0094C3"/>
    <w:rsid w:val="1E0C4252"/>
    <w:rsid w:val="1E134B87"/>
    <w:rsid w:val="1E164E26"/>
    <w:rsid w:val="1E172EC8"/>
    <w:rsid w:val="1E17706E"/>
    <w:rsid w:val="1E186D31"/>
    <w:rsid w:val="1E1C0FFE"/>
    <w:rsid w:val="1E1E552C"/>
    <w:rsid w:val="1E1E6A34"/>
    <w:rsid w:val="1E2176C1"/>
    <w:rsid w:val="1E22CDF9"/>
    <w:rsid w:val="1E231A1E"/>
    <w:rsid w:val="1E23C916"/>
    <w:rsid w:val="1E24DACF"/>
    <w:rsid w:val="1E2AE804"/>
    <w:rsid w:val="1E2C75E9"/>
    <w:rsid w:val="1E2FE0A2"/>
    <w:rsid w:val="1E325EFB"/>
    <w:rsid w:val="1E3344C9"/>
    <w:rsid w:val="1E349AA8"/>
    <w:rsid w:val="1E3A7884"/>
    <w:rsid w:val="1E405602"/>
    <w:rsid w:val="1E42ECA3"/>
    <w:rsid w:val="1E45973D"/>
    <w:rsid w:val="1E480973"/>
    <w:rsid w:val="1E48A74E"/>
    <w:rsid w:val="1E4DAD28"/>
    <w:rsid w:val="1E4DEEFE"/>
    <w:rsid w:val="1E4EBFDC"/>
    <w:rsid w:val="1E53D5A1"/>
    <w:rsid w:val="1E574511"/>
    <w:rsid w:val="1E587BFA"/>
    <w:rsid w:val="1E5DE9C6"/>
    <w:rsid w:val="1E5F3A99"/>
    <w:rsid w:val="1E5FD50B"/>
    <w:rsid w:val="1E657761"/>
    <w:rsid w:val="1E678C8C"/>
    <w:rsid w:val="1E6899F3"/>
    <w:rsid w:val="1E6915C5"/>
    <w:rsid w:val="1E6C24FF"/>
    <w:rsid w:val="1E6D7B61"/>
    <w:rsid w:val="1E6F5D07"/>
    <w:rsid w:val="1E703807"/>
    <w:rsid w:val="1E710CE8"/>
    <w:rsid w:val="1E71B66C"/>
    <w:rsid w:val="1E7374D5"/>
    <w:rsid w:val="1E750388"/>
    <w:rsid w:val="1E787CFA"/>
    <w:rsid w:val="1E7A784C"/>
    <w:rsid w:val="1E7CBE48"/>
    <w:rsid w:val="1E7D8BC1"/>
    <w:rsid w:val="1E7F90CB"/>
    <w:rsid w:val="1E7FE1E8"/>
    <w:rsid w:val="1E8001CF"/>
    <w:rsid w:val="1E82DD11"/>
    <w:rsid w:val="1E847515"/>
    <w:rsid w:val="1E86C313"/>
    <w:rsid w:val="1E86E124"/>
    <w:rsid w:val="1E8C91FD"/>
    <w:rsid w:val="1E8E82E5"/>
    <w:rsid w:val="1E91B1D0"/>
    <w:rsid w:val="1E947B5E"/>
    <w:rsid w:val="1E9610AC"/>
    <w:rsid w:val="1E97865E"/>
    <w:rsid w:val="1E9DE260"/>
    <w:rsid w:val="1EA03993"/>
    <w:rsid w:val="1EA40D5B"/>
    <w:rsid w:val="1EA8023C"/>
    <w:rsid w:val="1EAD964C"/>
    <w:rsid w:val="1EAF0959"/>
    <w:rsid w:val="1EB3AD6D"/>
    <w:rsid w:val="1EB72CE8"/>
    <w:rsid w:val="1EB92080"/>
    <w:rsid w:val="1EB93ADF"/>
    <w:rsid w:val="1EBC5DC6"/>
    <w:rsid w:val="1EBDD4F1"/>
    <w:rsid w:val="1EC0E12E"/>
    <w:rsid w:val="1EC15C3A"/>
    <w:rsid w:val="1EC38EAA"/>
    <w:rsid w:val="1EC3F79A"/>
    <w:rsid w:val="1EC55B38"/>
    <w:rsid w:val="1EC74E88"/>
    <w:rsid w:val="1EC7BC19"/>
    <w:rsid w:val="1EC7E1B6"/>
    <w:rsid w:val="1ECAB8C9"/>
    <w:rsid w:val="1ECCC2AB"/>
    <w:rsid w:val="1ECCD135"/>
    <w:rsid w:val="1ECF024F"/>
    <w:rsid w:val="1ED058C6"/>
    <w:rsid w:val="1ED0FF79"/>
    <w:rsid w:val="1ED553FE"/>
    <w:rsid w:val="1EDA4C7A"/>
    <w:rsid w:val="1EDC5A76"/>
    <w:rsid w:val="1EDCE9CD"/>
    <w:rsid w:val="1EDDB0E1"/>
    <w:rsid w:val="1EE2C35C"/>
    <w:rsid w:val="1EE2EFAC"/>
    <w:rsid w:val="1EE4072D"/>
    <w:rsid w:val="1EE5A224"/>
    <w:rsid w:val="1EE87BCC"/>
    <w:rsid w:val="1EE8ADB5"/>
    <w:rsid w:val="1EED01A8"/>
    <w:rsid w:val="1EF4F64C"/>
    <w:rsid w:val="1EFE1EE1"/>
    <w:rsid w:val="1EFE7C03"/>
    <w:rsid w:val="1EFEAED4"/>
    <w:rsid w:val="1F06B02C"/>
    <w:rsid w:val="1F07A80B"/>
    <w:rsid w:val="1F086640"/>
    <w:rsid w:val="1F0B2FE7"/>
    <w:rsid w:val="1F11DB3A"/>
    <w:rsid w:val="1F15E171"/>
    <w:rsid w:val="1F1AC7F2"/>
    <w:rsid w:val="1F1BE01B"/>
    <w:rsid w:val="1F21F78F"/>
    <w:rsid w:val="1F22C46E"/>
    <w:rsid w:val="1F2A8BC3"/>
    <w:rsid w:val="1F2DE2E7"/>
    <w:rsid w:val="1F2E6ABF"/>
    <w:rsid w:val="1F3242B3"/>
    <w:rsid w:val="1F39B54A"/>
    <w:rsid w:val="1F3A3D16"/>
    <w:rsid w:val="1F3DFB78"/>
    <w:rsid w:val="1F3F632F"/>
    <w:rsid w:val="1F40E3C8"/>
    <w:rsid w:val="1F417EB1"/>
    <w:rsid w:val="1F425007"/>
    <w:rsid w:val="1F43E5DB"/>
    <w:rsid w:val="1F48AAF3"/>
    <w:rsid w:val="1F49F79D"/>
    <w:rsid w:val="1F50FD80"/>
    <w:rsid w:val="1F555E4D"/>
    <w:rsid w:val="1F5AEDC1"/>
    <w:rsid w:val="1F5B7AA1"/>
    <w:rsid w:val="1F5BC29A"/>
    <w:rsid w:val="1F5C77FC"/>
    <w:rsid w:val="1F5DFEB6"/>
    <w:rsid w:val="1F616592"/>
    <w:rsid w:val="1F684465"/>
    <w:rsid w:val="1F68E459"/>
    <w:rsid w:val="1F6C5D5A"/>
    <w:rsid w:val="1F6D1648"/>
    <w:rsid w:val="1F72A217"/>
    <w:rsid w:val="1F74151C"/>
    <w:rsid w:val="1F74372E"/>
    <w:rsid w:val="1F7EE95A"/>
    <w:rsid w:val="1F80C709"/>
    <w:rsid w:val="1F84716D"/>
    <w:rsid w:val="1F84724B"/>
    <w:rsid w:val="1F8610E7"/>
    <w:rsid w:val="1F874AC2"/>
    <w:rsid w:val="1F8D131E"/>
    <w:rsid w:val="1F90C92B"/>
    <w:rsid w:val="1F911363"/>
    <w:rsid w:val="1F937302"/>
    <w:rsid w:val="1F938B43"/>
    <w:rsid w:val="1F93F0D0"/>
    <w:rsid w:val="1F9A8973"/>
    <w:rsid w:val="1F9BB3A7"/>
    <w:rsid w:val="1F9DBA9A"/>
    <w:rsid w:val="1FA25A5E"/>
    <w:rsid w:val="1FA39D4E"/>
    <w:rsid w:val="1FA3BE08"/>
    <w:rsid w:val="1FA7956A"/>
    <w:rsid w:val="1FB717A0"/>
    <w:rsid w:val="1FBAA07F"/>
    <w:rsid w:val="1FBAAB55"/>
    <w:rsid w:val="1FBCBF9A"/>
    <w:rsid w:val="1FC07084"/>
    <w:rsid w:val="1FC1C3E1"/>
    <w:rsid w:val="1FC37FF2"/>
    <w:rsid w:val="1FC43749"/>
    <w:rsid w:val="1FC4FC95"/>
    <w:rsid w:val="1FC83A8D"/>
    <w:rsid w:val="1FCC9B43"/>
    <w:rsid w:val="1FCDEF48"/>
    <w:rsid w:val="1FD2034F"/>
    <w:rsid w:val="1FD4EB41"/>
    <w:rsid w:val="1FDA0C99"/>
    <w:rsid w:val="1FDAA197"/>
    <w:rsid w:val="1FDB627F"/>
    <w:rsid w:val="1FE0B664"/>
    <w:rsid w:val="1FE596AB"/>
    <w:rsid w:val="1FE7733E"/>
    <w:rsid w:val="1FE9D69E"/>
    <w:rsid w:val="1FEA8A10"/>
    <w:rsid w:val="1FEBC242"/>
    <w:rsid w:val="1FEC4AEC"/>
    <w:rsid w:val="1FF09DCA"/>
    <w:rsid w:val="1FF6E979"/>
    <w:rsid w:val="20021DED"/>
    <w:rsid w:val="200656E7"/>
    <w:rsid w:val="2008CC0A"/>
    <w:rsid w:val="20098AC0"/>
    <w:rsid w:val="200A2910"/>
    <w:rsid w:val="200E68A3"/>
    <w:rsid w:val="201007B4"/>
    <w:rsid w:val="2015012C"/>
    <w:rsid w:val="20196A80"/>
    <w:rsid w:val="201AC898"/>
    <w:rsid w:val="201C70C5"/>
    <w:rsid w:val="201D113C"/>
    <w:rsid w:val="201E8CBA"/>
    <w:rsid w:val="2020735F"/>
    <w:rsid w:val="2021A576"/>
    <w:rsid w:val="20232CF5"/>
    <w:rsid w:val="202439E8"/>
    <w:rsid w:val="20295F30"/>
    <w:rsid w:val="20299A11"/>
    <w:rsid w:val="202B8C5A"/>
    <w:rsid w:val="20309176"/>
    <w:rsid w:val="2033BF9C"/>
    <w:rsid w:val="20352346"/>
    <w:rsid w:val="20357721"/>
    <w:rsid w:val="20368709"/>
    <w:rsid w:val="2037AE83"/>
    <w:rsid w:val="203B9577"/>
    <w:rsid w:val="20401005"/>
    <w:rsid w:val="20406690"/>
    <w:rsid w:val="20434A30"/>
    <w:rsid w:val="20443FC8"/>
    <w:rsid w:val="20461E6F"/>
    <w:rsid w:val="20479FF7"/>
    <w:rsid w:val="2048C355"/>
    <w:rsid w:val="20491C3D"/>
    <w:rsid w:val="204A0EEB"/>
    <w:rsid w:val="204AD21A"/>
    <w:rsid w:val="204BDA39"/>
    <w:rsid w:val="204FA768"/>
    <w:rsid w:val="20582B15"/>
    <w:rsid w:val="205DF902"/>
    <w:rsid w:val="205F2E74"/>
    <w:rsid w:val="205F95D4"/>
    <w:rsid w:val="20610FEF"/>
    <w:rsid w:val="20611A22"/>
    <w:rsid w:val="20629222"/>
    <w:rsid w:val="2063E972"/>
    <w:rsid w:val="2066B78A"/>
    <w:rsid w:val="20684916"/>
    <w:rsid w:val="206A672C"/>
    <w:rsid w:val="206BC78F"/>
    <w:rsid w:val="206E0300"/>
    <w:rsid w:val="20768D65"/>
    <w:rsid w:val="2077E14E"/>
    <w:rsid w:val="2077F502"/>
    <w:rsid w:val="207A2729"/>
    <w:rsid w:val="207B48C6"/>
    <w:rsid w:val="207B5C70"/>
    <w:rsid w:val="207F2BC9"/>
    <w:rsid w:val="207FC883"/>
    <w:rsid w:val="208029B8"/>
    <w:rsid w:val="2082939D"/>
    <w:rsid w:val="2084EE9F"/>
    <w:rsid w:val="2088AD50"/>
    <w:rsid w:val="208B553A"/>
    <w:rsid w:val="208B9B50"/>
    <w:rsid w:val="208F630C"/>
    <w:rsid w:val="20908346"/>
    <w:rsid w:val="20939528"/>
    <w:rsid w:val="2095C6F4"/>
    <w:rsid w:val="20975A82"/>
    <w:rsid w:val="209EE1D0"/>
    <w:rsid w:val="20A43705"/>
    <w:rsid w:val="20B31EF9"/>
    <w:rsid w:val="20B8C332"/>
    <w:rsid w:val="20BC0E50"/>
    <w:rsid w:val="20C2FA6F"/>
    <w:rsid w:val="20C4F686"/>
    <w:rsid w:val="20C956C9"/>
    <w:rsid w:val="20CD9275"/>
    <w:rsid w:val="20CE6A42"/>
    <w:rsid w:val="20CF2B68"/>
    <w:rsid w:val="20CF7436"/>
    <w:rsid w:val="20D1391C"/>
    <w:rsid w:val="20D47BCC"/>
    <w:rsid w:val="20D8F57D"/>
    <w:rsid w:val="20DA3917"/>
    <w:rsid w:val="20DBA5CC"/>
    <w:rsid w:val="20DEB9B3"/>
    <w:rsid w:val="20DF45AE"/>
    <w:rsid w:val="20E0225C"/>
    <w:rsid w:val="20E17A1D"/>
    <w:rsid w:val="20E2D0BA"/>
    <w:rsid w:val="20ECE887"/>
    <w:rsid w:val="20ED96AA"/>
    <w:rsid w:val="20EEC79C"/>
    <w:rsid w:val="20F19F02"/>
    <w:rsid w:val="20F409FF"/>
    <w:rsid w:val="20F40CA0"/>
    <w:rsid w:val="20F4C04A"/>
    <w:rsid w:val="20FC5099"/>
    <w:rsid w:val="2102A40D"/>
    <w:rsid w:val="21059DAC"/>
    <w:rsid w:val="2108C098"/>
    <w:rsid w:val="210E2E06"/>
    <w:rsid w:val="210F42C4"/>
    <w:rsid w:val="210FF3E8"/>
    <w:rsid w:val="2112D56C"/>
    <w:rsid w:val="2117A81F"/>
    <w:rsid w:val="21197D82"/>
    <w:rsid w:val="2119B63F"/>
    <w:rsid w:val="211A21AD"/>
    <w:rsid w:val="211AA3F5"/>
    <w:rsid w:val="211CFBD5"/>
    <w:rsid w:val="211DF9BB"/>
    <w:rsid w:val="211E2A70"/>
    <w:rsid w:val="211F3006"/>
    <w:rsid w:val="212078F0"/>
    <w:rsid w:val="212255FB"/>
    <w:rsid w:val="2122D390"/>
    <w:rsid w:val="21286958"/>
    <w:rsid w:val="212ACE41"/>
    <w:rsid w:val="212D702F"/>
    <w:rsid w:val="21312B06"/>
    <w:rsid w:val="21319A53"/>
    <w:rsid w:val="2132EC73"/>
    <w:rsid w:val="21333053"/>
    <w:rsid w:val="213755F3"/>
    <w:rsid w:val="21403E17"/>
    <w:rsid w:val="2141B615"/>
    <w:rsid w:val="214521C3"/>
    <w:rsid w:val="2145C34F"/>
    <w:rsid w:val="2149ADF7"/>
    <w:rsid w:val="214F69A5"/>
    <w:rsid w:val="21515034"/>
    <w:rsid w:val="21588212"/>
    <w:rsid w:val="215AD082"/>
    <w:rsid w:val="215B2D5A"/>
    <w:rsid w:val="215B9274"/>
    <w:rsid w:val="21717597"/>
    <w:rsid w:val="21743798"/>
    <w:rsid w:val="217D70DE"/>
    <w:rsid w:val="217DC00D"/>
    <w:rsid w:val="2186C50B"/>
    <w:rsid w:val="2189DA4D"/>
    <w:rsid w:val="218C30F9"/>
    <w:rsid w:val="218C8255"/>
    <w:rsid w:val="218F0B02"/>
    <w:rsid w:val="2192FBF2"/>
    <w:rsid w:val="2193ED79"/>
    <w:rsid w:val="21942E52"/>
    <w:rsid w:val="21961452"/>
    <w:rsid w:val="219FECC5"/>
    <w:rsid w:val="21A00415"/>
    <w:rsid w:val="21A33331"/>
    <w:rsid w:val="21A44C39"/>
    <w:rsid w:val="21A5D6FE"/>
    <w:rsid w:val="21A77F88"/>
    <w:rsid w:val="21A7898B"/>
    <w:rsid w:val="21AAA544"/>
    <w:rsid w:val="21AC26AC"/>
    <w:rsid w:val="21AC5627"/>
    <w:rsid w:val="21AC6BEF"/>
    <w:rsid w:val="21AE877A"/>
    <w:rsid w:val="21B29801"/>
    <w:rsid w:val="21B99317"/>
    <w:rsid w:val="21B99904"/>
    <w:rsid w:val="21BA4EA9"/>
    <w:rsid w:val="21BBB226"/>
    <w:rsid w:val="21BC22CD"/>
    <w:rsid w:val="21C83E12"/>
    <w:rsid w:val="21CA76B0"/>
    <w:rsid w:val="21CB8BFC"/>
    <w:rsid w:val="21CD7ABA"/>
    <w:rsid w:val="21CFC6B9"/>
    <w:rsid w:val="21D0EBC7"/>
    <w:rsid w:val="21D2BD4A"/>
    <w:rsid w:val="21D30210"/>
    <w:rsid w:val="21D3BB81"/>
    <w:rsid w:val="21D3C9DB"/>
    <w:rsid w:val="21D59C12"/>
    <w:rsid w:val="21D95287"/>
    <w:rsid w:val="21DDA34A"/>
    <w:rsid w:val="21E09F1D"/>
    <w:rsid w:val="21E58B99"/>
    <w:rsid w:val="21E8EF16"/>
    <w:rsid w:val="21EC28DF"/>
    <w:rsid w:val="21EC9DE2"/>
    <w:rsid w:val="21F2270A"/>
    <w:rsid w:val="21F5416F"/>
    <w:rsid w:val="21F5FD4E"/>
    <w:rsid w:val="21F7B495"/>
    <w:rsid w:val="22016355"/>
    <w:rsid w:val="2201BE9D"/>
    <w:rsid w:val="2202A355"/>
    <w:rsid w:val="2208A4D1"/>
    <w:rsid w:val="220B1B1A"/>
    <w:rsid w:val="220D8D1E"/>
    <w:rsid w:val="220D95BF"/>
    <w:rsid w:val="221002FC"/>
    <w:rsid w:val="22105F26"/>
    <w:rsid w:val="22135E1B"/>
    <w:rsid w:val="2216558E"/>
    <w:rsid w:val="221A72CD"/>
    <w:rsid w:val="221EA36C"/>
    <w:rsid w:val="22206492"/>
    <w:rsid w:val="22223175"/>
    <w:rsid w:val="222471B4"/>
    <w:rsid w:val="2224952E"/>
    <w:rsid w:val="222A8A8C"/>
    <w:rsid w:val="2238AF1C"/>
    <w:rsid w:val="223FB1D9"/>
    <w:rsid w:val="22405B4F"/>
    <w:rsid w:val="2242D229"/>
    <w:rsid w:val="22465205"/>
    <w:rsid w:val="22483BE9"/>
    <w:rsid w:val="22494BDA"/>
    <w:rsid w:val="2249E6DD"/>
    <w:rsid w:val="224ABC33"/>
    <w:rsid w:val="224FE276"/>
    <w:rsid w:val="2252E9AA"/>
    <w:rsid w:val="2255F5F1"/>
    <w:rsid w:val="2256DFD8"/>
    <w:rsid w:val="2256E5A5"/>
    <w:rsid w:val="225887DB"/>
    <w:rsid w:val="22593060"/>
    <w:rsid w:val="225C50BD"/>
    <w:rsid w:val="225D46BD"/>
    <w:rsid w:val="225D80AC"/>
    <w:rsid w:val="2261C49F"/>
    <w:rsid w:val="2265A933"/>
    <w:rsid w:val="2265D0D5"/>
    <w:rsid w:val="22668976"/>
    <w:rsid w:val="226A2759"/>
    <w:rsid w:val="226B6B3C"/>
    <w:rsid w:val="226BDC39"/>
    <w:rsid w:val="226DD9D2"/>
    <w:rsid w:val="227DE0D3"/>
    <w:rsid w:val="2285BE5A"/>
    <w:rsid w:val="22862EDA"/>
    <w:rsid w:val="228699A6"/>
    <w:rsid w:val="228D3796"/>
    <w:rsid w:val="2290FC84"/>
    <w:rsid w:val="22936B4A"/>
    <w:rsid w:val="22942E63"/>
    <w:rsid w:val="22951298"/>
    <w:rsid w:val="229AC0BC"/>
    <w:rsid w:val="229B918E"/>
    <w:rsid w:val="22A23C73"/>
    <w:rsid w:val="22A23DAC"/>
    <w:rsid w:val="22A303E8"/>
    <w:rsid w:val="22AB5D0E"/>
    <w:rsid w:val="22ABB336"/>
    <w:rsid w:val="22AC3AAA"/>
    <w:rsid w:val="22AE9263"/>
    <w:rsid w:val="22AF01A2"/>
    <w:rsid w:val="22AF8BC8"/>
    <w:rsid w:val="22B3291E"/>
    <w:rsid w:val="22B546C8"/>
    <w:rsid w:val="22BCCEC7"/>
    <w:rsid w:val="22BCEE93"/>
    <w:rsid w:val="22BEACC8"/>
    <w:rsid w:val="22C064B2"/>
    <w:rsid w:val="22C0CD73"/>
    <w:rsid w:val="22C58CF6"/>
    <w:rsid w:val="22CFECAD"/>
    <w:rsid w:val="22D38456"/>
    <w:rsid w:val="22D89D6F"/>
    <w:rsid w:val="22E00019"/>
    <w:rsid w:val="22E071E8"/>
    <w:rsid w:val="22E33601"/>
    <w:rsid w:val="22EB851C"/>
    <w:rsid w:val="22EF8572"/>
    <w:rsid w:val="22F536D5"/>
    <w:rsid w:val="22F9B924"/>
    <w:rsid w:val="22FA381F"/>
    <w:rsid w:val="22FD6968"/>
    <w:rsid w:val="2306AFD2"/>
    <w:rsid w:val="230B78AE"/>
    <w:rsid w:val="230E60B2"/>
    <w:rsid w:val="230F23C4"/>
    <w:rsid w:val="230FC65A"/>
    <w:rsid w:val="2310414C"/>
    <w:rsid w:val="2312EF28"/>
    <w:rsid w:val="231585B1"/>
    <w:rsid w:val="231827DB"/>
    <w:rsid w:val="231A6020"/>
    <w:rsid w:val="231A9813"/>
    <w:rsid w:val="231AE025"/>
    <w:rsid w:val="2321458A"/>
    <w:rsid w:val="23289A9D"/>
    <w:rsid w:val="232BAD6D"/>
    <w:rsid w:val="232E693D"/>
    <w:rsid w:val="232EC614"/>
    <w:rsid w:val="2331A2A7"/>
    <w:rsid w:val="2331A99A"/>
    <w:rsid w:val="233236C6"/>
    <w:rsid w:val="233A40E8"/>
    <w:rsid w:val="2344105D"/>
    <w:rsid w:val="2345D7B9"/>
    <w:rsid w:val="234687D0"/>
    <w:rsid w:val="2346EC05"/>
    <w:rsid w:val="234AA866"/>
    <w:rsid w:val="234B94A6"/>
    <w:rsid w:val="235094A6"/>
    <w:rsid w:val="2350B9AA"/>
    <w:rsid w:val="23515DF1"/>
    <w:rsid w:val="23520655"/>
    <w:rsid w:val="2354D969"/>
    <w:rsid w:val="2357B857"/>
    <w:rsid w:val="2358DC51"/>
    <w:rsid w:val="2359A692"/>
    <w:rsid w:val="235E7E0A"/>
    <w:rsid w:val="235E9282"/>
    <w:rsid w:val="23609CBE"/>
    <w:rsid w:val="2362D995"/>
    <w:rsid w:val="2363B325"/>
    <w:rsid w:val="2366D56D"/>
    <w:rsid w:val="23691EC8"/>
    <w:rsid w:val="236C8720"/>
    <w:rsid w:val="23720D53"/>
    <w:rsid w:val="2372E2BB"/>
    <w:rsid w:val="237887E3"/>
    <w:rsid w:val="2378F0E2"/>
    <w:rsid w:val="237C2370"/>
    <w:rsid w:val="237D8ACF"/>
    <w:rsid w:val="237F96AC"/>
    <w:rsid w:val="238272DC"/>
    <w:rsid w:val="23860C1A"/>
    <w:rsid w:val="238D2722"/>
    <w:rsid w:val="238E0DC3"/>
    <w:rsid w:val="238E6032"/>
    <w:rsid w:val="2394CCE9"/>
    <w:rsid w:val="239750AC"/>
    <w:rsid w:val="23989F4D"/>
    <w:rsid w:val="2398F122"/>
    <w:rsid w:val="2399AC67"/>
    <w:rsid w:val="2399D058"/>
    <w:rsid w:val="239AC1DF"/>
    <w:rsid w:val="239C1678"/>
    <w:rsid w:val="239DF3A5"/>
    <w:rsid w:val="239ECA35"/>
    <w:rsid w:val="239EE52C"/>
    <w:rsid w:val="23A14640"/>
    <w:rsid w:val="23A889F6"/>
    <w:rsid w:val="23A958F0"/>
    <w:rsid w:val="23AA1C03"/>
    <w:rsid w:val="23ACD152"/>
    <w:rsid w:val="23AE15B7"/>
    <w:rsid w:val="23B2211A"/>
    <w:rsid w:val="23B2E988"/>
    <w:rsid w:val="23B402EC"/>
    <w:rsid w:val="23B4AAB1"/>
    <w:rsid w:val="23B92893"/>
    <w:rsid w:val="23BC8D2A"/>
    <w:rsid w:val="23C002ED"/>
    <w:rsid w:val="23C69184"/>
    <w:rsid w:val="23CB791E"/>
    <w:rsid w:val="23D37B67"/>
    <w:rsid w:val="23D5486C"/>
    <w:rsid w:val="23D6DCBB"/>
    <w:rsid w:val="23D7B969"/>
    <w:rsid w:val="23DA645D"/>
    <w:rsid w:val="23DCB5B4"/>
    <w:rsid w:val="23F8857C"/>
    <w:rsid w:val="23FB3530"/>
    <w:rsid w:val="23FB476F"/>
    <w:rsid w:val="23FC3315"/>
    <w:rsid w:val="23FDF921"/>
    <w:rsid w:val="23FE06F6"/>
    <w:rsid w:val="23FE4898"/>
    <w:rsid w:val="240189F2"/>
    <w:rsid w:val="24035F70"/>
    <w:rsid w:val="24038480"/>
    <w:rsid w:val="24057428"/>
    <w:rsid w:val="240CB650"/>
    <w:rsid w:val="24118BBF"/>
    <w:rsid w:val="2412DB3A"/>
    <w:rsid w:val="2416255F"/>
    <w:rsid w:val="2418629D"/>
    <w:rsid w:val="241DA587"/>
    <w:rsid w:val="241FD13B"/>
    <w:rsid w:val="24230E78"/>
    <w:rsid w:val="24254EFC"/>
    <w:rsid w:val="24290D91"/>
    <w:rsid w:val="2433D22E"/>
    <w:rsid w:val="24367DD2"/>
    <w:rsid w:val="24370739"/>
    <w:rsid w:val="24373C8C"/>
    <w:rsid w:val="243C1F2E"/>
    <w:rsid w:val="2440B2FA"/>
    <w:rsid w:val="2440B392"/>
    <w:rsid w:val="244110B6"/>
    <w:rsid w:val="2442031A"/>
    <w:rsid w:val="2442FAD6"/>
    <w:rsid w:val="244B1D44"/>
    <w:rsid w:val="244B5C29"/>
    <w:rsid w:val="244CD376"/>
    <w:rsid w:val="2452A72A"/>
    <w:rsid w:val="2452DB34"/>
    <w:rsid w:val="24531370"/>
    <w:rsid w:val="2455646F"/>
    <w:rsid w:val="245AB4D5"/>
    <w:rsid w:val="245F5EF8"/>
    <w:rsid w:val="245FAF60"/>
    <w:rsid w:val="246120F0"/>
    <w:rsid w:val="2461AAF4"/>
    <w:rsid w:val="2462F84D"/>
    <w:rsid w:val="24692497"/>
    <w:rsid w:val="24695A54"/>
    <w:rsid w:val="246C88FB"/>
    <w:rsid w:val="246D9133"/>
    <w:rsid w:val="246E2C6C"/>
    <w:rsid w:val="246F96C3"/>
    <w:rsid w:val="24725454"/>
    <w:rsid w:val="24748107"/>
    <w:rsid w:val="247874D2"/>
    <w:rsid w:val="247C2A46"/>
    <w:rsid w:val="247D28F5"/>
    <w:rsid w:val="24826C4B"/>
    <w:rsid w:val="2489C21D"/>
    <w:rsid w:val="248AD6B3"/>
    <w:rsid w:val="24912D7C"/>
    <w:rsid w:val="24959F0F"/>
    <w:rsid w:val="2495CBDD"/>
    <w:rsid w:val="2499909E"/>
    <w:rsid w:val="249B43DF"/>
    <w:rsid w:val="249BEF7B"/>
    <w:rsid w:val="24A0D42E"/>
    <w:rsid w:val="24A19DE2"/>
    <w:rsid w:val="24A57254"/>
    <w:rsid w:val="24AB58CC"/>
    <w:rsid w:val="24ACA0C9"/>
    <w:rsid w:val="24B04C92"/>
    <w:rsid w:val="24B5F2AE"/>
    <w:rsid w:val="24B95745"/>
    <w:rsid w:val="24BC17D8"/>
    <w:rsid w:val="24BCAF34"/>
    <w:rsid w:val="24BE3277"/>
    <w:rsid w:val="24C054EA"/>
    <w:rsid w:val="24C0B304"/>
    <w:rsid w:val="24C27A1D"/>
    <w:rsid w:val="24C6918D"/>
    <w:rsid w:val="24CDCFFB"/>
    <w:rsid w:val="24CF58DE"/>
    <w:rsid w:val="24CFB5A5"/>
    <w:rsid w:val="24D1013B"/>
    <w:rsid w:val="24D12F3D"/>
    <w:rsid w:val="24D1F148"/>
    <w:rsid w:val="24D573FF"/>
    <w:rsid w:val="24D5825F"/>
    <w:rsid w:val="24D6A0BB"/>
    <w:rsid w:val="24D6FA6E"/>
    <w:rsid w:val="24DB6535"/>
    <w:rsid w:val="24DED0D9"/>
    <w:rsid w:val="24E05272"/>
    <w:rsid w:val="24E191AE"/>
    <w:rsid w:val="24E4B0D9"/>
    <w:rsid w:val="24E7D6D6"/>
    <w:rsid w:val="24EAFF4D"/>
    <w:rsid w:val="24EC5C9E"/>
    <w:rsid w:val="24FBE144"/>
    <w:rsid w:val="25019625"/>
    <w:rsid w:val="2508D97E"/>
    <w:rsid w:val="250FE4D9"/>
    <w:rsid w:val="25133A1C"/>
    <w:rsid w:val="2516840F"/>
    <w:rsid w:val="2516C759"/>
    <w:rsid w:val="251A7827"/>
    <w:rsid w:val="251B280F"/>
    <w:rsid w:val="251C20C2"/>
    <w:rsid w:val="251D4856"/>
    <w:rsid w:val="2520B25A"/>
    <w:rsid w:val="25246D42"/>
    <w:rsid w:val="25261C81"/>
    <w:rsid w:val="252626C2"/>
    <w:rsid w:val="25297570"/>
    <w:rsid w:val="252D91D6"/>
    <w:rsid w:val="252E0A07"/>
    <w:rsid w:val="252F6F03"/>
    <w:rsid w:val="252F88EF"/>
    <w:rsid w:val="252FD097"/>
    <w:rsid w:val="2532EF31"/>
    <w:rsid w:val="25351BD5"/>
    <w:rsid w:val="253845E1"/>
    <w:rsid w:val="253AA523"/>
    <w:rsid w:val="253E0E24"/>
    <w:rsid w:val="253F2B31"/>
    <w:rsid w:val="2541C742"/>
    <w:rsid w:val="2543CA8D"/>
    <w:rsid w:val="254A158C"/>
    <w:rsid w:val="254CD27E"/>
    <w:rsid w:val="254DE796"/>
    <w:rsid w:val="254FD34D"/>
    <w:rsid w:val="25513230"/>
    <w:rsid w:val="25526E41"/>
    <w:rsid w:val="25538DFC"/>
    <w:rsid w:val="255390D2"/>
    <w:rsid w:val="25556F66"/>
    <w:rsid w:val="25566360"/>
    <w:rsid w:val="255D1D09"/>
    <w:rsid w:val="25645CD9"/>
    <w:rsid w:val="25688EDA"/>
    <w:rsid w:val="256C02BB"/>
    <w:rsid w:val="256DF6BA"/>
    <w:rsid w:val="256F5B79"/>
    <w:rsid w:val="256FCD82"/>
    <w:rsid w:val="2571C64B"/>
    <w:rsid w:val="25730311"/>
    <w:rsid w:val="2578BC10"/>
    <w:rsid w:val="257D7861"/>
    <w:rsid w:val="257E016E"/>
    <w:rsid w:val="25801EDC"/>
    <w:rsid w:val="258024D8"/>
    <w:rsid w:val="2581A381"/>
    <w:rsid w:val="2584EF73"/>
    <w:rsid w:val="258C6EC6"/>
    <w:rsid w:val="258D8D54"/>
    <w:rsid w:val="25925416"/>
    <w:rsid w:val="25945B17"/>
    <w:rsid w:val="259B35D3"/>
    <w:rsid w:val="259E9416"/>
    <w:rsid w:val="259EBC5A"/>
    <w:rsid w:val="25A146CE"/>
    <w:rsid w:val="25A6A09F"/>
    <w:rsid w:val="25A88E0B"/>
    <w:rsid w:val="25A8B887"/>
    <w:rsid w:val="25AAE95C"/>
    <w:rsid w:val="25ACAEA1"/>
    <w:rsid w:val="25B10CCF"/>
    <w:rsid w:val="25B36894"/>
    <w:rsid w:val="25B66650"/>
    <w:rsid w:val="25B6E98C"/>
    <w:rsid w:val="25B9403B"/>
    <w:rsid w:val="25BA44D7"/>
    <w:rsid w:val="25BD0B09"/>
    <w:rsid w:val="25C2C528"/>
    <w:rsid w:val="25CDA240"/>
    <w:rsid w:val="25D1D29C"/>
    <w:rsid w:val="25D2ABC4"/>
    <w:rsid w:val="25D62073"/>
    <w:rsid w:val="25D8DE32"/>
    <w:rsid w:val="25DC0FF8"/>
    <w:rsid w:val="25DD0292"/>
    <w:rsid w:val="25DDC2BA"/>
    <w:rsid w:val="25DE1727"/>
    <w:rsid w:val="25DE7655"/>
    <w:rsid w:val="25DF06CA"/>
    <w:rsid w:val="25E2DF0D"/>
    <w:rsid w:val="25E8A877"/>
    <w:rsid w:val="25E941F4"/>
    <w:rsid w:val="25EA83F4"/>
    <w:rsid w:val="25EE3D3F"/>
    <w:rsid w:val="25EFBA42"/>
    <w:rsid w:val="25F3B9EE"/>
    <w:rsid w:val="25F505C9"/>
    <w:rsid w:val="25F5375A"/>
    <w:rsid w:val="25FA21A7"/>
    <w:rsid w:val="25FA7DC6"/>
    <w:rsid w:val="25FD0D20"/>
    <w:rsid w:val="2600F2C1"/>
    <w:rsid w:val="2601E1C0"/>
    <w:rsid w:val="260312B2"/>
    <w:rsid w:val="2606F638"/>
    <w:rsid w:val="2607985C"/>
    <w:rsid w:val="2607C8AC"/>
    <w:rsid w:val="260C8F59"/>
    <w:rsid w:val="2611BD34"/>
    <w:rsid w:val="26121F8D"/>
    <w:rsid w:val="26127D0F"/>
    <w:rsid w:val="26197237"/>
    <w:rsid w:val="261C59B7"/>
    <w:rsid w:val="261D3973"/>
    <w:rsid w:val="261F0CB3"/>
    <w:rsid w:val="26238515"/>
    <w:rsid w:val="26285BFA"/>
    <w:rsid w:val="262A0EF1"/>
    <w:rsid w:val="262BD8A2"/>
    <w:rsid w:val="2632D936"/>
    <w:rsid w:val="263B7861"/>
    <w:rsid w:val="2640D4F5"/>
    <w:rsid w:val="2641FB39"/>
    <w:rsid w:val="2650948E"/>
    <w:rsid w:val="2650BFD6"/>
    <w:rsid w:val="26573F9A"/>
    <w:rsid w:val="265C2EE2"/>
    <w:rsid w:val="265CFB35"/>
    <w:rsid w:val="265F15E7"/>
    <w:rsid w:val="26616AC8"/>
    <w:rsid w:val="2661C61D"/>
    <w:rsid w:val="26627C99"/>
    <w:rsid w:val="26639C5B"/>
    <w:rsid w:val="2663F5D1"/>
    <w:rsid w:val="266585EC"/>
    <w:rsid w:val="2666177F"/>
    <w:rsid w:val="266670DA"/>
    <w:rsid w:val="26667D8E"/>
    <w:rsid w:val="26679DDD"/>
    <w:rsid w:val="2667CB86"/>
    <w:rsid w:val="26687920"/>
    <w:rsid w:val="266917DC"/>
    <w:rsid w:val="2669A05C"/>
    <w:rsid w:val="266B293F"/>
    <w:rsid w:val="266D6BCD"/>
    <w:rsid w:val="2674FF3A"/>
    <w:rsid w:val="267A2935"/>
    <w:rsid w:val="267EC7EB"/>
    <w:rsid w:val="2681E077"/>
    <w:rsid w:val="26893994"/>
    <w:rsid w:val="268AC614"/>
    <w:rsid w:val="268CF615"/>
    <w:rsid w:val="268DE4DF"/>
    <w:rsid w:val="269C55A1"/>
    <w:rsid w:val="269D74C8"/>
    <w:rsid w:val="269EEB4F"/>
    <w:rsid w:val="26A0D8F9"/>
    <w:rsid w:val="26A26CB3"/>
    <w:rsid w:val="26A756E2"/>
    <w:rsid w:val="26A77388"/>
    <w:rsid w:val="26A783E8"/>
    <w:rsid w:val="26A848EF"/>
    <w:rsid w:val="26B0E014"/>
    <w:rsid w:val="26B26F57"/>
    <w:rsid w:val="26B2A579"/>
    <w:rsid w:val="26B52AA6"/>
    <w:rsid w:val="26B7E753"/>
    <w:rsid w:val="26B81F51"/>
    <w:rsid w:val="26BE7BF4"/>
    <w:rsid w:val="26C37631"/>
    <w:rsid w:val="26C4F02E"/>
    <w:rsid w:val="26C6A562"/>
    <w:rsid w:val="26C9A245"/>
    <w:rsid w:val="26CCF696"/>
    <w:rsid w:val="26CF7D7F"/>
    <w:rsid w:val="26CF87E9"/>
    <w:rsid w:val="26D01EE0"/>
    <w:rsid w:val="26D17989"/>
    <w:rsid w:val="26D4710A"/>
    <w:rsid w:val="26D793FF"/>
    <w:rsid w:val="26DA38B0"/>
    <w:rsid w:val="26DAE71B"/>
    <w:rsid w:val="26DBBAEC"/>
    <w:rsid w:val="26E148EC"/>
    <w:rsid w:val="26E35ED6"/>
    <w:rsid w:val="26F00D65"/>
    <w:rsid w:val="26F7A3AF"/>
    <w:rsid w:val="26FA55E7"/>
    <w:rsid w:val="26FA74BC"/>
    <w:rsid w:val="26FD5379"/>
    <w:rsid w:val="27008247"/>
    <w:rsid w:val="2701943D"/>
    <w:rsid w:val="27080316"/>
    <w:rsid w:val="270837BA"/>
    <w:rsid w:val="270945E7"/>
    <w:rsid w:val="270CF629"/>
    <w:rsid w:val="27128225"/>
    <w:rsid w:val="2715C2D6"/>
    <w:rsid w:val="2725D4DA"/>
    <w:rsid w:val="27262D8A"/>
    <w:rsid w:val="272C5F0A"/>
    <w:rsid w:val="272ED9EA"/>
    <w:rsid w:val="272FBCD7"/>
    <w:rsid w:val="27301C4B"/>
    <w:rsid w:val="27309742"/>
    <w:rsid w:val="2732E96A"/>
    <w:rsid w:val="2736AC2D"/>
    <w:rsid w:val="273B1CE7"/>
    <w:rsid w:val="273BCBC8"/>
    <w:rsid w:val="273D81DC"/>
    <w:rsid w:val="273E228B"/>
    <w:rsid w:val="27424F7D"/>
    <w:rsid w:val="2748C221"/>
    <w:rsid w:val="274A9EF3"/>
    <w:rsid w:val="274B7E38"/>
    <w:rsid w:val="274D6429"/>
    <w:rsid w:val="27524AF7"/>
    <w:rsid w:val="27550982"/>
    <w:rsid w:val="275D5E93"/>
    <w:rsid w:val="275F234B"/>
    <w:rsid w:val="2765E6CC"/>
    <w:rsid w:val="27669A55"/>
    <w:rsid w:val="276D7EBE"/>
    <w:rsid w:val="276E0A74"/>
    <w:rsid w:val="27737D6F"/>
    <w:rsid w:val="2774D471"/>
    <w:rsid w:val="27757BFE"/>
    <w:rsid w:val="2777910C"/>
    <w:rsid w:val="2777FB4C"/>
    <w:rsid w:val="277B1DB2"/>
    <w:rsid w:val="277BD832"/>
    <w:rsid w:val="277C622E"/>
    <w:rsid w:val="27865770"/>
    <w:rsid w:val="27910AB5"/>
    <w:rsid w:val="279518F1"/>
    <w:rsid w:val="27958BDC"/>
    <w:rsid w:val="2799ADE2"/>
    <w:rsid w:val="279B246D"/>
    <w:rsid w:val="279D1997"/>
    <w:rsid w:val="279FCE2A"/>
    <w:rsid w:val="27A0CB07"/>
    <w:rsid w:val="27A2E369"/>
    <w:rsid w:val="27A30BA2"/>
    <w:rsid w:val="27A35DB0"/>
    <w:rsid w:val="27AE27F1"/>
    <w:rsid w:val="27B0A182"/>
    <w:rsid w:val="27B324B7"/>
    <w:rsid w:val="27BC4A68"/>
    <w:rsid w:val="27C23761"/>
    <w:rsid w:val="27C319AC"/>
    <w:rsid w:val="27C379BE"/>
    <w:rsid w:val="27C470DC"/>
    <w:rsid w:val="27CC97EC"/>
    <w:rsid w:val="27D050A7"/>
    <w:rsid w:val="27D41D0A"/>
    <w:rsid w:val="27D565F9"/>
    <w:rsid w:val="27D5C35C"/>
    <w:rsid w:val="27D92BE3"/>
    <w:rsid w:val="27DA554E"/>
    <w:rsid w:val="27DD1DC9"/>
    <w:rsid w:val="27DEA46B"/>
    <w:rsid w:val="27E2E45E"/>
    <w:rsid w:val="27E990E6"/>
    <w:rsid w:val="27F18EB9"/>
    <w:rsid w:val="27F1EDD0"/>
    <w:rsid w:val="27F68592"/>
    <w:rsid w:val="27FB15BA"/>
    <w:rsid w:val="2805059B"/>
    <w:rsid w:val="280EC0C5"/>
    <w:rsid w:val="28103787"/>
    <w:rsid w:val="2815B987"/>
    <w:rsid w:val="281CD22C"/>
    <w:rsid w:val="281CEDB5"/>
    <w:rsid w:val="281D06FC"/>
    <w:rsid w:val="281D9BBD"/>
    <w:rsid w:val="2821DB57"/>
    <w:rsid w:val="2823389F"/>
    <w:rsid w:val="2823BD1A"/>
    <w:rsid w:val="2825CF26"/>
    <w:rsid w:val="2827390E"/>
    <w:rsid w:val="282BFB23"/>
    <w:rsid w:val="282CC562"/>
    <w:rsid w:val="282D16AC"/>
    <w:rsid w:val="282FF60D"/>
    <w:rsid w:val="2834370B"/>
    <w:rsid w:val="28350807"/>
    <w:rsid w:val="2835CF13"/>
    <w:rsid w:val="28363C19"/>
    <w:rsid w:val="2836D485"/>
    <w:rsid w:val="2837E05E"/>
    <w:rsid w:val="28386804"/>
    <w:rsid w:val="28399EE9"/>
    <w:rsid w:val="283A51F3"/>
    <w:rsid w:val="283AED21"/>
    <w:rsid w:val="283B9D01"/>
    <w:rsid w:val="283C43A7"/>
    <w:rsid w:val="283E628B"/>
    <w:rsid w:val="283FFC1F"/>
    <w:rsid w:val="28401128"/>
    <w:rsid w:val="28422EE5"/>
    <w:rsid w:val="2846C921"/>
    <w:rsid w:val="2848C2C3"/>
    <w:rsid w:val="2848CFF3"/>
    <w:rsid w:val="284D3445"/>
    <w:rsid w:val="284D9DD2"/>
    <w:rsid w:val="2850A953"/>
    <w:rsid w:val="2857C86B"/>
    <w:rsid w:val="285964E0"/>
    <w:rsid w:val="285BCC49"/>
    <w:rsid w:val="285CA6C8"/>
    <w:rsid w:val="2860C52A"/>
    <w:rsid w:val="2866AB1E"/>
    <w:rsid w:val="28699ACB"/>
    <w:rsid w:val="2869DCE4"/>
    <w:rsid w:val="286C6245"/>
    <w:rsid w:val="286CBF86"/>
    <w:rsid w:val="286EBCE5"/>
    <w:rsid w:val="2872690E"/>
    <w:rsid w:val="28790FF8"/>
    <w:rsid w:val="287D4EF4"/>
    <w:rsid w:val="287DFC07"/>
    <w:rsid w:val="28808C3B"/>
    <w:rsid w:val="28850817"/>
    <w:rsid w:val="28861E97"/>
    <w:rsid w:val="288746F3"/>
    <w:rsid w:val="2887740F"/>
    <w:rsid w:val="2889A041"/>
    <w:rsid w:val="2890FA39"/>
    <w:rsid w:val="2892B719"/>
    <w:rsid w:val="28933271"/>
    <w:rsid w:val="2896BEA1"/>
    <w:rsid w:val="28996E73"/>
    <w:rsid w:val="28998047"/>
    <w:rsid w:val="289A3CE2"/>
    <w:rsid w:val="289A5604"/>
    <w:rsid w:val="289BD079"/>
    <w:rsid w:val="289C4678"/>
    <w:rsid w:val="289CE23D"/>
    <w:rsid w:val="289F797A"/>
    <w:rsid w:val="28A6A473"/>
    <w:rsid w:val="28A717A7"/>
    <w:rsid w:val="28AB1FC5"/>
    <w:rsid w:val="28AF9BC0"/>
    <w:rsid w:val="28B1B4BF"/>
    <w:rsid w:val="28B47D65"/>
    <w:rsid w:val="28BAEEFC"/>
    <w:rsid w:val="28BBEC1F"/>
    <w:rsid w:val="28BBFF2A"/>
    <w:rsid w:val="28BC260B"/>
    <w:rsid w:val="28BDCDE0"/>
    <w:rsid w:val="28BF28B6"/>
    <w:rsid w:val="28C4C96F"/>
    <w:rsid w:val="28C85A5C"/>
    <w:rsid w:val="28C9E2D5"/>
    <w:rsid w:val="28CA8751"/>
    <w:rsid w:val="28D06730"/>
    <w:rsid w:val="28D21196"/>
    <w:rsid w:val="28D37F53"/>
    <w:rsid w:val="28D83A30"/>
    <w:rsid w:val="28D89F8F"/>
    <w:rsid w:val="28D8D790"/>
    <w:rsid w:val="28D9CD84"/>
    <w:rsid w:val="28DD93AD"/>
    <w:rsid w:val="28DFF4A2"/>
    <w:rsid w:val="28E04D78"/>
    <w:rsid w:val="28E1AC3C"/>
    <w:rsid w:val="28E1F907"/>
    <w:rsid w:val="28E51D01"/>
    <w:rsid w:val="28E5AF23"/>
    <w:rsid w:val="28E7B25F"/>
    <w:rsid w:val="28E8AD91"/>
    <w:rsid w:val="28EF5BA8"/>
    <w:rsid w:val="28F0E4A7"/>
    <w:rsid w:val="28F295DD"/>
    <w:rsid w:val="28F40941"/>
    <w:rsid w:val="28F5C10B"/>
    <w:rsid w:val="28FD7ED8"/>
    <w:rsid w:val="2904EC8D"/>
    <w:rsid w:val="29066676"/>
    <w:rsid w:val="290719F8"/>
    <w:rsid w:val="2908825A"/>
    <w:rsid w:val="290A2922"/>
    <w:rsid w:val="290AB4DB"/>
    <w:rsid w:val="290AE5DC"/>
    <w:rsid w:val="290D85AA"/>
    <w:rsid w:val="291036E1"/>
    <w:rsid w:val="2918328F"/>
    <w:rsid w:val="2918EF3C"/>
    <w:rsid w:val="291A3D35"/>
    <w:rsid w:val="291D2D42"/>
    <w:rsid w:val="292040CC"/>
    <w:rsid w:val="2923765F"/>
    <w:rsid w:val="2923BB68"/>
    <w:rsid w:val="2927D9F9"/>
    <w:rsid w:val="2929E56F"/>
    <w:rsid w:val="292A5EA8"/>
    <w:rsid w:val="2930CEDD"/>
    <w:rsid w:val="2930DF01"/>
    <w:rsid w:val="2938723A"/>
    <w:rsid w:val="29398282"/>
    <w:rsid w:val="2939A401"/>
    <w:rsid w:val="293A479A"/>
    <w:rsid w:val="293CE4FE"/>
    <w:rsid w:val="294079AC"/>
    <w:rsid w:val="29461EAE"/>
    <w:rsid w:val="2947E36E"/>
    <w:rsid w:val="2948B5AE"/>
    <w:rsid w:val="294ED1E5"/>
    <w:rsid w:val="294F1A35"/>
    <w:rsid w:val="294FA49B"/>
    <w:rsid w:val="2951E913"/>
    <w:rsid w:val="29538593"/>
    <w:rsid w:val="2954030F"/>
    <w:rsid w:val="2954C1C5"/>
    <w:rsid w:val="2955B4BE"/>
    <w:rsid w:val="29569AF0"/>
    <w:rsid w:val="29576B50"/>
    <w:rsid w:val="2957E35C"/>
    <w:rsid w:val="295B74C8"/>
    <w:rsid w:val="295DAF2B"/>
    <w:rsid w:val="29601631"/>
    <w:rsid w:val="296921AF"/>
    <w:rsid w:val="296939F5"/>
    <w:rsid w:val="296C5D37"/>
    <w:rsid w:val="296EA162"/>
    <w:rsid w:val="297333DA"/>
    <w:rsid w:val="2975E35D"/>
    <w:rsid w:val="29769510"/>
    <w:rsid w:val="29783EF6"/>
    <w:rsid w:val="2979043D"/>
    <w:rsid w:val="297E27DF"/>
    <w:rsid w:val="297E3E0A"/>
    <w:rsid w:val="297EC9EF"/>
    <w:rsid w:val="297F7B3C"/>
    <w:rsid w:val="29805CA9"/>
    <w:rsid w:val="2981D87D"/>
    <w:rsid w:val="2983140D"/>
    <w:rsid w:val="298605B2"/>
    <w:rsid w:val="29886098"/>
    <w:rsid w:val="29889D06"/>
    <w:rsid w:val="29899487"/>
    <w:rsid w:val="2989A1A4"/>
    <w:rsid w:val="298C6F2A"/>
    <w:rsid w:val="29913F49"/>
    <w:rsid w:val="2993AAA2"/>
    <w:rsid w:val="29974208"/>
    <w:rsid w:val="29990065"/>
    <w:rsid w:val="299C0FA4"/>
    <w:rsid w:val="29B13319"/>
    <w:rsid w:val="29B255F6"/>
    <w:rsid w:val="29B58D68"/>
    <w:rsid w:val="29B6430D"/>
    <w:rsid w:val="29BA4647"/>
    <w:rsid w:val="29BA84A0"/>
    <w:rsid w:val="29BAAE00"/>
    <w:rsid w:val="29C83DA0"/>
    <w:rsid w:val="29CEC6D4"/>
    <w:rsid w:val="29D33581"/>
    <w:rsid w:val="29D4D952"/>
    <w:rsid w:val="29D5AFD3"/>
    <w:rsid w:val="29D72790"/>
    <w:rsid w:val="29D8AA15"/>
    <w:rsid w:val="29D97A23"/>
    <w:rsid w:val="29DA7C8A"/>
    <w:rsid w:val="29DC6C90"/>
    <w:rsid w:val="29DCE16D"/>
    <w:rsid w:val="29DD8DC1"/>
    <w:rsid w:val="29E0F941"/>
    <w:rsid w:val="29E13B7E"/>
    <w:rsid w:val="29E1F07A"/>
    <w:rsid w:val="29E250A8"/>
    <w:rsid w:val="29E281FC"/>
    <w:rsid w:val="29E7D7C6"/>
    <w:rsid w:val="29EA095B"/>
    <w:rsid w:val="29ED1AEC"/>
    <w:rsid w:val="29EE8E02"/>
    <w:rsid w:val="29F09E5D"/>
    <w:rsid w:val="29F42989"/>
    <w:rsid w:val="29FB22A7"/>
    <w:rsid w:val="29FD38EF"/>
    <w:rsid w:val="2A078510"/>
    <w:rsid w:val="2A078AFA"/>
    <w:rsid w:val="2A07BE19"/>
    <w:rsid w:val="2A0A1C13"/>
    <w:rsid w:val="2A0D9355"/>
    <w:rsid w:val="2A0E0CB4"/>
    <w:rsid w:val="2A103FB1"/>
    <w:rsid w:val="2A105C57"/>
    <w:rsid w:val="2A1CDB51"/>
    <w:rsid w:val="2A1D8FD3"/>
    <w:rsid w:val="2A1F9B29"/>
    <w:rsid w:val="2A21629E"/>
    <w:rsid w:val="2A222EA6"/>
    <w:rsid w:val="2A22D94A"/>
    <w:rsid w:val="2A24B7E1"/>
    <w:rsid w:val="2A250061"/>
    <w:rsid w:val="2A28BE88"/>
    <w:rsid w:val="2A292E97"/>
    <w:rsid w:val="2A2D14A6"/>
    <w:rsid w:val="2A2F4471"/>
    <w:rsid w:val="2A3014BF"/>
    <w:rsid w:val="2A306F2B"/>
    <w:rsid w:val="2A32A5D2"/>
    <w:rsid w:val="2A375E64"/>
    <w:rsid w:val="2A3A65BD"/>
    <w:rsid w:val="2A43B3C8"/>
    <w:rsid w:val="2A479177"/>
    <w:rsid w:val="2A4847D2"/>
    <w:rsid w:val="2A4CFD7F"/>
    <w:rsid w:val="2A51F527"/>
    <w:rsid w:val="2A533AED"/>
    <w:rsid w:val="2A53D5DA"/>
    <w:rsid w:val="2A559B8A"/>
    <w:rsid w:val="2A57875B"/>
    <w:rsid w:val="2A583B4C"/>
    <w:rsid w:val="2A59A69C"/>
    <w:rsid w:val="2A5A3803"/>
    <w:rsid w:val="2A5F0854"/>
    <w:rsid w:val="2A668FA9"/>
    <w:rsid w:val="2A69AED0"/>
    <w:rsid w:val="2A6DD2A3"/>
    <w:rsid w:val="2A715361"/>
    <w:rsid w:val="2A73572B"/>
    <w:rsid w:val="2A740A91"/>
    <w:rsid w:val="2A74A1C6"/>
    <w:rsid w:val="2A78CE5B"/>
    <w:rsid w:val="2A7CB856"/>
    <w:rsid w:val="2A814AED"/>
    <w:rsid w:val="2A83C13B"/>
    <w:rsid w:val="2A8F1224"/>
    <w:rsid w:val="2A93BAB3"/>
    <w:rsid w:val="2A99930E"/>
    <w:rsid w:val="2A9BFF15"/>
    <w:rsid w:val="2A9CAC3D"/>
    <w:rsid w:val="2A9E010D"/>
    <w:rsid w:val="2A9EF0CC"/>
    <w:rsid w:val="2A9F0917"/>
    <w:rsid w:val="2AA0C3EC"/>
    <w:rsid w:val="2AA19F48"/>
    <w:rsid w:val="2AA57486"/>
    <w:rsid w:val="2AA5749C"/>
    <w:rsid w:val="2AAAA497"/>
    <w:rsid w:val="2AAC894C"/>
    <w:rsid w:val="2AB327E0"/>
    <w:rsid w:val="2AB6EE71"/>
    <w:rsid w:val="2AB9A54C"/>
    <w:rsid w:val="2AB9D8FF"/>
    <w:rsid w:val="2AC3179E"/>
    <w:rsid w:val="2AC4139E"/>
    <w:rsid w:val="2ACC0BDB"/>
    <w:rsid w:val="2ACC23C5"/>
    <w:rsid w:val="2ACE2952"/>
    <w:rsid w:val="2ACF2AF4"/>
    <w:rsid w:val="2AD0E53F"/>
    <w:rsid w:val="2AD4F6B9"/>
    <w:rsid w:val="2AD552E3"/>
    <w:rsid w:val="2AD77064"/>
    <w:rsid w:val="2AD9F352"/>
    <w:rsid w:val="2ADBA341"/>
    <w:rsid w:val="2AE2960B"/>
    <w:rsid w:val="2AE40006"/>
    <w:rsid w:val="2AE650FF"/>
    <w:rsid w:val="2AE8B44B"/>
    <w:rsid w:val="2AF28D84"/>
    <w:rsid w:val="2AF9F9EE"/>
    <w:rsid w:val="2AFA4FB1"/>
    <w:rsid w:val="2AFB1DBB"/>
    <w:rsid w:val="2B02163F"/>
    <w:rsid w:val="2B030B41"/>
    <w:rsid w:val="2B04064E"/>
    <w:rsid w:val="2B0D641E"/>
    <w:rsid w:val="2B0EE487"/>
    <w:rsid w:val="2B0FA06C"/>
    <w:rsid w:val="2B11254C"/>
    <w:rsid w:val="2B11B3BE"/>
    <w:rsid w:val="2B13C68A"/>
    <w:rsid w:val="2B152591"/>
    <w:rsid w:val="2B19EDA8"/>
    <w:rsid w:val="2B1B7D3D"/>
    <w:rsid w:val="2B1BAA98"/>
    <w:rsid w:val="2B1D0606"/>
    <w:rsid w:val="2B1D6243"/>
    <w:rsid w:val="2B208A3C"/>
    <w:rsid w:val="2B213E20"/>
    <w:rsid w:val="2B2430F9"/>
    <w:rsid w:val="2B257205"/>
    <w:rsid w:val="2B25BA58"/>
    <w:rsid w:val="2B28C251"/>
    <w:rsid w:val="2B2B0141"/>
    <w:rsid w:val="2B2F7B03"/>
    <w:rsid w:val="2B32C19D"/>
    <w:rsid w:val="2B344970"/>
    <w:rsid w:val="2B351909"/>
    <w:rsid w:val="2B3887B3"/>
    <w:rsid w:val="2B3DCA4F"/>
    <w:rsid w:val="2B3F9230"/>
    <w:rsid w:val="2B40B5DA"/>
    <w:rsid w:val="2B462069"/>
    <w:rsid w:val="2B48D69C"/>
    <w:rsid w:val="2B499C93"/>
    <w:rsid w:val="2B531AF4"/>
    <w:rsid w:val="2B5794B1"/>
    <w:rsid w:val="2B596575"/>
    <w:rsid w:val="2B5A577C"/>
    <w:rsid w:val="2B5B7AE4"/>
    <w:rsid w:val="2B5C88F8"/>
    <w:rsid w:val="2B63208A"/>
    <w:rsid w:val="2B6479D4"/>
    <w:rsid w:val="2B65C5AC"/>
    <w:rsid w:val="2B67F250"/>
    <w:rsid w:val="2B682FF5"/>
    <w:rsid w:val="2B6DDE0E"/>
    <w:rsid w:val="2B6EAD20"/>
    <w:rsid w:val="2B71906A"/>
    <w:rsid w:val="2B723697"/>
    <w:rsid w:val="2B72709F"/>
    <w:rsid w:val="2B7575C8"/>
    <w:rsid w:val="2B768CB5"/>
    <w:rsid w:val="2B774D43"/>
    <w:rsid w:val="2B79A1AB"/>
    <w:rsid w:val="2B7A9534"/>
    <w:rsid w:val="2B7B95A4"/>
    <w:rsid w:val="2B7BAF8B"/>
    <w:rsid w:val="2B7D2E49"/>
    <w:rsid w:val="2B7E1671"/>
    <w:rsid w:val="2B839D74"/>
    <w:rsid w:val="2B87364C"/>
    <w:rsid w:val="2B87782E"/>
    <w:rsid w:val="2B890858"/>
    <w:rsid w:val="2B8F46B0"/>
    <w:rsid w:val="2B90AC8B"/>
    <w:rsid w:val="2B96C8D8"/>
    <w:rsid w:val="2B9819D2"/>
    <w:rsid w:val="2B9C5D24"/>
    <w:rsid w:val="2B9D2DFB"/>
    <w:rsid w:val="2BA1D7B5"/>
    <w:rsid w:val="2BA56CE9"/>
    <w:rsid w:val="2BAAA5F9"/>
    <w:rsid w:val="2BADFA7A"/>
    <w:rsid w:val="2BB2AFD1"/>
    <w:rsid w:val="2BB4ADEA"/>
    <w:rsid w:val="2BB7274B"/>
    <w:rsid w:val="2BB82235"/>
    <w:rsid w:val="2BB96505"/>
    <w:rsid w:val="2BB9FB21"/>
    <w:rsid w:val="2BBA2164"/>
    <w:rsid w:val="2BBD4F1F"/>
    <w:rsid w:val="2BC15311"/>
    <w:rsid w:val="2BC5E8C1"/>
    <w:rsid w:val="2BCCA6FE"/>
    <w:rsid w:val="2BD0D908"/>
    <w:rsid w:val="2BD206FD"/>
    <w:rsid w:val="2BD7FA52"/>
    <w:rsid w:val="2BD85EE7"/>
    <w:rsid w:val="2BD8B612"/>
    <w:rsid w:val="2BD8FD54"/>
    <w:rsid w:val="2BDA8C83"/>
    <w:rsid w:val="2BE2EA4D"/>
    <w:rsid w:val="2BE2F024"/>
    <w:rsid w:val="2BE5BA14"/>
    <w:rsid w:val="2BE5C9B2"/>
    <w:rsid w:val="2BE6F9BC"/>
    <w:rsid w:val="2BE89B6E"/>
    <w:rsid w:val="2BE8EFDF"/>
    <w:rsid w:val="2BE966DD"/>
    <w:rsid w:val="2BED26BF"/>
    <w:rsid w:val="2BEE325D"/>
    <w:rsid w:val="2BEEDB24"/>
    <w:rsid w:val="2BF0D960"/>
    <w:rsid w:val="2BF33552"/>
    <w:rsid w:val="2BF437CD"/>
    <w:rsid w:val="2BF60A23"/>
    <w:rsid w:val="2BF6C2A1"/>
    <w:rsid w:val="2BFA227C"/>
    <w:rsid w:val="2BFBBD70"/>
    <w:rsid w:val="2BFEA671"/>
    <w:rsid w:val="2BFF729E"/>
    <w:rsid w:val="2C012100"/>
    <w:rsid w:val="2C013B21"/>
    <w:rsid w:val="2C04BF74"/>
    <w:rsid w:val="2C055E6E"/>
    <w:rsid w:val="2C083369"/>
    <w:rsid w:val="2C0C97FD"/>
    <w:rsid w:val="2C0CD2E1"/>
    <w:rsid w:val="2C1C5153"/>
    <w:rsid w:val="2C1C87B0"/>
    <w:rsid w:val="2C1F0390"/>
    <w:rsid w:val="2C2216BD"/>
    <w:rsid w:val="2C238C32"/>
    <w:rsid w:val="2C24BECB"/>
    <w:rsid w:val="2C28750C"/>
    <w:rsid w:val="2C2B8C3F"/>
    <w:rsid w:val="2C2BB86B"/>
    <w:rsid w:val="2C336AD7"/>
    <w:rsid w:val="2C389D8E"/>
    <w:rsid w:val="2C3AE7AE"/>
    <w:rsid w:val="2C42B0D3"/>
    <w:rsid w:val="2C46E74E"/>
    <w:rsid w:val="2C47D4EE"/>
    <w:rsid w:val="2C48D51C"/>
    <w:rsid w:val="2C49CCF6"/>
    <w:rsid w:val="2C552029"/>
    <w:rsid w:val="2C55A5F9"/>
    <w:rsid w:val="2C5707BD"/>
    <w:rsid w:val="2C5A32EC"/>
    <w:rsid w:val="2C5AAA40"/>
    <w:rsid w:val="2C5B2382"/>
    <w:rsid w:val="2C5C4B15"/>
    <w:rsid w:val="2C615876"/>
    <w:rsid w:val="2C619A19"/>
    <w:rsid w:val="2C61FF53"/>
    <w:rsid w:val="2C670DA9"/>
    <w:rsid w:val="2C7055A7"/>
    <w:rsid w:val="2C773CEE"/>
    <w:rsid w:val="2C778742"/>
    <w:rsid w:val="2C7AF713"/>
    <w:rsid w:val="2C7FCC4A"/>
    <w:rsid w:val="2C865C2C"/>
    <w:rsid w:val="2C898D0D"/>
    <w:rsid w:val="2C8AB86C"/>
    <w:rsid w:val="2C8C8E92"/>
    <w:rsid w:val="2C8D9538"/>
    <w:rsid w:val="2C8F0C12"/>
    <w:rsid w:val="2C92C642"/>
    <w:rsid w:val="2C92CA2B"/>
    <w:rsid w:val="2C938F49"/>
    <w:rsid w:val="2C967AA4"/>
    <w:rsid w:val="2C981AE7"/>
    <w:rsid w:val="2C98C8D4"/>
    <w:rsid w:val="2C9A2FF4"/>
    <w:rsid w:val="2C9D813E"/>
    <w:rsid w:val="2C9E602F"/>
    <w:rsid w:val="2C9FBADA"/>
    <w:rsid w:val="2CA20BE9"/>
    <w:rsid w:val="2CA663B0"/>
    <w:rsid w:val="2CA6BD95"/>
    <w:rsid w:val="2CABEC30"/>
    <w:rsid w:val="2CABF72C"/>
    <w:rsid w:val="2CB0F5F2"/>
    <w:rsid w:val="2CB122CE"/>
    <w:rsid w:val="2CB3D986"/>
    <w:rsid w:val="2CB57A25"/>
    <w:rsid w:val="2CB66250"/>
    <w:rsid w:val="2CB6C7AA"/>
    <w:rsid w:val="2CB7D70A"/>
    <w:rsid w:val="2CBEBC66"/>
    <w:rsid w:val="2CC233D2"/>
    <w:rsid w:val="2CC4C339"/>
    <w:rsid w:val="2CC51F07"/>
    <w:rsid w:val="2CC8A195"/>
    <w:rsid w:val="2CCA3A7C"/>
    <w:rsid w:val="2CD6BCC9"/>
    <w:rsid w:val="2CDF9EC8"/>
    <w:rsid w:val="2CE888AE"/>
    <w:rsid w:val="2CEAD46C"/>
    <w:rsid w:val="2CEAFE61"/>
    <w:rsid w:val="2CEB0B9D"/>
    <w:rsid w:val="2CECC212"/>
    <w:rsid w:val="2CED6A9D"/>
    <w:rsid w:val="2CEFC447"/>
    <w:rsid w:val="2CF1C699"/>
    <w:rsid w:val="2CF95283"/>
    <w:rsid w:val="2CFF6FBD"/>
    <w:rsid w:val="2D04F297"/>
    <w:rsid w:val="2D08C8A1"/>
    <w:rsid w:val="2D09469A"/>
    <w:rsid w:val="2D0A73C7"/>
    <w:rsid w:val="2D0E06F8"/>
    <w:rsid w:val="2D10BE09"/>
    <w:rsid w:val="2D123E8A"/>
    <w:rsid w:val="2D12CF5C"/>
    <w:rsid w:val="2D13130C"/>
    <w:rsid w:val="2D16A932"/>
    <w:rsid w:val="2D174E83"/>
    <w:rsid w:val="2D18F2ED"/>
    <w:rsid w:val="2D1AF048"/>
    <w:rsid w:val="2D1B37B4"/>
    <w:rsid w:val="2D1B8F98"/>
    <w:rsid w:val="2D21AA1D"/>
    <w:rsid w:val="2D223BCB"/>
    <w:rsid w:val="2D22E6A9"/>
    <w:rsid w:val="2D2503BA"/>
    <w:rsid w:val="2D2A0C95"/>
    <w:rsid w:val="2D2BF9C7"/>
    <w:rsid w:val="2D2CC51A"/>
    <w:rsid w:val="2D2EC865"/>
    <w:rsid w:val="2D311BD7"/>
    <w:rsid w:val="2D325B18"/>
    <w:rsid w:val="2D391404"/>
    <w:rsid w:val="2D399B7A"/>
    <w:rsid w:val="2D3D361D"/>
    <w:rsid w:val="2D418349"/>
    <w:rsid w:val="2D41BCD5"/>
    <w:rsid w:val="2D496BB2"/>
    <w:rsid w:val="2D50EF3B"/>
    <w:rsid w:val="2D52E1DA"/>
    <w:rsid w:val="2D5710C9"/>
    <w:rsid w:val="2D62C3A5"/>
    <w:rsid w:val="2D633449"/>
    <w:rsid w:val="2D634E51"/>
    <w:rsid w:val="2D65C312"/>
    <w:rsid w:val="2D6C470B"/>
    <w:rsid w:val="2D752AC1"/>
    <w:rsid w:val="2D78B941"/>
    <w:rsid w:val="2D79511E"/>
    <w:rsid w:val="2D7C27C9"/>
    <w:rsid w:val="2D82326C"/>
    <w:rsid w:val="2D83367D"/>
    <w:rsid w:val="2D85077D"/>
    <w:rsid w:val="2D8712AB"/>
    <w:rsid w:val="2D89F6DD"/>
    <w:rsid w:val="2D8B6B09"/>
    <w:rsid w:val="2D8BBBDC"/>
    <w:rsid w:val="2D91414D"/>
    <w:rsid w:val="2D94F701"/>
    <w:rsid w:val="2D95D0E1"/>
    <w:rsid w:val="2D976AD0"/>
    <w:rsid w:val="2D9807C1"/>
    <w:rsid w:val="2D9DD76C"/>
    <w:rsid w:val="2D9FC48F"/>
    <w:rsid w:val="2DA7577F"/>
    <w:rsid w:val="2DA90EB8"/>
    <w:rsid w:val="2DA9CA03"/>
    <w:rsid w:val="2DAB02E1"/>
    <w:rsid w:val="2DAF17F3"/>
    <w:rsid w:val="2DB1D4AC"/>
    <w:rsid w:val="2DB1F833"/>
    <w:rsid w:val="2DB2548A"/>
    <w:rsid w:val="2DB42563"/>
    <w:rsid w:val="2DB46C12"/>
    <w:rsid w:val="2DB50559"/>
    <w:rsid w:val="2DBAFF9E"/>
    <w:rsid w:val="2DBBD53F"/>
    <w:rsid w:val="2DBD0F37"/>
    <w:rsid w:val="2DC18609"/>
    <w:rsid w:val="2DC23F81"/>
    <w:rsid w:val="2DC2621C"/>
    <w:rsid w:val="2DC86B18"/>
    <w:rsid w:val="2DCCC55E"/>
    <w:rsid w:val="2DCDB59C"/>
    <w:rsid w:val="2DCED541"/>
    <w:rsid w:val="2DCF92B1"/>
    <w:rsid w:val="2DD488D0"/>
    <w:rsid w:val="2DD640A7"/>
    <w:rsid w:val="2DDBB3DE"/>
    <w:rsid w:val="2DDCE683"/>
    <w:rsid w:val="2DE54D14"/>
    <w:rsid w:val="2DE97026"/>
    <w:rsid w:val="2DEA16B1"/>
    <w:rsid w:val="2DEAB55E"/>
    <w:rsid w:val="2DF02C45"/>
    <w:rsid w:val="2DF45E3E"/>
    <w:rsid w:val="2DF721F0"/>
    <w:rsid w:val="2DF7DDC2"/>
    <w:rsid w:val="2DF9E0D7"/>
    <w:rsid w:val="2DFBD3D0"/>
    <w:rsid w:val="2DFF9D25"/>
    <w:rsid w:val="2E00A8BE"/>
    <w:rsid w:val="2E02CED2"/>
    <w:rsid w:val="2E042E89"/>
    <w:rsid w:val="2E05FA34"/>
    <w:rsid w:val="2E089577"/>
    <w:rsid w:val="2E0B6210"/>
    <w:rsid w:val="2E0C32D4"/>
    <w:rsid w:val="2E0E610F"/>
    <w:rsid w:val="2E123708"/>
    <w:rsid w:val="2E17AB34"/>
    <w:rsid w:val="2E18037D"/>
    <w:rsid w:val="2E1C576B"/>
    <w:rsid w:val="2E1C6AB7"/>
    <w:rsid w:val="2E1DB5AC"/>
    <w:rsid w:val="2E1EB12B"/>
    <w:rsid w:val="2E258054"/>
    <w:rsid w:val="2E26F13B"/>
    <w:rsid w:val="2E27E7D1"/>
    <w:rsid w:val="2E2929F2"/>
    <w:rsid w:val="2E2CA8C5"/>
    <w:rsid w:val="2E2CF543"/>
    <w:rsid w:val="2E2FD772"/>
    <w:rsid w:val="2E302E84"/>
    <w:rsid w:val="2E319AB0"/>
    <w:rsid w:val="2E3884CE"/>
    <w:rsid w:val="2E4504E0"/>
    <w:rsid w:val="2E475E71"/>
    <w:rsid w:val="2E493A35"/>
    <w:rsid w:val="2E4AD166"/>
    <w:rsid w:val="2E4B6B52"/>
    <w:rsid w:val="2E50579C"/>
    <w:rsid w:val="2E57C77D"/>
    <w:rsid w:val="2E59D86E"/>
    <w:rsid w:val="2E63BE2F"/>
    <w:rsid w:val="2E66198C"/>
    <w:rsid w:val="2E74B5D5"/>
    <w:rsid w:val="2E768341"/>
    <w:rsid w:val="2E785C4E"/>
    <w:rsid w:val="2E7D8166"/>
    <w:rsid w:val="2E7F61EA"/>
    <w:rsid w:val="2E7FFE01"/>
    <w:rsid w:val="2E8BB9A1"/>
    <w:rsid w:val="2E8D4DBE"/>
    <w:rsid w:val="2E90E700"/>
    <w:rsid w:val="2E920C17"/>
    <w:rsid w:val="2E93BC0E"/>
    <w:rsid w:val="2E948E3B"/>
    <w:rsid w:val="2E94EDC9"/>
    <w:rsid w:val="2E96A06A"/>
    <w:rsid w:val="2E999AEE"/>
    <w:rsid w:val="2E9F755D"/>
    <w:rsid w:val="2E9FA918"/>
    <w:rsid w:val="2EA480D5"/>
    <w:rsid w:val="2EA5A734"/>
    <w:rsid w:val="2EA76786"/>
    <w:rsid w:val="2EAEC347"/>
    <w:rsid w:val="2EB0C57E"/>
    <w:rsid w:val="2EB31EE4"/>
    <w:rsid w:val="2EB76F77"/>
    <w:rsid w:val="2EB87A40"/>
    <w:rsid w:val="2EB88452"/>
    <w:rsid w:val="2EBB79AA"/>
    <w:rsid w:val="2EBD7A7E"/>
    <w:rsid w:val="2EBE5B39"/>
    <w:rsid w:val="2EBE8BCB"/>
    <w:rsid w:val="2EBFEA3A"/>
    <w:rsid w:val="2EC263FC"/>
    <w:rsid w:val="2ECFAE03"/>
    <w:rsid w:val="2ED0B090"/>
    <w:rsid w:val="2ED22781"/>
    <w:rsid w:val="2ED27008"/>
    <w:rsid w:val="2ED3F891"/>
    <w:rsid w:val="2EDA83F7"/>
    <w:rsid w:val="2EDDE697"/>
    <w:rsid w:val="2EDEEB77"/>
    <w:rsid w:val="2EDF08D1"/>
    <w:rsid w:val="2EDF775C"/>
    <w:rsid w:val="2EE0066C"/>
    <w:rsid w:val="2EE2FADA"/>
    <w:rsid w:val="2EE31DE9"/>
    <w:rsid w:val="2EE604B3"/>
    <w:rsid w:val="2EE7F69D"/>
    <w:rsid w:val="2EEDCFCB"/>
    <w:rsid w:val="2EF05970"/>
    <w:rsid w:val="2EF24F42"/>
    <w:rsid w:val="2EF2B5DD"/>
    <w:rsid w:val="2EF30701"/>
    <w:rsid w:val="2EF43F03"/>
    <w:rsid w:val="2EF4436C"/>
    <w:rsid w:val="2EF68FBB"/>
    <w:rsid w:val="2EFF2503"/>
    <w:rsid w:val="2EFF29BF"/>
    <w:rsid w:val="2EFF5665"/>
    <w:rsid w:val="2F030330"/>
    <w:rsid w:val="2F057709"/>
    <w:rsid w:val="2F0E941C"/>
    <w:rsid w:val="2F0EF8C3"/>
    <w:rsid w:val="2F13EDEB"/>
    <w:rsid w:val="2F196417"/>
    <w:rsid w:val="2F1A9368"/>
    <w:rsid w:val="2F1D2C58"/>
    <w:rsid w:val="2F1EA654"/>
    <w:rsid w:val="2F228283"/>
    <w:rsid w:val="2F23635E"/>
    <w:rsid w:val="2F299EF9"/>
    <w:rsid w:val="2F2BC999"/>
    <w:rsid w:val="2F2E1AA0"/>
    <w:rsid w:val="2F33D614"/>
    <w:rsid w:val="2F38446B"/>
    <w:rsid w:val="2F3DB1B9"/>
    <w:rsid w:val="2F40AD5A"/>
    <w:rsid w:val="2F41670B"/>
    <w:rsid w:val="2F4812E9"/>
    <w:rsid w:val="2F4E2E87"/>
    <w:rsid w:val="2F4FDF77"/>
    <w:rsid w:val="2F530BA9"/>
    <w:rsid w:val="2F59D24D"/>
    <w:rsid w:val="2F5BD00D"/>
    <w:rsid w:val="2F5EBA33"/>
    <w:rsid w:val="2F601B67"/>
    <w:rsid w:val="2F61D56F"/>
    <w:rsid w:val="2F629591"/>
    <w:rsid w:val="2F651C71"/>
    <w:rsid w:val="2F682498"/>
    <w:rsid w:val="2F6CC9D1"/>
    <w:rsid w:val="2F6FDA3A"/>
    <w:rsid w:val="2F70A1FB"/>
    <w:rsid w:val="2F7204AA"/>
    <w:rsid w:val="2F73429B"/>
    <w:rsid w:val="2F736007"/>
    <w:rsid w:val="2F785E3D"/>
    <w:rsid w:val="2F78B6E4"/>
    <w:rsid w:val="2F799FBC"/>
    <w:rsid w:val="2F7B8446"/>
    <w:rsid w:val="2F7C6243"/>
    <w:rsid w:val="2F82B016"/>
    <w:rsid w:val="2F89982D"/>
    <w:rsid w:val="2F8C2E5A"/>
    <w:rsid w:val="2F8D6B51"/>
    <w:rsid w:val="2F8F245A"/>
    <w:rsid w:val="2F91E676"/>
    <w:rsid w:val="2F930834"/>
    <w:rsid w:val="2F93A927"/>
    <w:rsid w:val="2F9802F4"/>
    <w:rsid w:val="2F983927"/>
    <w:rsid w:val="2F98FA5C"/>
    <w:rsid w:val="2F99D2B1"/>
    <w:rsid w:val="2F99DD7E"/>
    <w:rsid w:val="2F9C4126"/>
    <w:rsid w:val="2F9E3882"/>
    <w:rsid w:val="2F9F37F5"/>
    <w:rsid w:val="2F9F99A4"/>
    <w:rsid w:val="2FA141CE"/>
    <w:rsid w:val="2FA147B5"/>
    <w:rsid w:val="2FA40C8F"/>
    <w:rsid w:val="2FA64A6D"/>
    <w:rsid w:val="2FAB218A"/>
    <w:rsid w:val="2FAB5B00"/>
    <w:rsid w:val="2FB1A41A"/>
    <w:rsid w:val="2FB4ACB2"/>
    <w:rsid w:val="2FB62D8F"/>
    <w:rsid w:val="2FB720CA"/>
    <w:rsid w:val="2FC638F0"/>
    <w:rsid w:val="2FC739F5"/>
    <w:rsid w:val="2FCAABB4"/>
    <w:rsid w:val="2FCB28C8"/>
    <w:rsid w:val="2FCC8F68"/>
    <w:rsid w:val="2FCE1F86"/>
    <w:rsid w:val="2FDA6FB5"/>
    <w:rsid w:val="2FDAB120"/>
    <w:rsid w:val="2FDC88B6"/>
    <w:rsid w:val="2FDDB355"/>
    <w:rsid w:val="2FE49486"/>
    <w:rsid w:val="2FE6CA5E"/>
    <w:rsid w:val="2FE92EEF"/>
    <w:rsid w:val="2FEB19F7"/>
    <w:rsid w:val="2FEE36FC"/>
    <w:rsid w:val="2FEE73B6"/>
    <w:rsid w:val="2FEF1BBB"/>
    <w:rsid w:val="2FF0C224"/>
    <w:rsid w:val="2FF17BCB"/>
    <w:rsid w:val="2FF302C4"/>
    <w:rsid w:val="2FF54037"/>
    <w:rsid w:val="2FF75F5C"/>
    <w:rsid w:val="30052567"/>
    <w:rsid w:val="300ACD22"/>
    <w:rsid w:val="300B157E"/>
    <w:rsid w:val="300BBBC4"/>
    <w:rsid w:val="300BCB01"/>
    <w:rsid w:val="300D8E34"/>
    <w:rsid w:val="3011269E"/>
    <w:rsid w:val="3012EBFC"/>
    <w:rsid w:val="301629EB"/>
    <w:rsid w:val="3019D25A"/>
    <w:rsid w:val="301C61B0"/>
    <w:rsid w:val="301E1F09"/>
    <w:rsid w:val="301FC7EC"/>
    <w:rsid w:val="30200E72"/>
    <w:rsid w:val="302033F4"/>
    <w:rsid w:val="302376CF"/>
    <w:rsid w:val="30237C91"/>
    <w:rsid w:val="30248A12"/>
    <w:rsid w:val="30283F6A"/>
    <w:rsid w:val="303051E9"/>
    <w:rsid w:val="303147E9"/>
    <w:rsid w:val="303222E9"/>
    <w:rsid w:val="303255BA"/>
    <w:rsid w:val="30334FA5"/>
    <w:rsid w:val="303395A4"/>
    <w:rsid w:val="30386032"/>
    <w:rsid w:val="3038B946"/>
    <w:rsid w:val="303936CF"/>
    <w:rsid w:val="303976C3"/>
    <w:rsid w:val="303AF6F1"/>
    <w:rsid w:val="303FD1EB"/>
    <w:rsid w:val="3043DB9E"/>
    <w:rsid w:val="3045D78F"/>
    <w:rsid w:val="3047C1DF"/>
    <w:rsid w:val="304A1A22"/>
    <w:rsid w:val="304F20AE"/>
    <w:rsid w:val="30540332"/>
    <w:rsid w:val="3054D600"/>
    <w:rsid w:val="305E88BC"/>
    <w:rsid w:val="306079E2"/>
    <w:rsid w:val="30609D3D"/>
    <w:rsid w:val="30641DAE"/>
    <w:rsid w:val="306554C2"/>
    <w:rsid w:val="306ACB9C"/>
    <w:rsid w:val="306F193D"/>
    <w:rsid w:val="3070F2BA"/>
    <w:rsid w:val="3075B24C"/>
    <w:rsid w:val="307C5F49"/>
    <w:rsid w:val="307F4918"/>
    <w:rsid w:val="308A986E"/>
    <w:rsid w:val="308BBA55"/>
    <w:rsid w:val="308C9583"/>
    <w:rsid w:val="308CDAA1"/>
    <w:rsid w:val="308DDB54"/>
    <w:rsid w:val="308F8257"/>
    <w:rsid w:val="308FACA6"/>
    <w:rsid w:val="30907363"/>
    <w:rsid w:val="3090740B"/>
    <w:rsid w:val="30915965"/>
    <w:rsid w:val="3091906B"/>
    <w:rsid w:val="309292ED"/>
    <w:rsid w:val="309873B4"/>
    <w:rsid w:val="309891A8"/>
    <w:rsid w:val="30A178D3"/>
    <w:rsid w:val="30A232E9"/>
    <w:rsid w:val="30A457A4"/>
    <w:rsid w:val="30A5934A"/>
    <w:rsid w:val="30A6BEA0"/>
    <w:rsid w:val="30A6FCE9"/>
    <w:rsid w:val="30A9A424"/>
    <w:rsid w:val="30A9B34A"/>
    <w:rsid w:val="30ACC57F"/>
    <w:rsid w:val="30B0C0A9"/>
    <w:rsid w:val="30B7DD3E"/>
    <w:rsid w:val="30B89807"/>
    <w:rsid w:val="30BA3FC7"/>
    <w:rsid w:val="30C11861"/>
    <w:rsid w:val="30C980EA"/>
    <w:rsid w:val="30CBB623"/>
    <w:rsid w:val="30D1EFFA"/>
    <w:rsid w:val="30D30CBB"/>
    <w:rsid w:val="30D8A139"/>
    <w:rsid w:val="30DEC004"/>
    <w:rsid w:val="30E0C445"/>
    <w:rsid w:val="30E124E9"/>
    <w:rsid w:val="30E20BCF"/>
    <w:rsid w:val="30E25B46"/>
    <w:rsid w:val="30E319FC"/>
    <w:rsid w:val="30E361D0"/>
    <w:rsid w:val="30E542D7"/>
    <w:rsid w:val="30EA633E"/>
    <w:rsid w:val="30EA7EBC"/>
    <w:rsid w:val="30EF6148"/>
    <w:rsid w:val="30F109D1"/>
    <w:rsid w:val="30F64FEE"/>
    <w:rsid w:val="30FB7C2D"/>
    <w:rsid w:val="30FC4F12"/>
    <w:rsid w:val="30FFD24B"/>
    <w:rsid w:val="3109F101"/>
    <w:rsid w:val="310A1C17"/>
    <w:rsid w:val="310A695D"/>
    <w:rsid w:val="310C73BE"/>
    <w:rsid w:val="3110CAAE"/>
    <w:rsid w:val="311305E6"/>
    <w:rsid w:val="31136D44"/>
    <w:rsid w:val="311469A7"/>
    <w:rsid w:val="31150555"/>
    <w:rsid w:val="3115EF25"/>
    <w:rsid w:val="3117CBB8"/>
    <w:rsid w:val="311CBA21"/>
    <w:rsid w:val="311ECA5A"/>
    <w:rsid w:val="311F5625"/>
    <w:rsid w:val="312002D7"/>
    <w:rsid w:val="3120594F"/>
    <w:rsid w:val="3120A2B0"/>
    <w:rsid w:val="31210512"/>
    <w:rsid w:val="31275235"/>
    <w:rsid w:val="312A37C4"/>
    <w:rsid w:val="312A3C03"/>
    <w:rsid w:val="312E1473"/>
    <w:rsid w:val="313055F0"/>
    <w:rsid w:val="3132EBDE"/>
    <w:rsid w:val="313417EA"/>
    <w:rsid w:val="313A4BFE"/>
    <w:rsid w:val="313AF301"/>
    <w:rsid w:val="313C52D5"/>
    <w:rsid w:val="31459DC5"/>
    <w:rsid w:val="314F692B"/>
    <w:rsid w:val="3157C3CC"/>
    <w:rsid w:val="315830DC"/>
    <w:rsid w:val="31588468"/>
    <w:rsid w:val="3159AB53"/>
    <w:rsid w:val="315BE5B3"/>
    <w:rsid w:val="315C8416"/>
    <w:rsid w:val="315C8780"/>
    <w:rsid w:val="3160A035"/>
    <w:rsid w:val="31617734"/>
    <w:rsid w:val="316608CC"/>
    <w:rsid w:val="3169EBC7"/>
    <w:rsid w:val="316ABA30"/>
    <w:rsid w:val="316C2942"/>
    <w:rsid w:val="316E1F0A"/>
    <w:rsid w:val="317193EB"/>
    <w:rsid w:val="31734EC0"/>
    <w:rsid w:val="31756589"/>
    <w:rsid w:val="31757771"/>
    <w:rsid w:val="31761D69"/>
    <w:rsid w:val="31816357"/>
    <w:rsid w:val="3185942A"/>
    <w:rsid w:val="3187D484"/>
    <w:rsid w:val="318B97A4"/>
    <w:rsid w:val="318D4681"/>
    <w:rsid w:val="318DF92C"/>
    <w:rsid w:val="318EEDAE"/>
    <w:rsid w:val="31900378"/>
    <w:rsid w:val="3191C700"/>
    <w:rsid w:val="3192ECB7"/>
    <w:rsid w:val="31952E77"/>
    <w:rsid w:val="319DB6DA"/>
    <w:rsid w:val="319E77B5"/>
    <w:rsid w:val="319F4701"/>
    <w:rsid w:val="31A1ED11"/>
    <w:rsid w:val="31A473C8"/>
    <w:rsid w:val="31A4D134"/>
    <w:rsid w:val="31A752E8"/>
    <w:rsid w:val="31AA6881"/>
    <w:rsid w:val="31B198F2"/>
    <w:rsid w:val="31B6288E"/>
    <w:rsid w:val="31B953DC"/>
    <w:rsid w:val="31B9D46B"/>
    <w:rsid w:val="31BB1DBF"/>
    <w:rsid w:val="31C25436"/>
    <w:rsid w:val="31C30596"/>
    <w:rsid w:val="31C66FEA"/>
    <w:rsid w:val="31CC2EFD"/>
    <w:rsid w:val="31CDAF66"/>
    <w:rsid w:val="31CE3D15"/>
    <w:rsid w:val="31CE4920"/>
    <w:rsid w:val="31D0A669"/>
    <w:rsid w:val="31D2BD21"/>
    <w:rsid w:val="31D7A1D6"/>
    <w:rsid w:val="31D875BC"/>
    <w:rsid w:val="31D9843E"/>
    <w:rsid w:val="31D9DAE5"/>
    <w:rsid w:val="31E3D859"/>
    <w:rsid w:val="31E4174E"/>
    <w:rsid w:val="31E54331"/>
    <w:rsid w:val="31E5CE39"/>
    <w:rsid w:val="31E72424"/>
    <w:rsid w:val="31ED5520"/>
    <w:rsid w:val="31F1B95D"/>
    <w:rsid w:val="31F26B2B"/>
    <w:rsid w:val="31F4A053"/>
    <w:rsid w:val="31F60752"/>
    <w:rsid w:val="31F83F39"/>
    <w:rsid w:val="31F8B4A7"/>
    <w:rsid w:val="31FAB25D"/>
    <w:rsid w:val="31FB5573"/>
    <w:rsid w:val="31FC2F69"/>
    <w:rsid w:val="31FE4ACB"/>
    <w:rsid w:val="32011991"/>
    <w:rsid w:val="32012E9B"/>
    <w:rsid w:val="3206A0AA"/>
    <w:rsid w:val="32084CFF"/>
    <w:rsid w:val="3209EA0E"/>
    <w:rsid w:val="320B151D"/>
    <w:rsid w:val="320DB9F6"/>
    <w:rsid w:val="320EB3A5"/>
    <w:rsid w:val="320F643B"/>
    <w:rsid w:val="3211E79C"/>
    <w:rsid w:val="3212D7DF"/>
    <w:rsid w:val="32159DEF"/>
    <w:rsid w:val="321D03E2"/>
    <w:rsid w:val="321D689C"/>
    <w:rsid w:val="3223F71A"/>
    <w:rsid w:val="32242FA8"/>
    <w:rsid w:val="3224ABE3"/>
    <w:rsid w:val="32254572"/>
    <w:rsid w:val="3229187F"/>
    <w:rsid w:val="322B09A8"/>
    <w:rsid w:val="3230072F"/>
    <w:rsid w:val="323116F7"/>
    <w:rsid w:val="3231CA9A"/>
    <w:rsid w:val="3231D385"/>
    <w:rsid w:val="32330B7F"/>
    <w:rsid w:val="323ACEB1"/>
    <w:rsid w:val="323D4D6D"/>
    <w:rsid w:val="3240562D"/>
    <w:rsid w:val="3242EEAC"/>
    <w:rsid w:val="3243F163"/>
    <w:rsid w:val="324E52A2"/>
    <w:rsid w:val="325DFA3E"/>
    <w:rsid w:val="32602689"/>
    <w:rsid w:val="326C1C32"/>
    <w:rsid w:val="326DF06D"/>
    <w:rsid w:val="326F11B1"/>
    <w:rsid w:val="32728B66"/>
    <w:rsid w:val="3275FD7D"/>
    <w:rsid w:val="3276B8F3"/>
    <w:rsid w:val="32774A8F"/>
    <w:rsid w:val="3278FE8D"/>
    <w:rsid w:val="3281FFC0"/>
    <w:rsid w:val="32823A70"/>
    <w:rsid w:val="32883675"/>
    <w:rsid w:val="32887031"/>
    <w:rsid w:val="32889D3A"/>
    <w:rsid w:val="328B9B0C"/>
    <w:rsid w:val="328C9526"/>
    <w:rsid w:val="328D240B"/>
    <w:rsid w:val="328E674B"/>
    <w:rsid w:val="32924416"/>
    <w:rsid w:val="32958678"/>
    <w:rsid w:val="3295D33F"/>
    <w:rsid w:val="3297BC29"/>
    <w:rsid w:val="3298C9FA"/>
    <w:rsid w:val="32992FDF"/>
    <w:rsid w:val="329C2399"/>
    <w:rsid w:val="329D6F8F"/>
    <w:rsid w:val="329DA9C1"/>
    <w:rsid w:val="329F0185"/>
    <w:rsid w:val="32A17E12"/>
    <w:rsid w:val="32A447CE"/>
    <w:rsid w:val="32AFB244"/>
    <w:rsid w:val="32B3B494"/>
    <w:rsid w:val="32B3DB28"/>
    <w:rsid w:val="32B4A0E0"/>
    <w:rsid w:val="32B566C8"/>
    <w:rsid w:val="32B79789"/>
    <w:rsid w:val="32B8ED5B"/>
    <w:rsid w:val="32BAF6B5"/>
    <w:rsid w:val="32BB9B1C"/>
    <w:rsid w:val="32BCE414"/>
    <w:rsid w:val="32BD282C"/>
    <w:rsid w:val="32C068CF"/>
    <w:rsid w:val="32C48776"/>
    <w:rsid w:val="32C5637A"/>
    <w:rsid w:val="32C7E38B"/>
    <w:rsid w:val="32C9E4D4"/>
    <w:rsid w:val="32CCDD36"/>
    <w:rsid w:val="32D0D09D"/>
    <w:rsid w:val="32D3A94F"/>
    <w:rsid w:val="32D4A345"/>
    <w:rsid w:val="32D5F3DC"/>
    <w:rsid w:val="32DB5295"/>
    <w:rsid w:val="32DD2F69"/>
    <w:rsid w:val="32DD8CB5"/>
    <w:rsid w:val="32DE0510"/>
    <w:rsid w:val="32E25956"/>
    <w:rsid w:val="32E8FCDB"/>
    <w:rsid w:val="32E96C1A"/>
    <w:rsid w:val="32EB0CC8"/>
    <w:rsid w:val="32F242AE"/>
    <w:rsid w:val="32FA29D3"/>
    <w:rsid w:val="32FAB734"/>
    <w:rsid w:val="32FB208A"/>
    <w:rsid w:val="32FBC92E"/>
    <w:rsid w:val="32FCACC0"/>
    <w:rsid w:val="33007DE7"/>
    <w:rsid w:val="33008E8B"/>
    <w:rsid w:val="3304CC54"/>
    <w:rsid w:val="3307C0AE"/>
    <w:rsid w:val="3308A9A2"/>
    <w:rsid w:val="3309C732"/>
    <w:rsid w:val="330FDBFF"/>
    <w:rsid w:val="3313F380"/>
    <w:rsid w:val="3316AC47"/>
    <w:rsid w:val="33174E70"/>
    <w:rsid w:val="33198516"/>
    <w:rsid w:val="331991C5"/>
    <w:rsid w:val="331BEC10"/>
    <w:rsid w:val="3321364F"/>
    <w:rsid w:val="3322C5A8"/>
    <w:rsid w:val="33280B02"/>
    <w:rsid w:val="332C9340"/>
    <w:rsid w:val="332DFE8F"/>
    <w:rsid w:val="3332C9A0"/>
    <w:rsid w:val="3334BA47"/>
    <w:rsid w:val="333831EB"/>
    <w:rsid w:val="3339F8F4"/>
    <w:rsid w:val="333E587D"/>
    <w:rsid w:val="333F78AD"/>
    <w:rsid w:val="3345DB82"/>
    <w:rsid w:val="3346791C"/>
    <w:rsid w:val="334755FD"/>
    <w:rsid w:val="33494205"/>
    <w:rsid w:val="334CBE9F"/>
    <w:rsid w:val="3350FC76"/>
    <w:rsid w:val="33527B32"/>
    <w:rsid w:val="33541F6F"/>
    <w:rsid w:val="33556DD0"/>
    <w:rsid w:val="3357AF34"/>
    <w:rsid w:val="335C02AE"/>
    <w:rsid w:val="335CE9B1"/>
    <w:rsid w:val="335D03C0"/>
    <w:rsid w:val="335D4B79"/>
    <w:rsid w:val="335DACB9"/>
    <w:rsid w:val="335E393D"/>
    <w:rsid w:val="335F18D5"/>
    <w:rsid w:val="33606EE4"/>
    <w:rsid w:val="336183BE"/>
    <w:rsid w:val="336229B9"/>
    <w:rsid w:val="3368AF16"/>
    <w:rsid w:val="3371CC17"/>
    <w:rsid w:val="3371F98B"/>
    <w:rsid w:val="33740A7C"/>
    <w:rsid w:val="3376C1CF"/>
    <w:rsid w:val="3379626E"/>
    <w:rsid w:val="337962F2"/>
    <w:rsid w:val="337B3153"/>
    <w:rsid w:val="338799A5"/>
    <w:rsid w:val="3387F3E5"/>
    <w:rsid w:val="338A2E25"/>
    <w:rsid w:val="338A8316"/>
    <w:rsid w:val="338AE229"/>
    <w:rsid w:val="338BE616"/>
    <w:rsid w:val="338E28D9"/>
    <w:rsid w:val="338FEDD0"/>
    <w:rsid w:val="3392F49B"/>
    <w:rsid w:val="33938955"/>
    <w:rsid w:val="3394E00D"/>
    <w:rsid w:val="3395389A"/>
    <w:rsid w:val="339E09E9"/>
    <w:rsid w:val="339FAE7A"/>
    <w:rsid w:val="33A32793"/>
    <w:rsid w:val="33A4D52C"/>
    <w:rsid w:val="33A4E30A"/>
    <w:rsid w:val="33A565D3"/>
    <w:rsid w:val="33AD862A"/>
    <w:rsid w:val="33B59041"/>
    <w:rsid w:val="33B5BA04"/>
    <w:rsid w:val="33BB43F3"/>
    <w:rsid w:val="33BC0F74"/>
    <w:rsid w:val="33C1175A"/>
    <w:rsid w:val="33C49FA9"/>
    <w:rsid w:val="33D0FAA6"/>
    <w:rsid w:val="33D250AA"/>
    <w:rsid w:val="33D2732F"/>
    <w:rsid w:val="33D41E2A"/>
    <w:rsid w:val="33D60C9B"/>
    <w:rsid w:val="33E2A888"/>
    <w:rsid w:val="33E98E72"/>
    <w:rsid w:val="33ED479D"/>
    <w:rsid w:val="33F0C765"/>
    <w:rsid w:val="33F12891"/>
    <w:rsid w:val="33F1EE1B"/>
    <w:rsid w:val="33F559EC"/>
    <w:rsid w:val="33F5AF8F"/>
    <w:rsid w:val="33F5B6B9"/>
    <w:rsid w:val="33F80BC4"/>
    <w:rsid w:val="33FB874F"/>
    <w:rsid w:val="33FBD753"/>
    <w:rsid w:val="3400920C"/>
    <w:rsid w:val="34011C08"/>
    <w:rsid w:val="34027368"/>
    <w:rsid w:val="3405B7E8"/>
    <w:rsid w:val="34086A78"/>
    <w:rsid w:val="3409FD4B"/>
    <w:rsid w:val="340AE212"/>
    <w:rsid w:val="340DCD15"/>
    <w:rsid w:val="34153E45"/>
    <w:rsid w:val="341CC927"/>
    <w:rsid w:val="341CD445"/>
    <w:rsid w:val="341FDA86"/>
    <w:rsid w:val="34262A45"/>
    <w:rsid w:val="3426665C"/>
    <w:rsid w:val="34274162"/>
    <w:rsid w:val="342CD84B"/>
    <w:rsid w:val="34318C23"/>
    <w:rsid w:val="34338C8A"/>
    <w:rsid w:val="3438B310"/>
    <w:rsid w:val="343F6B28"/>
    <w:rsid w:val="3444AAF1"/>
    <w:rsid w:val="3445A35C"/>
    <w:rsid w:val="3449A22E"/>
    <w:rsid w:val="344A13EC"/>
    <w:rsid w:val="344CF86F"/>
    <w:rsid w:val="344FA79F"/>
    <w:rsid w:val="3452F13D"/>
    <w:rsid w:val="34577E57"/>
    <w:rsid w:val="345A097B"/>
    <w:rsid w:val="345AD356"/>
    <w:rsid w:val="34664056"/>
    <w:rsid w:val="3469E9DD"/>
    <w:rsid w:val="346A8CA0"/>
    <w:rsid w:val="346DFA50"/>
    <w:rsid w:val="346F7752"/>
    <w:rsid w:val="346FFAFD"/>
    <w:rsid w:val="34773207"/>
    <w:rsid w:val="347A7839"/>
    <w:rsid w:val="347E68B5"/>
    <w:rsid w:val="34806A03"/>
    <w:rsid w:val="34837126"/>
    <w:rsid w:val="34873DEE"/>
    <w:rsid w:val="348768F9"/>
    <w:rsid w:val="34878595"/>
    <w:rsid w:val="348823F1"/>
    <w:rsid w:val="348DDBEB"/>
    <w:rsid w:val="348F050B"/>
    <w:rsid w:val="3492AE14"/>
    <w:rsid w:val="3495F029"/>
    <w:rsid w:val="349BAC9B"/>
    <w:rsid w:val="349EED7F"/>
    <w:rsid w:val="349FFE53"/>
    <w:rsid w:val="34A2467F"/>
    <w:rsid w:val="34A2D7DF"/>
    <w:rsid w:val="34A4C14C"/>
    <w:rsid w:val="34AA013B"/>
    <w:rsid w:val="34AA1B9C"/>
    <w:rsid w:val="34AB7C62"/>
    <w:rsid w:val="34B0E17E"/>
    <w:rsid w:val="34B1CF7A"/>
    <w:rsid w:val="34B4CC78"/>
    <w:rsid w:val="34B7A70D"/>
    <w:rsid w:val="34B8D3F6"/>
    <w:rsid w:val="34B91F86"/>
    <w:rsid w:val="34B9977E"/>
    <w:rsid w:val="34BDF67A"/>
    <w:rsid w:val="34BEF2C1"/>
    <w:rsid w:val="34C18D6D"/>
    <w:rsid w:val="34C28448"/>
    <w:rsid w:val="34C375CF"/>
    <w:rsid w:val="34C5B45B"/>
    <w:rsid w:val="34C66586"/>
    <w:rsid w:val="34C86406"/>
    <w:rsid w:val="34C8F537"/>
    <w:rsid w:val="34C9D95B"/>
    <w:rsid w:val="34D04F90"/>
    <w:rsid w:val="34D2C30A"/>
    <w:rsid w:val="34D50881"/>
    <w:rsid w:val="34DB5232"/>
    <w:rsid w:val="34E70E36"/>
    <w:rsid w:val="34EE2E53"/>
    <w:rsid w:val="34F07351"/>
    <w:rsid w:val="34F0C057"/>
    <w:rsid w:val="34F37827"/>
    <w:rsid w:val="34F3C81F"/>
    <w:rsid w:val="34F47A64"/>
    <w:rsid w:val="34F4DEFB"/>
    <w:rsid w:val="34F5A04F"/>
    <w:rsid w:val="34F6E8BB"/>
    <w:rsid w:val="34FA3CEA"/>
    <w:rsid w:val="350008DF"/>
    <w:rsid w:val="3504DFC1"/>
    <w:rsid w:val="3507D16B"/>
    <w:rsid w:val="3508AC6C"/>
    <w:rsid w:val="3508CFC0"/>
    <w:rsid w:val="350B25D7"/>
    <w:rsid w:val="350D69D2"/>
    <w:rsid w:val="350F80CD"/>
    <w:rsid w:val="3511FCBA"/>
    <w:rsid w:val="3513C259"/>
    <w:rsid w:val="3514CE5E"/>
    <w:rsid w:val="351536A0"/>
    <w:rsid w:val="35159EBA"/>
    <w:rsid w:val="351741FE"/>
    <w:rsid w:val="351763A0"/>
    <w:rsid w:val="351B1957"/>
    <w:rsid w:val="3520BF3F"/>
    <w:rsid w:val="35234BBA"/>
    <w:rsid w:val="3523945D"/>
    <w:rsid w:val="3526DA86"/>
    <w:rsid w:val="3526FC88"/>
    <w:rsid w:val="352EA1C4"/>
    <w:rsid w:val="352F836C"/>
    <w:rsid w:val="3531A387"/>
    <w:rsid w:val="3532756E"/>
    <w:rsid w:val="3534D34E"/>
    <w:rsid w:val="3535FEA3"/>
    <w:rsid w:val="353C2434"/>
    <w:rsid w:val="353DB828"/>
    <w:rsid w:val="353EA5CE"/>
    <w:rsid w:val="353F55A6"/>
    <w:rsid w:val="3540D2BF"/>
    <w:rsid w:val="35467E8E"/>
    <w:rsid w:val="3547F42B"/>
    <w:rsid w:val="35490D8F"/>
    <w:rsid w:val="354980D4"/>
    <w:rsid w:val="354A66F0"/>
    <w:rsid w:val="354C8ED3"/>
    <w:rsid w:val="354FE38B"/>
    <w:rsid w:val="3554E056"/>
    <w:rsid w:val="355A2409"/>
    <w:rsid w:val="355FE29C"/>
    <w:rsid w:val="356222A6"/>
    <w:rsid w:val="356E9AF8"/>
    <w:rsid w:val="3572E0C1"/>
    <w:rsid w:val="357315B9"/>
    <w:rsid w:val="3579DEE7"/>
    <w:rsid w:val="357A7E1F"/>
    <w:rsid w:val="35804F3B"/>
    <w:rsid w:val="35812343"/>
    <w:rsid w:val="3583ABF7"/>
    <w:rsid w:val="35844421"/>
    <w:rsid w:val="3588029D"/>
    <w:rsid w:val="3588D683"/>
    <w:rsid w:val="358D5FC2"/>
    <w:rsid w:val="35906E05"/>
    <w:rsid w:val="3592B3B0"/>
    <w:rsid w:val="359A5245"/>
    <w:rsid w:val="359D367C"/>
    <w:rsid w:val="35A3404A"/>
    <w:rsid w:val="35A75EB1"/>
    <w:rsid w:val="35A7BB8D"/>
    <w:rsid w:val="35A7DFD7"/>
    <w:rsid w:val="35AA5DA6"/>
    <w:rsid w:val="35AC3A39"/>
    <w:rsid w:val="35AE11B4"/>
    <w:rsid w:val="35AF5638"/>
    <w:rsid w:val="35B0C741"/>
    <w:rsid w:val="35B23501"/>
    <w:rsid w:val="35B614C6"/>
    <w:rsid w:val="35B94DA6"/>
    <w:rsid w:val="35BBE94F"/>
    <w:rsid w:val="35BC8075"/>
    <w:rsid w:val="35BE6C43"/>
    <w:rsid w:val="35C5E7FD"/>
    <w:rsid w:val="35C6E002"/>
    <w:rsid w:val="35C913D1"/>
    <w:rsid w:val="35CB861F"/>
    <w:rsid w:val="35CF5CEB"/>
    <w:rsid w:val="35D1F85E"/>
    <w:rsid w:val="35D1FAEC"/>
    <w:rsid w:val="35D70337"/>
    <w:rsid w:val="35D8FF94"/>
    <w:rsid w:val="35D937BB"/>
    <w:rsid w:val="35DA8837"/>
    <w:rsid w:val="35DF5ED9"/>
    <w:rsid w:val="35E59478"/>
    <w:rsid w:val="35E7987D"/>
    <w:rsid w:val="35EC55A0"/>
    <w:rsid w:val="35ED388D"/>
    <w:rsid w:val="35EDC15A"/>
    <w:rsid w:val="35EE5BCB"/>
    <w:rsid w:val="35EF384B"/>
    <w:rsid w:val="35F37496"/>
    <w:rsid w:val="35F78642"/>
    <w:rsid w:val="35F9F1D6"/>
    <w:rsid w:val="35FC5853"/>
    <w:rsid w:val="35FC90BA"/>
    <w:rsid w:val="3604A683"/>
    <w:rsid w:val="3608AEC8"/>
    <w:rsid w:val="360AF412"/>
    <w:rsid w:val="360C9E24"/>
    <w:rsid w:val="360F019D"/>
    <w:rsid w:val="36123A7D"/>
    <w:rsid w:val="361372CB"/>
    <w:rsid w:val="3613E4CE"/>
    <w:rsid w:val="361602B9"/>
    <w:rsid w:val="36187B1B"/>
    <w:rsid w:val="36196FC8"/>
    <w:rsid w:val="361B9096"/>
    <w:rsid w:val="361DF677"/>
    <w:rsid w:val="3625A157"/>
    <w:rsid w:val="3626CF53"/>
    <w:rsid w:val="3627FD22"/>
    <w:rsid w:val="362A66BB"/>
    <w:rsid w:val="362A7AB2"/>
    <w:rsid w:val="3632F8A9"/>
    <w:rsid w:val="36359CC0"/>
    <w:rsid w:val="363C0AF5"/>
    <w:rsid w:val="363C1C99"/>
    <w:rsid w:val="363DAFFB"/>
    <w:rsid w:val="363F2150"/>
    <w:rsid w:val="363F8776"/>
    <w:rsid w:val="364160B0"/>
    <w:rsid w:val="36443ED5"/>
    <w:rsid w:val="3644F818"/>
    <w:rsid w:val="3646D0B8"/>
    <w:rsid w:val="3647D22A"/>
    <w:rsid w:val="364A3DE5"/>
    <w:rsid w:val="3651E6B2"/>
    <w:rsid w:val="3652187B"/>
    <w:rsid w:val="365AD0CB"/>
    <w:rsid w:val="365D847E"/>
    <w:rsid w:val="365ED5F6"/>
    <w:rsid w:val="366198CB"/>
    <w:rsid w:val="3665BC1E"/>
    <w:rsid w:val="36671955"/>
    <w:rsid w:val="366745B1"/>
    <w:rsid w:val="36690F57"/>
    <w:rsid w:val="36699918"/>
    <w:rsid w:val="366F6D84"/>
    <w:rsid w:val="36706365"/>
    <w:rsid w:val="36710BB3"/>
    <w:rsid w:val="36786B4A"/>
    <w:rsid w:val="367A5E89"/>
    <w:rsid w:val="368015F5"/>
    <w:rsid w:val="36816C67"/>
    <w:rsid w:val="3682EC4A"/>
    <w:rsid w:val="36855346"/>
    <w:rsid w:val="3688C1D6"/>
    <w:rsid w:val="368B49EE"/>
    <w:rsid w:val="368C178C"/>
    <w:rsid w:val="368CA423"/>
    <w:rsid w:val="368F1D4D"/>
    <w:rsid w:val="3690AF5C"/>
    <w:rsid w:val="36933C8A"/>
    <w:rsid w:val="3693FF7C"/>
    <w:rsid w:val="36940DE5"/>
    <w:rsid w:val="36947D80"/>
    <w:rsid w:val="369671FD"/>
    <w:rsid w:val="369A8344"/>
    <w:rsid w:val="369CE711"/>
    <w:rsid w:val="369D19E2"/>
    <w:rsid w:val="369DB39C"/>
    <w:rsid w:val="36A40EC7"/>
    <w:rsid w:val="36A6630D"/>
    <w:rsid w:val="36A741F5"/>
    <w:rsid w:val="36AF92BA"/>
    <w:rsid w:val="36B49649"/>
    <w:rsid w:val="36B7FC80"/>
    <w:rsid w:val="36B9308A"/>
    <w:rsid w:val="36B97FC4"/>
    <w:rsid w:val="36BB7761"/>
    <w:rsid w:val="36BC18EB"/>
    <w:rsid w:val="36BD26E8"/>
    <w:rsid w:val="36BF9A28"/>
    <w:rsid w:val="36C216C9"/>
    <w:rsid w:val="36C7220C"/>
    <w:rsid w:val="36CEFEC6"/>
    <w:rsid w:val="36D07476"/>
    <w:rsid w:val="36D3D9D5"/>
    <w:rsid w:val="36D4EC7B"/>
    <w:rsid w:val="36D54EB9"/>
    <w:rsid w:val="36D5D3FE"/>
    <w:rsid w:val="36D8EEF3"/>
    <w:rsid w:val="36DA056C"/>
    <w:rsid w:val="36DFF02D"/>
    <w:rsid w:val="36E2BE61"/>
    <w:rsid w:val="36E365AA"/>
    <w:rsid w:val="36E37D31"/>
    <w:rsid w:val="36E4B5DA"/>
    <w:rsid w:val="36E9F268"/>
    <w:rsid w:val="36EAC19B"/>
    <w:rsid w:val="36EFC80D"/>
    <w:rsid w:val="36F09AAD"/>
    <w:rsid w:val="36F12E6E"/>
    <w:rsid w:val="36F64D4D"/>
    <w:rsid w:val="36F75494"/>
    <w:rsid w:val="36F89252"/>
    <w:rsid w:val="36F95865"/>
    <w:rsid w:val="36FBA0AF"/>
    <w:rsid w:val="36FFCDFC"/>
    <w:rsid w:val="370072B0"/>
    <w:rsid w:val="3704D4D5"/>
    <w:rsid w:val="37051655"/>
    <w:rsid w:val="3707D32C"/>
    <w:rsid w:val="37081254"/>
    <w:rsid w:val="370931CC"/>
    <w:rsid w:val="370AFDF0"/>
    <w:rsid w:val="370B8A19"/>
    <w:rsid w:val="370C5B20"/>
    <w:rsid w:val="370F1095"/>
    <w:rsid w:val="371023E1"/>
    <w:rsid w:val="3710457D"/>
    <w:rsid w:val="3710F483"/>
    <w:rsid w:val="371244FF"/>
    <w:rsid w:val="37128F90"/>
    <w:rsid w:val="371714EC"/>
    <w:rsid w:val="371733D9"/>
    <w:rsid w:val="37190D75"/>
    <w:rsid w:val="371A8B38"/>
    <w:rsid w:val="371CF3A4"/>
    <w:rsid w:val="371D231E"/>
    <w:rsid w:val="3721AF89"/>
    <w:rsid w:val="37297368"/>
    <w:rsid w:val="372CE7F5"/>
    <w:rsid w:val="372DE32B"/>
    <w:rsid w:val="372F8A96"/>
    <w:rsid w:val="37350FD6"/>
    <w:rsid w:val="373550E9"/>
    <w:rsid w:val="3736A632"/>
    <w:rsid w:val="3736BAF4"/>
    <w:rsid w:val="373764BC"/>
    <w:rsid w:val="3737E888"/>
    <w:rsid w:val="373B1F34"/>
    <w:rsid w:val="373CB51A"/>
    <w:rsid w:val="373E9F35"/>
    <w:rsid w:val="373F1EF0"/>
    <w:rsid w:val="37416190"/>
    <w:rsid w:val="37426DFE"/>
    <w:rsid w:val="374282D4"/>
    <w:rsid w:val="3744AB10"/>
    <w:rsid w:val="3745AB96"/>
    <w:rsid w:val="37475053"/>
    <w:rsid w:val="37488A95"/>
    <w:rsid w:val="3749BE98"/>
    <w:rsid w:val="374BC226"/>
    <w:rsid w:val="374DB865"/>
    <w:rsid w:val="374E9619"/>
    <w:rsid w:val="374EFF1A"/>
    <w:rsid w:val="3751E527"/>
    <w:rsid w:val="3757378E"/>
    <w:rsid w:val="375CE19F"/>
    <w:rsid w:val="37642B9B"/>
    <w:rsid w:val="3767640E"/>
    <w:rsid w:val="376A8236"/>
    <w:rsid w:val="376C8A94"/>
    <w:rsid w:val="3772A4E6"/>
    <w:rsid w:val="377818C0"/>
    <w:rsid w:val="3778D4BA"/>
    <w:rsid w:val="377BCAF9"/>
    <w:rsid w:val="377FA819"/>
    <w:rsid w:val="378116BB"/>
    <w:rsid w:val="3784B3D0"/>
    <w:rsid w:val="3785D1B1"/>
    <w:rsid w:val="3786F377"/>
    <w:rsid w:val="378AE7D0"/>
    <w:rsid w:val="378E067A"/>
    <w:rsid w:val="378E60B9"/>
    <w:rsid w:val="37965650"/>
    <w:rsid w:val="37969AB1"/>
    <w:rsid w:val="3797D7A8"/>
    <w:rsid w:val="379A4D44"/>
    <w:rsid w:val="379BAFE9"/>
    <w:rsid w:val="37A2D707"/>
    <w:rsid w:val="37A45DDC"/>
    <w:rsid w:val="37AA4C38"/>
    <w:rsid w:val="37B1643E"/>
    <w:rsid w:val="37B47C67"/>
    <w:rsid w:val="37B85FE0"/>
    <w:rsid w:val="37BA63B2"/>
    <w:rsid w:val="37BAE9E5"/>
    <w:rsid w:val="37BC1022"/>
    <w:rsid w:val="37BC5614"/>
    <w:rsid w:val="37BEA201"/>
    <w:rsid w:val="37BF21A6"/>
    <w:rsid w:val="37C06F51"/>
    <w:rsid w:val="37C18018"/>
    <w:rsid w:val="37C23C6B"/>
    <w:rsid w:val="37C339B1"/>
    <w:rsid w:val="37C3A005"/>
    <w:rsid w:val="37C63BF8"/>
    <w:rsid w:val="37C92B79"/>
    <w:rsid w:val="37CB03FB"/>
    <w:rsid w:val="37CB5A61"/>
    <w:rsid w:val="37CD8E09"/>
    <w:rsid w:val="37CD993D"/>
    <w:rsid w:val="37D3D6F1"/>
    <w:rsid w:val="37D407FC"/>
    <w:rsid w:val="37D5F036"/>
    <w:rsid w:val="37D70495"/>
    <w:rsid w:val="37DA7C47"/>
    <w:rsid w:val="37DFD20D"/>
    <w:rsid w:val="37E5005B"/>
    <w:rsid w:val="37E5FF07"/>
    <w:rsid w:val="37E7415C"/>
    <w:rsid w:val="37E9F765"/>
    <w:rsid w:val="37ECC87E"/>
    <w:rsid w:val="37ECDB35"/>
    <w:rsid w:val="37ED40D7"/>
    <w:rsid w:val="37F1528B"/>
    <w:rsid w:val="37F598F6"/>
    <w:rsid w:val="37F670E4"/>
    <w:rsid w:val="37F75D9F"/>
    <w:rsid w:val="37FA4ECB"/>
    <w:rsid w:val="38001805"/>
    <w:rsid w:val="3800E82A"/>
    <w:rsid w:val="3801AF05"/>
    <w:rsid w:val="3801F0D2"/>
    <w:rsid w:val="380814BF"/>
    <w:rsid w:val="380B7B8E"/>
    <w:rsid w:val="380B7C87"/>
    <w:rsid w:val="3813B655"/>
    <w:rsid w:val="381C0882"/>
    <w:rsid w:val="381E30AA"/>
    <w:rsid w:val="381FFCF1"/>
    <w:rsid w:val="38201FCE"/>
    <w:rsid w:val="38233171"/>
    <w:rsid w:val="3826A7BA"/>
    <w:rsid w:val="382B2445"/>
    <w:rsid w:val="382C7FBD"/>
    <w:rsid w:val="382CC560"/>
    <w:rsid w:val="382DDDF6"/>
    <w:rsid w:val="382E1A55"/>
    <w:rsid w:val="3832A290"/>
    <w:rsid w:val="383412BA"/>
    <w:rsid w:val="3842A7CE"/>
    <w:rsid w:val="3844C8AF"/>
    <w:rsid w:val="38478356"/>
    <w:rsid w:val="3849F52A"/>
    <w:rsid w:val="384D5AA7"/>
    <w:rsid w:val="384F2025"/>
    <w:rsid w:val="38513C94"/>
    <w:rsid w:val="385434BA"/>
    <w:rsid w:val="385955A5"/>
    <w:rsid w:val="385B107A"/>
    <w:rsid w:val="385B761C"/>
    <w:rsid w:val="385CD9D4"/>
    <w:rsid w:val="385E7851"/>
    <w:rsid w:val="38605C98"/>
    <w:rsid w:val="3865345A"/>
    <w:rsid w:val="3867EE48"/>
    <w:rsid w:val="386AC809"/>
    <w:rsid w:val="386AD473"/>
    <w:rsid w:val="386BF4F3"/>
    <w:rsid w:val="386CA841"/>
    <w:rsid w:val="386DF26F"/>
    <w:rsid w:val="38727EF5"/>
    <w:rsid w:val="38798FFA"/>
    <w:rsid w:val="3884E4F6"/>
    <w:rsid w:val="3887328E"/>
    <w:rsid w:val="38879EBD"/>
    <w:rsid w:val="3888B458"/>
    <w:rsid w:val="388BAED1"/>
    <w:rsid w:val="389268B0"/>
    <w:rsid w:val="3895EFCF"/>
    <w:rsid w:val="3898120D"/>
    <w:rsid w:val="3898873F"/>
    <w:rsid w:val="38991498"/>
    <w:rsid w:val="3899710C"/>
    <w:rsid w:val="389A59E4"/>
    <w:rsid w:val="389BA7B4"/>
    <w:rsid w:val="389C1396"/>
    <w:rsid w:val="389C43E4"/>
    <w:rsid w:val="389CF249"/>
    <w:rsid w:val="389D8991"/>
    <w:rsid w:val="38A12C47"/>
    <w:rsid w:val="38A4475C"/>
    <w:rsid w:val="38A7C7C7"/>
    <w:rsid w:val="38AB7C69"/>
    <w:rsid w:val="38AE9008"/>
    <w:rsid w:val="38AFDBC8"/>
    <w:rsid w:val="38B047D8"/>
    <w:rsid w:val="38B8BF8C"/>
    <w:rsid w:val="38B94C0D"/>
    <w:rsid w:val="38BA09CA"/>
    <w:rsid w:val="38C04E20"/>
    <w:rsid w:val="38C1E720"/>
    <w:rsid w:val="38C45E66"/>
    <w:rsid w:val="38C57755"/>
    <w:rsid w:val="38C7B7F0"/>
    <w:rsid w:val="38CA4579"/>
    <w:rsid w:val="38CC7B4B"/>
    <w:rsid w:val="38CE1C90"/>
    <w:rsid w:val="38CF7472"/>
    <w:rsid w:val="38D316F0"/>
    <w:rsid w:val="38D3EABF"/>
    <w:rsid w:val="38D545A9"/>
    <w:rsid w:val="38D9AAD8"/>
    <w:rsid w:val="38DBA546"/>
    <w:rsid w:val="38E14260"/>
    <w:rsid w:val="38E14293"/>
    <w:rsid w:val="38E153F4"/>
    <w:rsid w:val="38E5202F"/>
    <w:rsid w:val="38E6ED9F"/>
    <w:rsid w:val="38E9BE5F"/>
    <w:rsid w:val="38EA9896"/>
    <w:rsid w:val="38EE71D1"/>
    <w:rsid w:val="38F669A2"/>
    <w:rsid w:val="38F9DB5C"/>
    <w:rsid w:val="39001783"/>
    <w:rsid w:val="390033C3"/>
    <w:rsid w:val="3902BE83"/>
    <w:rsid w:val="3903346F"/>
    <w:rsid w:val="390522BF"/>
    <w:rsid w:val="39071AB6"/>
    <w:rsid w:val="390AAE32"/>
    <w:rsid w:val="390B460E"/>
    <w:rsid w:val="390B7974"/>
    <w:rsid w:val="390C021C"/>
    <w:rsid w:val="390DA663"/>
    <w:rsid w:val="390E509D"/>
    <w:rsid w:val="390EA983"/>
    <w:rsid w:val="39104105"/>
    <w:rsid w:val="3913AAA8"/>
    <w:rsid w:val="3913EC7A"/>
    <w:rsid w:val="391930CC"/>
    <w:rsid w:val="391BDBEC"/>
    <w:rsid w:val="392432A3"/>
    <w:rsid w:val="392A80FA"/>
    <w:rsid w:val="392C3169"/>
    <w:rsid w:val="392EFBB7"/>
    <w:rsid w:val="392F19F5"/>
    <w:rsid w:val="3935AF16"/>
    <w:rsid w:val="3938D4A0"/>
    <w:rsid w:val="393BDDC1"/>
    <w:rsid w:val="393E0BC8"/>
    <w:rsid w:val="39400789"/>
    <w:rsid w:val="394823DB"/>
    <w:rsid w:val="394E2047"/>
    <w:rsid w:val="394E4E43"/>
    <w:rsid w:val="3953F8BA"/>
    <w:rsid w:val="39556AC5"/>
    <w:rsid w:val="39586CF7"/>
    <w:rsid w:val="395D5079"/>
    <w:rsid w:val="395E9753"/>
    <w:rsid w:val="3961AFB3"/>
    <w:rsid w:val="3965AFF8"/>
    <w:rsid w:val="39660317"/>
    <w:rsid w:val="396DDD72"/>
    <w:rsid w:val="397298CB"/>
    <w:rsid w:val="39746A53"/>
    <w:rsid w:val="39753A9F"/>
    <w:rsid w:val="3975A3CE"/>
    <w:rsid w:val="39760D15"/>
    <w:rsid w:val="397A185F"/>
    <w:rsid w:val="397D5816"/>
    <w:rsid w:val="397F5053"/>
    <w:rsid w:val="39823E09"/>
    <w:rsid w:val="3984A132"/>
    <w:rsid w:val="3986833E"/>
    <w:rsid w:val="39890C7C"/>
    <w:rsid w:val="398BC9BE"/>
    <w:rsid w:val="39942D41"/>
    <w:rsid w:val="3994F9A4"/>
    <w:rsid w:val="399B881C"/>
    <w:rsid w:val="399CCDE0"/>
    <w:rsid w:val="39A3719C"/>
    <w:rsid w:val="39A5AA1E"/>
    <w:rsid w:val="39A6817F"/>
    <w:rsid w:val="39A7B18F"/>
    <w:rsid w:val="39ABEE6A"/>
    <w:rsid w:val="39AF65C9"/>
    <w:rsid w:val="39B7420A"/>
    <w:rsid w:val="39B7B796"/>
    <w:rsid w:val="39B8DB53"/>
    <w:rsid w:val="39BB29F8"/>
    <w:rsid w:val="39BB4BF2"/>
    <w:rsid w:val="39BF01D2"/>
    <w:rsid w:val="39BF6769"/>
    <w:rsid w:val="39C11B16"/>
    <w:rsid w:val="39C1FFE3"/>
    <w:rsid w:val="39C4B688"/>
    <w:rsid w:val="39C65784"/>
    <w:rsid w:val="39C6B679"/>
    <w:rsid w:val="39CA34CF"/>
    <w:rsid w:val="39CEA485"/>
    <w:rsid w:val="39D754F2"/>
    <w:rsid w:val="39D7BF11"/>
    <w:rsid w:val="39D8772F"/>
    <w:rsid w:val="39D9E86B"/>
    <w:rsid w:val="39DAD414"/>
    <w:rsid w:val="39DBCE3F"/>
    <w:rsid w:val="39DBF64E"/>
    <w:rsid w:val="39DFA8D7"/>
    <w:rsid w:val="39E5A8E5"/>
    <w:rsid w:val="39E5E8AF"/>
    <w:rsid w:val="39E6A629"/>
    <w:rsid w:val="39E9B065"/>
    <w:rsid w:val="39F8B07B"/>
    <w:rsid w:val="39FC1096"/>
    <w:rsid w:val="39FDD242"/>
    <w:rsid w:val="39FF4322"/>
    <w:rsid w:val="3A0B26EC"/>
    <w:rsid w:val="3A0BFB77"/>
    <w:rsid w:val="3A0E5FB9"/>
    <w:rsid w:val="3A1177D3"/>
    <w:rsid w:val="3A120176"/>
    <w:rsid w:val="3A12D38B"/>
    <w:rsid w:val="3A1C7EB2"/>
    <w:rsid w:val="3A1E74A6"/>
    <w:rsid w:val="3A1F134E"/>
    <w:rsid w:val="3A206060"/>
    <w:rsid w:val="3A282BE2"/>
    <w:rsid w:val="3A29FAE3"/>
    <w:rsid w:val="3A2D379D"/>
    <w:rsid w:val="3A2F4BF8"/>
    <w:rsid w:val="3A309183"/>
    <w:rsid w:val="3A345DBE"/>
    <w:rsid w:val="3A34E75E"/>
    <w:rsid w:val="3A3646B4"/>
    <w:rsid w:val="3A36B2AC"/>
    <w:rsid w:val="3A37EC31"/>
    <w:rsid w:val="3A3AD5F9"/>
    <w:rsid w:val="3A3F0B11"/>
    <w:rsid w:val="3A3F18FD"/>
    <w:rsid w:val="3A3F31C9"/>
    <w:rsid w:val="3A41C749"/>
    <w:rsid w:val="3A4516E7"/>
    <w:rsid w:val="3A45404E"/>
    <w:rsid w:val="3A4A475B"/>
    <w:rsid w:val="3A4DBC27"/>
    <w:rsid w:val="3A511E73"/>
    <w:rsid w:val="3A54DB2E"/>
    <w:rsid w:val="3A57678B"/>
    <w:rsid w:val="3A5AD2C9"/>
    <w:rsid w:val="3A5B68F5"/>
    <w:rsid w:val="3A5C601F"/>
    <w:rsid w:val="3A5D8ECA"/>
    <w:rsid w:val="3A5DB781"/>
    <w:rsid w:val="3A742D53"/>
    <w:rsid w:val="3A747BC6"/>
    <w:rsid w:val="3A7CA029"/>
    <w:rsid w:val="3A7DB6C8"/>
    <w:rsid w:val="3A7DCC4A"/>
    <w:rsid w:val="3A824D8A"/>
    <w:rsid w:val="3A85E756"/>
    <w:rsid w:val="3A8BCD42"/>
    <w:rsid w:val="3A8ED850"/>
    <w:rsid w:val="3A8EFF08"/>
    <w:rsid w:val="3A92ABB3"/>
    <w:rsid w:val="3A944C86"/>
    <w:rsid w:val="3A96237E"/>
    <w:rsid w:val="3A99383F"/>
    <w:rsid w:val="3A9D47C4"/>
    <w:rsid w:val="3A9E80F5"/>
    <w:rsid w:val="3AA79A85"/>
    <w:rsid w:val="3AAABB94"/>
    <w:rsid w:val="3AB8CAC4"/>
    <w:rsid w:val="3ABCBB40"/>
    <w:rsid w:val="3AC00304"/>
    <w:rsid w:val="3AC0EC1F"/>
    <w:rsid w:val="3AC385EC"/>
    <w:rsid w:val="3AC516E5"/>
    <w:rsid w:val="3ACE416E"/>
    <w:rsid w:val="3AD3C4E5"/>
    <w:rsid w:val="3AE1789B"/>
    <w:rsid w:val="3AE28830"/>
    <w:rsid w:val="3AE5BA84"/>
    <w:rsid w:val="3AE984E7"/>
    <w:rsid w:val="3AE9C2BB"/>
    <w:rsid w:val="3AEA1C30"/>
    <w:rsid w:val="3AEB80C7"/>
    <w:rsid w:val="3AEC9174"/>
    <w:rsid w:val="3AEE1B83"/>
    <w:rsid w:val="3AF2CB9D"/>
    <w:rsid w:val="3AFC8E8A"/>
    <w:rsid w:val="3B0006AE"/>
    <w:rsid w:val="3B01E7A4"/>
    <w:rsid w:val="3B101DCC"/>
    <w:rsid w:val="3B123A69"/>
    <w:rsid w:val="3B125A07"/>
    <w:rsid w:val="3B1460BC"/>
    <w:rsid w:val="3B18D0C6"/>
    <w:rsid w:val="3B1B3DFA"/>
    <w:rsid w:val="3B1E6A7E"/>
    <w:rsid w:val="3B204BEC"/>
    <w:rsid w:val="3B2D9CCD"/>
    <w:rsid w:val="3B34BA29"/>
    <w:rsid w:val="3B3740FA"/>
    <w:rsid w:val="3B395FBE"/>
    <w:rsid w:val="3B39DC1D"/>
    <w:rsid w:val="3B3B0EAD"/>
    <w:rsid w:val="3B404A6E"/>
    <w:rsid w:val="3B405418"/>
    <w:rsid w:val="3B484EAA"/>
    <w:rsid w:val="3B48A533"/>
    <w:rsid w:val="3B493259"/>
    <w:rsid w:val="3B4BCCB3"/>
    <w:rsid w:val="3B5F9BD4"/>
    <w:rsid w:val="3B5FBB37"/>
    <w:rsid w:val="3B608253"/>
    <w:rsid w:val="3B615D1E"/>
    <w:rsid w:val="3B6183D7"/>
    <w:rsid w:val="3B64119B"/>
    <w:rsid w:val="3B69BB5C"/>
    <w:rsid w:val="3B6A6940"/>
    <w:rsid w:val="3B6B9519"/>
    <w:rsid w:val="3B6B9D21"/>
    <w:rsid w:val="3B6DFBD5"/>
    <w:rsid w:val="3B6EE801"/>
    <w:rsid w:val="3B71F500"/>
    <w:rsid w:val="3B73C769"/>
    <w:rsid w:val="3B743D04"/>
    <w:rsid w:val="3B75573D"/>
    <w:rsid w:val="3B755B56"/>
    <w:rsid w:val="3B7A4F14"/>
    <w:rsid w:val="3B7B64C2"/>
    <w:rsid w:val="3B7C6971"/>
    <w:rsid w:val="3B7D4880"/>
    <w:rsid w:val="3B7D66EE"/>
    <w:rsid w:val="3B864B87"/>
    <w:rsid w:val="3B8D00D3"/>
    <w:rsid w:val="3B969D92"/>
    <w:rsid w:val="3B980CAE"/>
    <w:rsid w:val="3BA0E434"/>
    <w:rsid w:val="3BA45756"/>
    <w:rsid w:val="3BA8DD29"/>
    <w:rsid w:val="3BAFC95A"/>
    <w:rsid w:val="3BB13BA0"/>
    <w:rsid w:val="3BB1A636"/>
    <w:rsid w:val="3BB41DD1"/>
    <w:rsid w:val="3BBA2255"/>
    <w:rsid w:val="3BBA3EBD"/>
    <w:rsid w:val="3BBCFB75"/>
    <w:rsid w:val="3BBD799D"/>
    <w:rsid w:val="3BBDD7C4"/>
    <w:rsid w:val="3BC1DE19"/>
    <w:rsid w:val="3BC1EE35"/>
    <w:rsid w:val="3BC37B39"/>
    <w:rsid w:val="3BC3FC43"/>
    <w:rsid w:val="3BC5433D"/>
    <w:rsid w:val="3BC54CAE"/>
    <w:rsid w:val="3BC67F62"/>
    <w:rsid w:val="3BC8B66F"/>
    <w:rsid w:val="3BCA0E1B"/>
    <w:rsid w:val="3BD09107"/>
    <w:rsid w:val="3BD7EA7D"/>
    <w:rsid w:val="3BD900BD"/>
    <w:rsid w:val="3BDA2080"/>
    <w:rsid w:val="3BDB3F40"/>
    <w:rsid w:val="3BDBA97C"/>
    <w:rsid w:val="3BDE0EF7"/>
    <w:rsid w:val="3BDEFB3C"/>
    <w:rsid w:val="3BE18DEF"/>
    <w:rsid w:val="3BE3FA11"/>
    <w:rsid w:val="3BE8C85E"/>
    <w:rsid w:val="3BEC18A4"/>
    <w:rsid w:val="3BEFC8D6"/>
    <w:rsid w:val="3BF34A13"/>
    <w:rsid w:val="3BF96402"/>
    <w:rsid w:val="3BF99FC9"/>
    <w:rsid w:val="3BFEF544"/>
    <w:rsid w:val="3C02CD4B"/>
    <w:rsid w:val="3C08F9B0"/>
    <w:rsid w:val="3C129013"/>
    <w:rsid w:val="3C130B23"/>
    <w:rsid w:val="3C1E1DEB"/>
    <w:rsid w:val="3C1FEA59"/>
    <w:rsid w:val="3C203963"/>
    <w:rsid w:val="3C20DCC4"/>
    <w:rsid w:val="3C21D4B1"/>
    <w:rsid w:val="3C227F3D"/>
    <w:rsid w:val="3C2684DE"/>
    <w:rsid w:val="3C26F75D"/>
    <w:rsid w:val="3C2993D9"/>
    <w:rsid w:val="3C2AB9BD"/>
    <w:rsid w:val="3C2C87AD"/>
    <w:rsid w:val="3C2EE3A2"/>
    <w:rsid w:val="3C328E38"/>
    <w:rsid w:val="3C358986"/>
    <w:rsid w:val="3C367002"/>
    <w:rsid w:val="3C37BC41"/>
    <w:rsid w:val="3C3873D3"/>
    <w:rsid w:val="3C3AD531"/>
    <w:rsid w:val="3C3B88F3"/>
    <w:rsid w:val="3C40C7FF"/>
    <w:rsid w:val="3C45E338"/>
    <w:rsid w:val="3C4712D8"/>
    <w:rsid w:val="3C4B2D6B"/>
    <w:rsid w:val="3C50AE6A"/>
    <w:rsid w:val="3C50B8EB"/>
    <w:rsid w:val="3C55BE82"/>
    <w:rsid w:val="3C56123F"/>
    <w:rsid w:val="3C57A068"/>
    <w:rsid w:val="3C5B195B"/>
    <w:rsid w:val="3C5E346C"/>
    <w:rsid w:val="3C62A83D"/>
    <w:rsid w:val="3C651E72"/>
    <w:rsid w:val="3C68A658"/>
    <w:rsid w:val="3C690E36"/>
    <w:rsid w:val="3C6A4F62"/>
    <w:rsid w:val="3C6BEB18"/>
    <w:rsid w:val="3C6E5384"/>
    <w:rsid w:val="3C710AB2"/>
    <w:rsid w:val="3C75C92B"/>
    <w:rsid w:val="3C771740"/>
    <w:rsid w:val="3C786C16"/>
    <w:rsid w:val="3C79D54D"/>
    <w:rsid w:val="3C7AD503"/>
    <w:rsid w:val="3C817169"/>
    <w:rsid w:val="3C855548"/>
    <w:rsid w:val="3C8A9441"/>
    <w:rsid w:val="3C8D010B"/>
    <w:rsid w:val="3C9629DC"/>
    <w:rsid w:val="3C984C09"/>
    <w:rsid w:val="3C9903FB"/>
    <w:rsid w:val="3C9ABB1C"/>
    <w:rsid w:val="3C9D2B08"/>
    <w:rsid w:val="3C9D4F5E"/>
    <w:rsid w:val="3C9F9A2E"/>
    <w:rsid w:val="3CAC0614"/>
    <w:rsid w:val="3CAC0AEC"/>
    <w:rsid w:val="3CACCC68"/>
    <w:rsid w:val="3CAD130B"/>
    <w:rsid w:val="3CAE0695"/>
    <w:rsid w:val="3CB00115"/>
    <w:rsid w:val="3CB04825"/>
    <w:rsid w:val="3CB114CC"/>
    <w:rsid w:val="3CB33A29"/>
    <w:rsid w:val="3CB35C79"/>
    <w:rsid w:val="3CB86F21"/>
    <w:rsid w:val="3CBDBC78"/>
    <w:rsid w:val="3CBE40F6"/>
    <w:rsid w:val="3CBED906"/>
    <w:rsid w:val="3CBFD0D9"/>
    <w:rsid w:val="3CC7E510"/>
    <w:rsid w:val="3CC865E5"/>
    <w:rsid w:val="3CC9698E"/>
    <w:rsid w:val="3CC9E995"/>
    <w:rsid w:val="3CCA7371"/>
    <w:rsid w:val="3CCAA84B"/>
    <w:rsid w:val="3CCB43E0"/>
    <w:rsid w:val="3CCC4541"/>
    <w:rsid w:val="3CD6A7DC"/>
    <w:rsid w:val="3CD85C72"/>
    <w:rsid w:val="3CD950CB"/>
    <w:rsid w:val="3CDAA3A5"/>
    <w:rsid w:val="3CDEA8FC"/>
    <w:rsid w:val="3CDFE4EA"/>
    <w:rsid w:val="3CE15931"/>
    <w:rsid w:val="3CEB4935"/>
    <w:rsid w:val="3CEBE630"/>
    <w:rsid w:val="3CEC4D35"/>
    <w:rsid w:val="3CEF7529"/>
    <w:rsid w:val="3CF08E8D"/>
    <w:rsid w:val="3CFF2DB1"/>
    <w:rsid w:val="3D02520E"/>
    <w:rsid w:val="3D045964"/>
    <w:rsid w:val="3D051AF5"/>
    <w:rsid w:val="3D1303D1"/>
    <w:rsid w:val="3D19A51B"/>
    <w:rsid w:val="3D1E1895"/>
    <w:rsid w:val="3D1E4B99"/>
    <w:rsid w:val="3D1F480C"/>
    <w:rsid w:val="3D1F5C30"/>
    <w:rsid w:val="3D20352B"/>
    <w:rsid w:val="3D253EE4"/>
    <w:rsid w:val="3D26F9B9"/>
    <w:rsid w:val="3D2A713C"/>
    <w:rsid w:val="3D2ABC09"/>
    <w:rsid w:val="3D2CD9DF"/>
    <w:rsid w:val="3D310FF0"/>
    <w:rsid w:val="3D32EDE6"/>
    <w:rsid w:val="3D3572DF"/>
    <w:rsid w:val="3D357B23"/>
    <w:rsid w:val="3D357E22"/>
    <w:rsid w:val="3D368D52"/>
    <w:rsid w:val="3D38EB4F"/>
    <w:rsid w:val="3D3C65B2"/>
    <w:rsid w:val="3D3F4D62"/>
    <w:rsid w:val="3D4682AF"/>
    <w:rsid w:val="3D470CAB"/>
    <w:rsid w:val="3D475666"/>
    <w:rsid w:val="3D48554A"/>
    <w:rsid w:val="3D48BC5F"/>
    <w:rsid w:val="3D4B852E"/>
    <w:rsid w:val="3D4F4F36"/>
    <w:rsid w:val="3D536D9B"/>
    <w:rsid w:val="3D54D297"/>
    <w:rsid w:val="3D559546"/>
    <w:rsid w:val="3D5937CD"/>
    <w:rsid w:val="3D5A566C"/>
    <w:rsid w:val="3D5BFB72"/>
    <w:rsid w:val="3D5FF7B4"/>
    <w:rsid w:val="3D601BB4"/>
    <w:rsid w:val="3D62CB36"/>
    <w:rsid w:val="3D62D52D"/>
    <w:rsid w:val="3D62DB1E"/>
    <w:rsid w:val="3D65E630"/>
    <w:rsid w:val="3D661F24"/>
    <w:rsid w:val="3D6BACB9"/>
    <w:rsid w:val="3D6BBD97"/>
    <w:rsid w:val="3D6CAF5E"/>
    <w:rsid w:val="3D6CE22F"/>
    <w:rsid w:val="3D6D1D54"/>
    <w:rsid w:val="3D6F0618"/>
    <w:rsid w:val="3D70BE3D"/>
    <w:rsid w:val="3D7113B4"/>
    <w:rsid w:val="3D745685"/>
    <w:rsid w:val="3D74DF30"/>
    <w:rsid w:val="3D765B17"/>
    <w:rsid w:val="3D76ABD3"/>
    <w:rsid w:val="3D774F19"/>
    <w:rsid w:val="3D796D5F"/>
    <w:rsid w:val="3D79EA3B"/>
    <w:rsid w:val="3D7D9544"/>
    <w:rsid w:val="3D811163"/>
    <w:rsid w:val="3D832D2C"/>
    <w:rsid w:val="3D837FBC"/>
    <w:rsid w:val="3D856106"/>
    <w:rsid w:val="3D89B724"/>
    <w:rsid w:val="3D9190C1"/>
    <w:rsid w:val="3D949D4E"/>
    <w:rsid w:val="3D95E269"/>
    <w:rsid w:val="3D990AD0"/>
    <w:rsid w:val="3DA01E66"/>
    <w:rsid w:val="3DA5A233"/>
    <w:rsid w:val="3DA77888"/>
    <w:rsid w:val="3DA80B6C"/>
    <w:rsid w:val="3DA9F93D"/>
    <w:rsid w:val="3DB46385"/>
    <w:rsid w:val="3DB5CC72"/>
    <w:rsid w:val="3DC3179F"/>
    <w:rsid w:val="3DC95043"/>
    <w:rsid w:val="3DC9D771"/>
    <w:rsid w:val="3DCF9300"/>
    <w:rsid w:val="3DD0858E"/>
    <w:rsid w:val="3DD1BEE9"/>
    <w:rsid w:val="3DD5E97D"/>
    <w:rsid w:val="3DD99C0C"/>
    <w:rsid w:val="3DDA8082"/>
    <w:rsid w:val="3DE311DD"/>
    <w:rsid w:val="3DE351B1"/>
    <w:rsid w:val="3DE3C5C8"/>
    <w:rsid w:val="3DE7CD2C"/>
    <w:rsid w:val="3DEA72C7"/>
    <w:rsid w:val="3DF974B7"/>
    <w:rsid w:val="3DF975EE"/>
    <w:rsid w:val="3DFB26AE"/>
    <w:rsid w:val="3DFC49BE"/>
    <w:rsid w:val="3E009FFA"/>
    <w:rsid w:val="3E01BD98"/>
    <w:rsid w:val="3E04EA71"/>
    <w:rsid w:val="3E0A45CD"/>
    <w:rsid w:val="3E0CC6AE"/>
    <w:rsid w:val="3E0EA338"/>
    <w:rsid w:val="3E0ED604"/>
    <w:rsid w:val="3E0FADD5"/>
    <w:rsid w:val="3E114665"/>
    <w:rsid w:val="3E1345DB"/>
    <w:rsid w:val="3E1861C1"/>
    <w:rsid w:val="3E1A1382"/>
    <w:rsid w:val="3E1DC317"/>
    <w:rsid w:val="3E1E41BF"/>
    <w:rsid w:val="3E209C9A"/>
    <w:rsid w:val="3E22E1DA"/>
    <w:rsid w:val="3E28A917"/>
    <w:rsid w:val="3E2D6FF7"/>
    <w:rsid w:val="3E309A65"/>
    <w:rsid w:val="3E31EA3A"/>
    <w:rsid w:val="3E33FF94"/>
    <w:rsid w:val="3E3B44B4"/>
    <w:rsid w:val="3E3D4468"/>
    <w:rsid w:val="3E439F77"/>
    <w:rsid w:val="3E4A193D"/>
    <w:rsid w:val="3E4AE499"/>
    <w:rsid w:val="3E4BAD80"/>
    <w:rsid w:val="3E4FB2BA"/>
    <w:rsid w:val="3E52E40F"/>
    <w:rsid w:val="3E54B89E"/>
    <w:rsid w:val="3E576006"/>
    <w:rsid w:val="3E582024"/>
    <w:rsid w:val="3E5BCDB7"/>
    <w:rsid w:val="3E5D09AA"/>
    <w:rsid w:val="3E61E9C8"/>
    <w:rsid w:val="3E6322CA"/>
    <w:rsid w:val="3E64075B"/>
    <w:rsid w:val="3E647CD5"/>
    <w:rsid w:val="3E67B116"/>
    <w:rsid w:val="3E6CF60D"/>
    <w:rsid w:val="3E6DEE47"/>
    <w:rsid w:val="3E6F5ADB"/>
    <w:rsid w:val="3E72BF72"/>
    <w:rsid w:val="3E7862CC"/>
    <w:rsid w:val="3E7C50BE"/>
    <w:rsid w:val="3E804E87"/>
    <w:rsid w:val="3E81B27B"/>
    <w:rsid w:val="3E86C212"/>
    <w:rsid w:val="3E8A5204"/>
    <w:rsid w:val="3E8CB24D"/>
    <w:rsid w:val="3E8FF595"/>
    <w:rsid w:val="3E9231F5"/>
    <w:rsid w:val="3E9497F6"/>
    <w:rsid w:val="3E9EEB0D"/>
    <w:rsid w:val="3EA116AA"/>
    <w:rsid w:val="3EA215A8"/>
    <w:rsid w:val="3EA33E31"/>
    <w:rsid w:val="3EA4EEA0"/>
    <w:rsid w:val="3EA84C8A"/>
    <w:rsid w:val="3EAB3961"/>
    <w:rsid w:val="3EB267CE"/>
    <w:rsid w:val="3EB3166A"/>
    <w:rsid w:val="3EB37CDB"/>
    <w:rsid w:val="3EB872FC"/>
    <w:rsid w:val="3EB9EC08"/>
    <w:rsid w:val="3EBB3FD8"/>
    <w:rsid w:val="3EC28D37"/>
    <w:rsid w:val="3EC3868F"/>
    <w:rsid w:val="3EC75B8E"/>
    <w:rsid w:val="3EC7CAC0"/>
    <w:rsid w:val="3EC9779A"/>
    <w:rsid w:val="3ECD245F"/>
    <w:rsid w:val="3ECFBECA"/>
    <w:rsid w:val="3ED07AEC"/>
    <w:rsid w:val="3ED11094"/>
    <w:rsid w:val="3ED7CDF2"/>
    <w:rsid w:val="3ED93D27"/>
    <w:rsid w:val="3ED945A1"/>
    <w:rsid w:val="3EDC31CF"/>
    <w:rsid w:val="3EDCF971"/>
    <w:rsid w:val="3EE0E847"/>
    <w:rsid w:val="3EE25D79"/>
    <w:rsid w:val="3EE38833"/>
    <w:rsid w:val="3EE5EBBB"/>
    <w:rsid w:val="3EE6E987"/>
    <w:rsid w:val="3EE6E98A"/>
    <w:rsid w:val="3EE92BC3"/>
    <w:rsid w:val="3EE9B153"/>
    <w:rsid w:val="3EF29550"/>
    <w:rsid w:val="3EF2FC14"/>
    <w:rsid w:val="3EFA0736"/>
    <w:rsid w:val="3EFB0000"/>
    <w:rsid w:val="3F01D34B"/>
    <w:rsid w:val="3F04DDBF"/>
    <w:rsid w:val="3F06BE6C"/>
    <w:rsid w:val="3F0B7184"/>
    <w:rsid w:val="3F0E81F4"/>
    <w:rsid w:val="3F0F6844"/>
    <w:rsid w:val="3F0FA7E2"/>
    <w:rsid w:val="3F13EED5"/>
    <w:rsid w:val="3F156A59"/>
    <w:rsid w:val="3F16D40E"/>
    <w:rsid w:val="3F17D02D"/>
    <w:rsid w:val="3F1A7813"/>
    <w:rsid w:val="3F227A9F"/>
    <w:rsid w:val="3F2318BC"/>
    <w:rsid w:val="3F26C75C"/>
    <w:rsid w:val="3F2788B7"/>
    <w:rsid w:val="3F28A7DC"/>
    <w:rsid w:val="3F2D2C0F"/>
    <w:rsid w:val="3F2E00F0"/>
    <w:rsid w:val="3F2ECF80"/>
    <w:rsid w:val="3F2F0818"/>
    <w:rsid w:val="3F310325"/>
    <w:rsid w:val="3F3179A9"/>
    <w:rsid w:val="3F333D6D"/>
    <w:rsid w:val="3F37607D"/>
    <w:rsid w:val="3F3F4907"/>
    <w:rsid w:val="3F44872D"/>
    <w:rsid w:val="3F48C51E"/>
    <w:rsid w:val="3F492116"/>
    <w:rsid w:val="3F4A20CF"/>
    <w:rsid w:val="3F4AA0F6"/>
    <w:rsid w:val="3F4D49BE"/>
    <w:rsid w:val="3F4EFD79"/>
    <w:rsid w:val="3F52530F"/>
    <w:rsid w:val="3F597DF2"/>
    <w:rsid w:val="3F62B261"/>
    <w:rsid w:val="3F678A6D"/>
    <w:rsid w:val="3F693273"/>
    <w:rsid w:val="3F6B20A7"/>
    <w:rsid w:val="3F6C36EB"/>
    <w:rsid w:val="3F6DDF85"/>
    <w:rsid w:val="3F6F982E"/>
    <w:rsid w:val="3F71A237"/>
    <w:rsid w:val="3F782CD7"/>
    <w:rsid w:val="3F7B4B29"/>
    <w:rsid w:val="3F7DF30E"/>
    <w:rsid w:val="3F7F7FA5"/>
    <w:rsid w:val="3F80FE0C"/>
    <w:rsid w:val="3F819C26"/>
    <w:rsid w:val="3F82D637"/>
    <w:rsid w:val="3F84B403"/>
    <w:rsid w:val="3F86A364"/>
    <w:rsid w:val="3F87C371"/>
    <w:rsid w:val="3F89B7F2"/>
    <w:rsid w:val="3F8D1FF8"/>
    <w:rsid w:val="3F8D3052"/>
    <w:rsid w:val="3F8FA3A6"/>
    <w:rsid w:val="3F91BCBF"/>
    <w:rsid w:val="3F92138E"/>
    <w:rsid w:val="3F9A37AF"/>
    <w:rsid w:val="3F9D4B23"/>
    <w:rsid w:val="3F9F38F0"/>
    <w:rsid w:val="3FA1058D"/>
    <w:rsid w:val="3FA7E272"/>
    <w:rsid w:val="3FA882C3"/>
    <w:rsid w:val="3FAA7A5B"/>
    <w:rsid w:val="3FB17EB4"/>
    <w:rsid w:val="3FB90BAD"/>
    <w:rsid w:val="3FBC2990"/>
    <w:rsid w:val="3FBF550D"/>
    <w:rsid w:val="3FC0F240"/>
    <w:rsid w:val="3FC5170B"/>
    <w:rsid w:val="3FC5D789"/>
    <w:rsid w:val="3FC6465B"/>
    <w:rsid w:val="3FCEC9EA"/>
    <w:rsid w:val="3FD47F83"/>
    <w:rsid w:val="3FD84E94"/>
    <w:rsid w:val="3FD91CFE"/>
    <w:rsid w:val="3FD96007"/>
    <w:rsid w:val="3FD99A9C"/>
    <w:rsid w:val="3FDDF88B"/>
    <w:rsid w:val="3FDFF87F"/>
    <w:rsid w:val="3FE42544"/>
    <w:rsid w:val="3FE5B340"/>
    <w:rsid w:val="3FE740DF"/>
    <w:rsid w:val="3FEA87BA"/>
    <w:rsid w:val="3FF02E5F"/>
    <w:rsid w:val="3FF1ECE6"/>
    <w:rsid w:val="3FF22FFE"/>
    <w:rsid w:val="3FF681BC"/>
    <w:rsid w:val="3FF893E6"/>
    <w:rsid w:val="3FF9AC0E"/>
    <w:rsid w:val="3FFF1C6C"/>
    <w:rsid w:val="400ADC21"/>
    <w:rsid w:val="400F6D23"/>
    <w:rsid w:val="4010DBDE"/>
    <w:rsid w:val="4013B99B"/>
    <w:rsid w:val="40147023"/>
    <w:rsid w:val="4015E991"/>
    <w:rsid w:val="401918D6"/>
    <w:rsid w:val="401928BA"/>
    <w:rsid w:val="401B3E60"/>
    <w:rsid w:val="401BCBFA"/>
    <w:rsid w:val="4021E84B"/>
    <w:rsid w:val="4022B5D4"/>
    <w:rsid w:val="4023EDCA"/>
    <w:rsid w:val="4024D0B0"/>
    <w:rsid w:val="402C450A"/>
    <w:rsid w:val="402DF061"/>
    <w:rsid w:val="402EAF17"/>
    <w:rsid w:val="402ED3F4"/>
    <w:rsid w:val="402FA41C"/>
    <w:rsid w:val="4030DF4F"/>
    <w:rsid w:val="4031C8B0"/>
    <w:rsid w:val="40343C89"/>
    <w:rsid w:val="40353C57"/>
    <w:rsid w:val="4037D818"/>
    <w:rsid w:val="4038282B"/>
    <w:rsid w:val="403AB450"/>
    <w:rsid w:val="403B29B3"/>
    <w:rsid w:val="40459E63"/>
    <w:rsid w:val="4045F4A9"/>
    <w:rsid w:val="404AF99D"/>
    <w:rsid w:val="404CB716"/>
    <w:rsid w:val="404CD660"/>
    <w:rsid w:val="404D3BC1"/>
    <w:rsid w:val="4057776D"/>
    <w:rsid w:val="405813F8"/>
    <w:rsid w:val="4059242C"/>
    <w:rsid w:val="4062A21D"/>
    <w:rsid w:val="4065E952"/>
    <w:rsid w:val="4066CED9"/>
    <w:rsid w:val="4067608C"/>
    <w:rsid w:val="40689CE5"/>
    <w:rsid w:val="40698E6C"/>
    <w:rsid w:val="4069CF43"/>
    <w:rsid w:val="406B521A"/>
    <w:rsid w:val="406D1EE4"/>
    <w:rsid w:val="406F7567"/>
    <w:rsid w:val="406F9486"/>
    <w:rsid w:val="407045C2"/>
    <w:rsid w:val="40707468"/>
    <w:rsid w:val="4070A0C6"/>
    <w:rsid w:val="40733493"/>
    <w:rsid w:val="40748E65"/>
    <w:rsid w:val="4075574A"/>
    <w:rsid w:val="40762F54"/>
    <w:rsid w:val="40764BE7"/>
    <w:rsid w:val="4078C731"/>
    <w:rsid w:val="407CC8DE"/>
    <w:rsid w:val="40839057"/>
    <w:rsid w:val="40866C8E"/>
    <w:rsid w:val="40884580"/>
    <w:rsid w:val="408C96D3"/>
    <w:rsid w:val="408D5437"/>
    <w:rsid w:val="408F8E92"/>
    <w:rsid w:val="4096D258"/>
    <w:rsid w:val="4098928A"/>
    <w:rsid w:val="4099E1B4"/>
    <w:rsid w:val="409A05F8"/>
    <w:rsid w:val="409DE101"/>
    <w:rsid w:val="409E8EA1"/>
    <w:rsid w:val="409FBDFE"/>
    <w:rsid w:val="40A0648A"/>
    <w:rsid w:val="40A113A0"/>
    <w:rsid w:val="40A235E6"/>
    <w:rsid w:val="40A6DE13"/>
    <w:rsid w:val="40ABB229"/>
    <w:rsid w:val="40AD91B9"/>
    <w:rsid w:val="40B127BE"/>
    <w:rsid w:val="40B4E8E7"/>
    <w:rsid w:val="40B5C366"/>
    <w:rsid w:val="40B6D1A4"/>
    <w:rsid w:val="40B91138"/>
    <w:rsid w:val="40B92C7E"/>
    <w:rsid w:val="40BA48B6"/>
    <w:rsid w:val="40BDF264"/>
    <w:rsid w:val="40C6BB36"/>
    <w:rsid w:val="40C73AC4"/>
    <w:rsid w:val="40C7607E"/>
    <w:rsid w:val="40C8C980"/>
    <w:rsid w:val="40CA9A72"/>
    <w:rsid w:val="40CC1A22"/>
    <w:rsid w:val="40D269C0"/>
    <w:rsid w:val="40D53219"/>
    <w:rsid w:val="40D550F2"/>
    <w:rsid w:val="40D55BBF"/>
    <w:rsid w:val="40DC008A"/>
    <w:rsid w:val="40DC2E48"/>
    <w:rsid w:val="40DC4597"/>
    <w:rsid w:val="40DCAC69"/>
    <w:rsid w:val="40DDA01B"/>
    <w:rsid w:val="40E034C9"/>
    <w:rsid w:val="40E37D13"/>
    <w:rsid w:val="40EAD037"/>
    <w:rsid w:val="40EAD487"/>
    <w:rsid w:val="40EB81E4"/>
    <w:rsid w:val="40F72AE1"/>
    <w:rsid w:val="40F9EC12"/>
    <w:rsid w:val="40FB574D"/>
    <w:rsid w:val="40FCEFA0"/>
    <w:rsid w:val="40FE0323"/>
    <w:rsid w:val="4102B11C"/>
    <w:rsid w:val="410377C1"/>
    <w:rsid w:val="4105B87C"/>
    <w:rsid w:val="4107267D"/>
    <w:rsid w:val="410910BF"/>
    <w:rsid w:val="410E74AC"/>
    <w:rsid w:val="4110987E"/>
    <w:rsid w:val="411359F1"/>
    <w:rsid w:val="4113FD38"/>
    <w:rsid w:val="41144F8D"/>
    <w:rsid w:val="41185AE0"/>
    <w:rsid w:val="4119FD18"/>
    <w:rsid w:val="411C6A55"/>
    <w:rsid w:val="411DBFC2"/>
    <w:rsid w:val="411DE6B3"/>
    <w:rsid w:val="411E128F"/>
    <w:rsid w:val="411ECB98"/>
    <w:rsid w:val="4120F6EC"/>
    <w:rsid w:val="41250AB9"/>
    <w:rsid w:val="4125A68B"/>
    <w:rsid w:val="412642A2"/>
    <w:rsid w:val="4129D07C"/>
    <w:rsid w:val="412B783C"/>
    <w:rsid w:val="41370D3F"/>
    <w:rsid w:val="413CD5EE"/>
    <w:rsid w:val="413D0570"/>
    <w:rsid w:val="413DEE6A"/>
    <w:rsid w:val="413EF137"/>
    <w:rsid w:val="4148EA29"/>
    <w:rsid w:val="414A0FFD"/>
    <w:rsid w:val="414C50DB"/>
    <w:rsid w:val="414C9BF2"/>
    <w:rsid w:val="414D4814"/>
    <w:rsid w:val="414D6785"/>
    <w:rsid w:val="41500089"/>
    <w:rsid w:val="4150DBE5"/>
    <w:rsid w:val="41520CCB"/>
    <w:rsid w:val="415619B6"/>
    <w:rsid w:val="415E5816"/>
    <w:rsid w:val="41614200"/>
    <w:rsid w:val="4162FB1B"/>
    <w:rsid w:val="4168E0E7"/>
    <w:rsid w:val="4170DD6F"/>
    <w:rsid w:val="4176020C"/>
    <w:rsid w:val="417E35E2"/>
    <w:rsid w:val="417F11B7"/>
    <w:rsid w:val="418259A7"/>
    <w:rsid w:val="41826FA8"/>
    <w:rsid w:val="4184505F"/>
    <w:rsid w:val="4184A07A"/>
    <w:rsid w:val="4184DC6F"/>
    <w:rsid w:val="4185E096"/>
    <w:rsid w:val="4189809B"/>
    <w:rsid w:val="418EF4AB"/>
    <w:rsid w:val="418F78E5"/>
    <w:rsid w:val="419AB6F2"/>
    <w:rsid w:val="41A6AC82"/>
    <w:rsid w:val="41A755AC"/>
    <w:rsid w:val="41A9665A"/>
    <w:rsid w:val="41AC0449"/>
    <w:rsid w:val="41AE9D56"/>
    <w:rsid w:val="41B2E4D7"/>
    <w:rsid w:val="41B83B30"/>
    <w:rsid w:val="41BC6796"/>
    <w:rsid w:val="41BC6BF5"/>
    <w:rsid w:val="41BF1491"/>
    <w:rsid w:val="41C2541E"/>
    <w:rsid w:val="41C322EF"/>
    <w:rsid w:val="41C6D894"/>
    <w:rsid w:val="41C71478"/>
    <w:rsid w:val="41CA2569"/>
    <w:rsid w:val="41D0F1D4"/>
    <w:rsid w:val="41D1A6D2"/>
    <w:rsid w:val="41D5C331"/>
    <w:rsid w:val="41DD7BF8"/>
    <w:rsid w:val="41DF1AC0"/>
    <w:rsid w:val="41DF4D7E"/>
    <w:rsid w:val="41E3A340"/>
    <w:rsid w:val="41ED5200"/>
    <w:rsid w:val="41F1E969"/>
    <w:rsid w:val="41F617FE"/>
    <w:rsid w:val="41FE3B90"/>
    <w:rsid w:val="41FF1BB6"/>
    <w:rsid w:val="42020947"/>
    <w:rsid w:val="42029810"/>
    <w:rsid w:val="4209AE67"/>
    <w:rsid w:val="420A10AF"/>
    <w:rsid w:val="420B83B7"/>
    <w:rsid w:val="420C5356"/>
    <w:rsid w:val="420C8A6E"/>
    <w:rsid w:val="4211410D"/>
    <w:rsid w:val="4212F4EA"/>
    <w:rsid w:val="4216D092"/>
    <w:rsid w:val="4217737C"/>
    <w:rsid w:val="4219E434"/>
    <w:rsid w:val="421C7FC7"/>
    <w:rsid w:val="421D601D"/>
    <w:rsid w:val="421D7E69"/>
    <w:rsid w:val="4220EEA7"/>
    <w:rsid w:val="422C0BBF"/>
    <w:rsid w:val="422C406D"/>
    <w:rsid w:val="422C93B9"/>
    <w:rsid w:val="4231CF6F"/>
    <w:rsid w:val="4235D659"/>
    <w:rsid w:val="42374107"/>
    <w:rsid w:val="423C067E"/>
    <w:rsid w:val="4242AFE1"/>
    <w:rsid w:val="4242F0AF"/>
    <w:rsid w:val="424A25CF"/>
    <w:rsid w:val="424ED7BB"/>
    <w:rsid w:val="424FBC18"/>
    <w:rsid w:val="4250C4DB"/>
    <w:rsid w:val="4250E010"/>
    <w:rsid w:val="4255E4DB"/>
    <w:rsid w:val="425ECCF1"/>
    <w:rsid w:val="4262C7A2"/>
    <w:rsid w:val="426427E1"/>
    <w:rsid w:val="426486B9"/>
    <w:rsid w:val="426A615D"/>
    <w:rsid w:val="426B8BAF"/>
    <w:rsid w:val="426EFBD4"/>
    <w:rsid w:val="42712F04"/>
    <w:rsid w:val="4271CE20"/>
    <w:rsid w:val="4276528A"/>
    <w:rsid w:val="4276DC92"/>
    <w:rsid w:val="42783919"/>
    <w:rsid w:val="42789547"/>
    <w:rsid w:val="4278E4A1"/>
    <w:rsid w:val="427D8FD6"/>
    <w:rsid w:val="4285302C"/>
    <w:rsid w:val="4285B181"/>
    <w:rsid w:val="428D5F6F"/>
    <w:rsid w:val="4290E8E6"/>
    <w:rsid w:val="4291EA30"/>
    <w:rsid w:val="4292E318"/>
    <w:rsid w:val="42953982"/>
    <w:rsid w:val="4296C767"/>
    <w:rsid w:val="42970665"/>
    <w:rsid w:val="429F6DF4"/>
    <w:rsid w:val="429FFB4F"/>
    <w:rsid w:val="42A63D98"/>
    <w:rsid w:val="42A8F7EE"/>
    <w:rsid w:val="42B09267"/>
    <w:rsid w:val="42B185E4"/>
    <w:rsid w:val="42B41622"/>
    <w:rsid w:val="42B71BE3"/>
    <w:rsid w:val="42B9CB71"/>
    <w:rsid w:val="42BBC772"/>
    <w:rsid w:val="42C1AF7F"/>
    <w:rsid w:val="42C23EBC"/>
    <w:rsid w:val="42C45E3E"/>
    <w:rsid w:val="42C794D4"/>
    <w:rsid w:val="42C7F234"/>
    <w:rsid w:val="42CC5EB0"/>
    <w:rsid w:val="42CE48BF"/>
    <w:rsid w:val="42D539D5"/>
    <w:rsid w:val="42D5DDFD"/>
    <w:rsid w:val="42D7984A"/>
    <w:rsid w:val="42D9184B"/>
    <w:rsid w:val="42DA253A"/>
    <w:rsid w:val="42DF0151"/>
    <w:rsid w:val="42E2AA62"/>
    <w:rsid w:val="42E3562A"/>
    <w:rsid w:val="42E58909"/>
    <w:rsid w:val="42E7F624"/>
    <w:rsid w:val="42EF2A47"/>
    <w:rsid w:val="42F0C26B"/>
    <w:rsid w:val="42F2F7E8"/>
    <w:rsid w:val="42F36CA8"/>
    <w:rsid w:val="42F3FB17"/>
    <w:rsid w:val="42F4847A"/>
    <w:rsid w:val="42F55FDF"/>
    <w:rsid w:val="42FD4FE8"/>
    <w:rsid w:val="42FDBEE4"/>
    <w:rsid w:val="4301A5C3"/>
    <w:rsid w:val="4308BAC2"/>
    <w:rsid w:val="4309BD5F"/>
    <w:rsid w:val="430A4F01"/>
    <w:rsid w:val="430B6DE6"/>
    <w:rsid w:val="430E4235"/>
    <w:rsid w:val="43117B9E"/>
    <w:rsid w:val="4313DE8F"/>
    <w:rsid w:val="43155FFD"/>
    <w:rsid w:val="431D4944"/>
    <w:rsid w:val="431EFDEE"/>
    <w:rsid w:val="431F285F"/>
    <w:rsid w:val="4323533A"/>
    <w:rsid w:val="4327713A"/>
    <w:rsid w:val="43286F42"/>
    <w:rsid w:val="4328A808"/>
    <w:rsid w:val="4330C188"/>
    <w:rsid w:val="4331FB24"/>
    <w:rsid w:val="433890A1"/>
    <w:rsid w:val="433AE334"/>
    <w:rsid w:val="43407224"/>
    <w:rsid w:val="43409EC8"/>
    <w:rsid w:val="43412604"/>
    <w:rsid w:val="43436BCE"/>
    <w:rsid w:val="43478154"/>
    <w:rsid w:val="4349837A"/>
    <w:rsid w:val="4349E529"/>
    <w:rsid w:val="434F93AB"/>
    <w:rsid w:val="43558964"/>
    <w:rsid w:val="435AE211"/>
    <w:rsid w:val="435B4266"/>
    <w:rsid w:val="436427AE"/>
    <w:rsid w:val="436DF54C"/>
    <w:rsid w:val="4371CFD6"/>
    <w:rsid w:val="4374E789"/>
    <w:rsid w:val="4375A5FF"/>
    <w:rsid w:val="43764214"/>
    <w:rsid w:val="437784BB"/>
    <w:rsid w:val="43792264"/>
    <w:rsid w:val="437CF0FD"/>
    <w:rsid w:val="4384924C"/>
    <w:rsid w:val="4386D4A6"/>
    <w:rsid w:val="43875BE8"/>
    <w:rsid w:val="4387901C"/>
    <w:rsid w:val="4388CEE6"/>
    <w:rsid w:val="438D07B6"/>
    <w:rsid w:val="438E8315"/>
    <w:rsid w:val="4394CFDF"/>
    <w:rsid w:val="43966564"/>
    <w:rsid w:val="43967A38"/>
    <w:rsid w:val="43967DE8"/>
    <w:rsid w:val="439F1F30"/>
    <w:rsid w:val="43A02300"/>
    <w:rsid w:val="43A1C5AB"/>
    <w:rsid w:val="43A1E7EF"/>
    <w:rsid w:val="43A283EB"/>
    <w:rsid w:val="43A4D2C0"/>
    <w:rsid w:val="43A593FE"/>
    <w:rsid w:val="43AE46B8"/>
    <w:rsid w:val="43AFB56B"/>
    <w:rsid w:val="43AFD335"/>
    <w:rsid w:val="43B3A538"/>
    <w:rsid w:val="43BD8C13"/>
    <w:rsid w:val="43C4BD88"/>
    <w:rsid w:val="43C70850"/>
    <w:rsid w:val="43C72223"/>
    <w:rsid w:val="43C81EA7"/>
    <w:rsid w:val="43C9A0F0"/>
    <w:rsid w:val="43C9F755"/>
    <w:rsid w:val="43CC14FC"/>
    <w:rsid w:val="43D3BA62"/>
    <w:rsid w:val="43D3D5AC"/>
    <w:rsid w:val="43D53F81"/>
    <w:rsid w:val="43D75EC0"/>
    <w:rsid w:val="43DCDD51"/>
    <w:rsid w:val="43DFE4FA"/>
    <w:rsid w:val="43E2994D"/>
    <w:rsid w:val="43E77D6B"/>
    <w:rsid w:val="43E93F5E"/>
    <w:rsid w:val="43EC0E99"/>
    <w:rsid w:val="43ED0C7B"/>
    <w:rsid w:val="43EE6A84"/>
    <w:rsid w:val="43EEE926"/>
    <w:rsid w:val="43F869B6"/>
    <w:rsid w:val="43F975F6"/>
    <w:rsid w:val="43FF7790"/>
    <w:rsid w:val="44012EB5"/>
    <w:rsid w:val="44034C5F"/>
    <w:rsid w:val="4405AB8B"/>
    <w:rsid w:val="44068518"/>
    <w:rsid w:val="440E1963"/>
    <w:rsid w:val="44104DB2"/>
    <w:rsid w:val="4410F45A"/>
    <w:rsid w:val="44116FA8"/>
    <w:rsid w:val="4417F850"/>
    <w:rsid w:val="441DAA9E"/>
    <w:rsid w:val="441E8716"/>
    <w:rsid w:val="441F58BE"/>
    <w:rsid w:val="4422E31A"/>
    <w:rsid w:val="4423167B"/>
    <w:rsid w:val="44292FD0"/>
    <w:rsid w:val="442D82DB"/>
    <w:rsid w:val="442DB75A"/>
    <w:rsid w:val="4430682F"/>
    <w:rsid w:val="4431F964"/>
    <w:rsid w:val="44342BBB"/>
    <w:rsid w:val="4435F7FF"/>
    <w:rsid w:val="4438202A"/>
    <w:rsid w:val="4438F2AB"/>
    <w:rsid w:val="44392FBA"/>
    <w:rsid w:val="44396542"/>
    <w:rsid w:val="443C6695"/>
    <w:rsid w:val="443F89A9"/>
    <w:rsid w:val="44400F99"/>
    <w:rsid w:val="44407EAE"/>
    <w:rsid w:val="4442582D"/>
    <w:rsid w:val="4442D409"/>
    <w:rsid w:val="4442FD17"/>
    <w:rsid w:val="444675DF"/>
    <w:rsid w:val="44482C11"/>
    <w:rsid w:val="4457385F"/>
    <w:rsid w:val="445D7647"/>
    <w:rsid w:val="446209EF"/>
    <w:rsid w:val="44645252"/>
    <w:rsid w:val="44681467"/>
    <w:rsid w:val="447147FB"/>
    <w:rsid w:val="4472E2F6"/>
    <w:rsid w:val="44743514"/>
    <w:rsid w:val="447476B0"/>
    <w:rsid w:val="44773ED0"/>
    <w:rsid w:val="447ECC95"/>
    <w:rsid w:val="447EF825"/>
    <w:rsid w:val="448040A5"/>
    <w:rsid w:val="44814565"/>
    <w:rsid w:val="4481B0BF"/>
    <w:rsid w:val="44845C54"/>
    <w:rsid w:val="44942E20"/>
    <w:rsid w:val="4498B54F"/>
    <w:rsid w:val="44999B5E"/>
    <w:rsid w:val="449A3340"/>
    <w:rsid w:val="449FD34C"/>
    <w:rsid w:val="44A01B0A"/>
    <w:rsid w:val="44A29400"/>
    <w:rsid w:val="44A3663B"/>
    <w:rsid w:val="44A76680"/>
    <w:rsid w:val="44A8411A"/>
    <w:rsid w:val="44A9A88F"/>
    <w:rsid w:val="44A9BB9F"/>
    <w:rsid w:val="44ACA93B"/>
    <w:rsid w:val="44ACB146"/>
    <w:rsid w:val="44AD286B"/>
    <w:rsid w:val="44AE4078"/>
    <w:rsid w:val="44AE88C2"/>
    <w:rsid w:val="44B50C37"/>
    <w:rsid w:val="44B91518"/>
    <w:rsid w:val="44BACDFB"/>
    <w:rsid w:val="44BC20FF"/>
    <w:rsid w:val="44C0464C"/>
    <w:rsid w:val="44C08610"/>
    <w:rsid w:val="44C1094A"/>
    <w:rsid w:val="44C2A482"/>
    <w:rsid w:val="44C48D18"/>
    <w:rsid w:val="44C5ED9B"/>
    <w:rsid w:val="44CD6188"/>
    <w:rsid w:val="44CD65A1"/>
    <w:rsid w:val="44CE0A13"/>
    <w:rsid w:val="44CE477A"/>
    <w:rsid w:val="44CE5DBE"/>
    <w:rsid w:val="44D255FC"/>
    <w:rsid w:val="44D31921"/>
    <w:rsid w:val="44D31FD9"/>
    <w:rsid w:val="44D5071D"/>
    <w:rsid w:val="44DBE56B"/>
    <w:rsid w:val="44DEB43E"/>
    <w:rsid w:val="44E1E9EC"/>
    <w:rsid w:val="44E5E6DA"/>
    <w:rsid w:val="44E68341"/>
    <w:rsid w:val="44E703A8"/>
    <w:rsid w:val="44E7F2E5"/>
    <w:rsid w:val="44EAEB45"/>
    <w:rsid w:val="44EECD8D"/>
    <w:rsid w:val="44EF5C64"/>
    <w:rsid w:val="44F0883D"/>
    <w:rsid w:val="44F266BF"/>
    <w:rsid w:val="44F3497F"/>
    <w:rsid w:val="44F54424"/>
    <w:rsid w:val="44F79D09"/>
    <w:rsid w:val="44FBA072"/>
    <w:rsid w:val="44FCEEC0"/>
    <w:rsid w:val="44FFA6D1"/>
    <w:rsid w:val="4507099A"/>
    <w:rsid w:val="450CFCA1"/>
    <w:rsid w:val="451085B4"/>
    <w:rsid w:val="4514D4E6"/>
    <w:rsid w:val="4515F65A"/>
    <w:rsid w:val="451646F1"/>
    <w:rsid w:val="451B2AF8"/>
    <w:rsid w:val="451C8CB7"/>
    <w:rsid w:val="451FA679"/>
    <w:rsid w:val="451FE1BB"/>
    <w:rsid w:val="452081AC"/>
    <w:rsid w:val="452114C5"/>
    <w:rsid w:val="45247AF2"/>
    <w:rsid w:val="45258336"/>
    <w:rsid w:val="45260255"/>
    <w:rsid w:val="45293B61"/>
    <w:rsid w:val="452BD135"/>
    <w:rsid w:val="452E13AB"/>
    <w:rsid w:val="45321B78"/>
    <w:rsid w:val="4536DF4F"/>
    <w:rsid w:val="4536FEDC"/>
    <w:rsid w:val="454047C5"/>
    <w:rsid w:val="4542A465"/>
    <w:rsid w:val="4542D736"/>
    <w:rsid w:val="4546CBD4"/>
    <w:rsid w:val="45483B86"/>
    <w:rsid w:val="454ABC69"/>
    <w:rsid w:val="454D2E9F"/>
    <w:rsid w:val="45547A71"/>
    <w:rsid w:val="455485C5"/>
    <w:rsid w:val="4558F2D7"/>
    <w:rsid w:val="4560FFFB"/>
    <w:rsid w:val="45623493"/>
    <w:rsid w:val="4562F284"/>
    <w:rsid w:val="456AFB6D"/>
    <w:rsid w:val="456F9132"/>
    <w:rsid w:val="45727A99"/>
    <w:rsid w:val="45732F21"/>
    <w:rsid w:val="4576D600"/>
    <w:rsid w:val="457742AD"/>
    <w:rsid w:val="457897C2"/>
    <w:rsid w:val="4578C0DF"/>
    <w:rsid w:val="4582EED1"/>
    <w:rsid w:val="4586F729"/>
    <w:rsid w:val="45874687"/>
    <w:rsid w:val="45898BC6"/>
    <w:rsid w:val="458D208C"/>
    <w:rsid w:val="458E1F1B"/>
    <w:rsid w:val="458F9158"/>
    <w:rsid w:val="45938638"/>
    <w:rsid w:val="45954F12"/>
    <w:rsid w:val="4596C5DB"/>
    <w:rsid w:val="4596C7C2"/>
    <w:rsid w:val="459EB66E"/>
    <w:rsid w:val="459FD6E6"/>
    <w:rsid w:val="45A1ADC2"/>
    <w:rsid w:val="45A30192"/>
    <w:rsid w:val="45A436C0"/>
    <w:rsid w:val="45A49CC9"/>
    <w:rsid w:val="45AA9DE2"/>
    <w:rsid w:val="45ABE6BE"/>
    <w:rsid w:val="45ABF1DC"/>
    <w:rsid w:val="45ADCFA8"/>
    <w:rsid w:val="45AE2A22"/>
    <w:rsid w:val="45AF2149"/>
    <w:rsid w:val="45AF9F6F"/>
    <w:rsid w:val="45B44340"/>
    <w:rsid w:val="45B89F7D"/>
    <w:rsid w:val="45B8CF0A"/>
    <w:rsid w:val="45BA3436"/>
    <w:rsid w:val="45BAF32F"/>
    <w:rsid w:val="45BAFAFF"/>
    <w:rsid w:val="45C1196E"/>
    <w:rsid w:val="45CC3890"/>
    <w:rsid w:val="45D2470C"/>
    <w:rsid w:val="45D35B71"/>
    <w:rsid w:val="45D3707D"/>
    <w:rsid w:val="45D4BCC3"/>
    <w:rsid w:val="45D8230A"/>
    <w:rsid w:val="45D8709B"/>
    <w:rsid w:val="45DC4F0F"/>
    <w:rsid w:val="45E1B8E6"/>
    <w:rsid w:val="45E2AEAD"/>
    <w:rsid w:val="45E311AD"/>
    <w:rsid w:val="45E352D2"/>
    <w:rsid w:val="45E54A66"/>
    <w:rsid w:val="45E55939"/>
    <w:rsid w:val="45E9510D"/>
    <w:rsid w:val="45EE5270"/>
    <w:rsid w:val="45F278A1"/>
    <w:rsid w:val="45F30815"/>
    <w:rsid w:val="45F3B521"/>
    <w:rsid w:val="45F5D661"/>
    <w:rsid w:val="45F6E9E4"/>
    <w:rsid w:val="45F8EB6A"/>
    <w:rsid w:val="45FC1526"/>
    <w:rsid w:val="45FCC18B"/>
    <w:rsid w:val="46000224"/>
    <w:rsid w:val="460117A9"/>
    <w:rsid w:val="46014A7A"/>
    <w:rsid w:val="46023242"/>
    <w:rsid w:val="460358BC"/>
    <w:rsid w:val="4603EF72"/>
    <w:rsid w:val="4605446E"/>
    <w:rsid w:val="46086CAE"/>
    <w:rsid w:val="4608BC33"/>
    <w:rsid w:val="4611C5FC"/>
    <w:rsid w:val="4611F8F7"/>
    <w:rsid w:val="46120840"/>
    <w:rsid w:val="46126DED"/>
    <w:rsid w:val="4612FA71"/>
    <w:rsid w:val="4615D6F5"/>
    <w:rsid w:val="462400E2"/>
    <w:rsid w:val="46267438"/>
    <w:rsid w:val="46283D84"/>
    <w:rsid w:val="462C50EC"/>
    <w:rsid w:val="462E47FC"/>
    <w:rsid w:val="46303E35"/>
    <w:rsid w:val="4631CE4A"/>
    <w:rsid w:val="46337974"/>
    <w:rsid w:val="46352BB5"/>
    <w:rsid w:val="4637D3B1"/>
    <w:rsid w:val="463A0FD3"/>
    <w:rsid w:val="4641099E"/>
    <w:rsid w:val="46456C88"/>
    <w:rsid w:val="46460E98"/>
    <w:rsid w:val="46468117"/>
    <w:rsid w:val="464A3E5F"/>
    <w:rsid w:val="464D90B3"/>
    <w:rsid w:val="465105AE"/>
    <w:rsid w:val="46577872"/>
    <w:rsid w:val="4657CABC"/>
    <w:rsid w:val="465935AD"/>
    <w:rsid w:val="465ED3F4"/>
    <w:rsid w:val="4662B578"/>
    <w:rsid w:val="4664685A"/>
    <w:rsid w:val="46652841"/>
    <w:rsid w:val="4665EB08"/>
    <w:rsid w:val="46666937"/>
    <w:rsid w:val="4673A1E6"/>
    <w:rsid w:val="4676DB39"/>
    <w:rsid w:val="46803311"/>
    <w:rsid w:val="4680CE93"/>
    <w:rsid w:val="468C9431"/>
    <w:rsid w:val="468CB5C4"/>
    <w:rsid w:val="4693C2E0"/>
    <w:rsid w:val="4695E90B"/>
    <w:rsid w:val="4698AC49"/>
    <w:rsid w:val="469B7710"/>
    <w:rsid w:val="469D7ECC"/>
    <w:rsid w:val="46A3AED9"/>
    <w:rsid w:val="46A93B27"/>
    <w:rsid w:val="46AB296E"/>
    <w:rsid w:val="46ADE2D6"/>
    <w:rsid w:val="46B0A547"/>
    <w:rsid w:val="46B32F92"/>
    <w:rsid w:val="46B5C92C"/>
    <w:rsid w:val="46BD1162"/>
    <w:rsid w:val="46BDD5B0"/>
    <w:rsid w:val="46BE928A"/>
    <w:rsid w:val="46BEE1BB"/>
    <w:rsid w:val="46C0045D"/>
    <w:rsid w:val="46C230CE"/>
    <w:rsid w:val="46C2460A"/>
    <w:rsid w:val="46C2FD59"/>
    <w:rsid w:val="46C30C2A"/>
    <w:rsid w:val="46C4E144"/>
    <w:rsid w:val="46C61F7A"/>
    <w:rsid w:val="46CB0358"/>
    <w:rsid w:val="46CB86E8"/>
    <w:rsid w:val="46CBD929"/>
    <w:rsid w:val="46CD0A18"/>
    <w:rsid w:val="46D07C8A"/>
    <w:rsid w:val="46D16499"/>
    <w:rsid w:val="46D1ACB3"/>
    <w:rsid w:val="46D3610D"/>
    <w:rsid w:val="46D39073"/>
    <w:rsid w:val="46D83C95"/>
    <w:rsid w:val="46DB854F"/>
    <w:rsid w:val="46DBE410"/>
    <w:rsid w:val="46DE6D3C"/>
    <w:rsid w:val="46E02157"/>
    <w:rsid w:val="46E07639"/>
    <w:rsid w:val="46E5DF14"/>
    <w:rsid w:val="46E8FA7F"/>
    <w:rsid w:val="46EB5A7A"/>
    <w:rsid w:val="46EF4096"/>
    <w:rsid w:val="46F17EDB"/>
    <w:rsid w:val="46F1C69C"/>
    <w:rsid w:val="46F34110"/>
    <w:rsid w:val="46F5B202"/>
    <w:rsid w:val="46F72FB2"/>
    <w:rsid w:val="46FB2C62"/>
    <w:rsid w:val="46FC23FD"/>
    <w:rsid w:val="46FED95E"/>
    <w:rsid w:val="47028D39"/>
    <w:rsid w:val="47044255"/>
    <w:rsid w:val="47068DE7"/>
    <w:rsid w:val="4706C0B8"/>
    <w:rsid w:val="4708AB05"/>
    <w:rsid w:val="470BBF8B"/>
    <w:rsid w:val="470C2666"/>
    <w:rsid w:val="470E8ED1"/>
    <w:rsid w:val="470EFF82"/>
    <w:rsid w:val="470F27E8"/>
    <w:rsid w:val="4712BB02"/>
    <w:rsid w:val="4713D79E"/>
    <w:rsid w:val="471C301E"/>
    <w:rsid w:val="47200246"/>
    <w:rsid w:val="4721BABB"/>
    <w:rsid w:val="47223C74"/>
    <w:rsid w:val="472535DE"/>
    <w:rsid w:val="472578E5"/>
    <w:rsid w:val="47278909"/>
    <w:rsid w:val="472A3285"/>
    <w:rsid w:val="472C0A05"/>
    <w:rsid w:val="4730697A"/>
    <w:rsid w:val="473221F4"/>
    <w:rsid w:val="4732FCCA"/>
    <w:rsid w:val="47342665"/>
    <w:rsid w:val="47365AE6"/>
    <w:rsid w:val="4738382F"/>
    <w:rsid w:val="473878B1"/>
    <w:rsid w:val="473A7729"/>
    <w:rsid w:val="473ECF6E"/>
    <w:rsid w:val="4740BE17"/>
    <w:rsid w:val="474297DD"/>
    <w:rsid w:val="474409E8"/>
    <w:rsid w:val="47467572"/>
    <w:rsid w:val="47478573"/>
    <w:rsid w:val="4748AB69"/>
    <w:rsid w:val="474C8297"/>
    <w:rsid w:val="474EBCA4"/>
    <w:rsid w:val="474EEAEC"/>
    <w:rsid w:val="47505E9F"/>
    <w:rsid w:val="475432B8"/>
    <w:rsid w:val="47587394"/>
    <w:rsid w:val="47587BB9"/>
    <w:rsid w:val="47622431"/>
    <w:rsid w:val="4765ACB8"/>
    <w:rsid w:val="47689ABC"/>
    <w:rsid w:val="47698CBF"/>
    <w:rsid w:val="476CCE78"/>
    <w:rsid w:val="476F673D"/>
    <w:rsid w:val="4771A21F"/>
    <w:rsid w:val="4771F68F"/>
    <w:rsid w:val="47772E88"/>
    <w:rsid w:val="47783D22"/>
    <w:rsid w:val="477B51D5"/>
    <w:rsid w:val="477B84A6"/>
    <w:rsid w:val="477D2C81"/>
    <w:rsid w:val="477DE4AC"/>
    <w:rsid w:val="478264DF"/>
    <w:rsid w:val="47847D17"/>
    <w:rsid w:val="4784A5A5"/>
    <w:rsid w:val="478A5A2D"/>
    <w:rsid w:val="47907316"/>
    <w:rsid w:val="47950E24"/>
    <w:rsid w:val="479E278C"/>
    <w:rsid w:val="47A0C825"/>
    <w:rsid w:val="47A30073"/>
    <w:rsid w:val="47A38233"/>
    <w:rsid w:val="47A4EE00"/>
    <w:rsid w:val="47A77A76"/>
    <w:rsid w:val="47A7AB45"/>
    <w:rsid w:val="47AC58C9"/>
    <w:rsid w:val="47B715DE"/>
    <w:rsid w:val="47B8DF85"/>
    <w:rsid w:val="47B9ECED"/>
    <w:rsid w:val="47BDB05E"/>
    <w:rsid w:val="47BDB0BB"/>
    <w:rsid w:val="47BE9F02"/>
    <w:rsid w:val="47C27668"/>
    <w:rsid w:val="47C41D92"/>
    <w:rsid w:val="47C493C7"/>
    <w:rsid w:val="47C4A66A"/>
    <w:rsid w:val="47C533FC"/>
    <w:rsid w:val="47C55E1E"/>
    <w:rsid w:val="47C6690B"/>
    <w:rsid w:val="47C80537"/>
    <w:rsid w:val="47CB49A8"/>
    <w:rsid w:val="47CD9E7F"/>
    <w:rsid w:val="47D2B1EC"/>
    <w:rsid w:val="47D62440"/>
    <w:rsid w:val="47D7B0CB"/>
    <w:rsid w:val="47D9CEAE"/>
    <w:rsid w:val="47DBFCB9"/>
    <w:rsid w:val="47E24E3B"/>
    <w:rsid w:val="47EB9323"/>
    <w:rsid w:val="47EC1030"/>
    <w:rsid w:val="47EEAA4C"/>
    <w:rsid w:val="47F51FB9"/>
    <w:rsid w:val="47F528BF"/>
    <w:rsid w:val="47F684DF"/>
    <w:rsid w:val="47FA97DA"/>
    <w:rsid w:val="47FE230B"/>
    <w:rsid w:val="47FEE409"/>
    <w:rsid w:val="48002963"/>
    <w:rsid w:val="4801BCD5"/>
    <w:rsid w:val="480808B5"/>
    <w:rsid w:val="4808A44A"/>
    <w:rsid w:val="480906D3"/>
    <w:rsid w:val="480E9F12"/>
    <w:rsid w:val="480F1145"/>
    <w:rsid w:val="48104256"/>
    <w:rsid w:val="4813D853"/>
    <w:rsid w:val="481446B4"/>
    <w:rsid w:val="4814D6A9"/>
    <w:rsid w:val="48154644"/>
    <w:rsid w:val="4815BC9A"/>
    <w:rsid w:val="48181FBE"/>
    <w:rsid w:val="48196EE7"/>
    <w:rsid w:val="481B4C00"/>
    <w:rsid w:val="481BD2B9"/>
    <w:rsid w:val="481C0AD3"/>
    <w:rsid w:val="481FF4FA"/>
    <w:rsid w:val="482134C9"/>
    <w:rsid w:val="482214BB"/>
    <w:rsid w:val="48251B99"/>
    <w:rsid w:val="482BF00C"/>
    <w:rsid w:val="4830A19D"/>
    <w:rsid w:val="4831A83F"/>
    <w:rsid w:val="483802F5"/>
    <w:rsid w:val="48386ACE"/>
    <w:rsid w:val="4841D136"/>
    <w:rsid w:val="4842CBA7"/>
    <w:rsid w:val="48489EA4"/>
    <w:rsid w:val="484E606A"/>
    <w:rsid w:val="484F267D"/>
    <w:rsid w:val="48531256"/>
    <w:rsid w:val="4853538F"/>
    <w:rsid w:val="48575071"/>
    <w:rsid w:val="4858226E"/>
    <w:rsid w:val="4858CF26"/>
    <w:rsid w:val="4858DDA6"/>
    <w:rsid w:val="485A497A"/>
    <w:rsid w:val="485D90F5"/>
    <w:rsid w:val="4860F612"/>
    <w:rsid w:val="4865967D"/>
    <w:rsid w:val="486601EA"/>
    <w:rsid w:val="48738794"/>
    <w:rsid w:val="487408D9"/>
    <w:rsid w:val="487BF349"/>
    <w:rsid w:val="487CA0EC"/>
    <w:rsid w:val="487D1246"/>
    <w:rsid w:val="487D34C5"/>
    <w:rsid w:val="488076DD"/>
    <w:rsid w:val="4881850A"/>
    <w:rsid w:val="48823007"/>
    <w:rsid w:val="4885829A"/>
    <w:rsid w:val="4889C6C4"/>
    <w:rsid w:val="488A312E"/>
    <w:rsid w:val="488D4DB6"/>
    <w:rsid w:val="488EC296"/>
    <w:rsid w:val="488EE404"/>
    <w:rsid w:val="488F0E74"/>
    <w:rsid w:val="48910308"/>
    <w:rsid w:val="4895341B"/>
    <w:rsid w:val="4899EAE4"/>
    <w:rsid w:val="489A9346"/>
    <w:rsid w:val="489AAC6C"/>
    <w:rsid w:val="489D0CC2"/>
    <w:rsid w:val="489E6827"/>
    <w:rsid w:val="48A1289F"/>
    <w:rsid w:val="48A778F8"/>
    <w:rsid w:val="48A983E3"/>
    <w:rsid w:val="48AC323E"/>
    <w:rsid w:val="48ACFB86"/>
    <w:rsid w:val="48AE828C"/>
    <w:rsid w:val="48B0DE38"/>
    <w:rsid w:val="48B21379"/>
    <w:rsid w:val="48B4527C"/>
    <w:rsid w:val="48B99FA4"/>
    <w:rsid w:val="48B9CBFA"/>
    <w:rsid w:val="48BBE597"/>
    <w:rsid w:val="48BF4FB4"/>
    <w:rsid w:val="48C1063F"/>
    <w:rsid w:val="48C1E3A9"/>
    <w:rsid w:val="48C3E5C8"/>
    <w:rsid w:val="48C5D71A"/>
    <w:rsid w:val="48C6248B"/>
    <w:rsid w:val="48C7CF2A"/>
    <w:rsid w:val="48C81ADB"/>
    <w:rsid w:val="48CAF1E3"/>
    <w:rsid w:val="48CC29E5"/>
    <w:rsid w:val="48CD98B8"/>
    <w:rsid w:val="48D0CE66"/>
    <w:rsid w:val="48D360B2"/>
    <w:rsid w:val="48D458BB"/>
    <w:rsid w:val="48DA2E9C"/>
    <w:rsid w:val="48DB6368"/>
    <w:rsid w:val="48DCF490"/>
    <w:rsid w:val="48E74F91"/>
    <w:rsid w:val="48E92F10"/>
    <w:rsid w:val="48EC60D6"/>
    <w:rsid w:val="48ED0A43"/>
    <w:rsid w:val="48EDA8AA"/>
    <w:rsid w:val="48EE8431"/>
    <w:rsid w:val="48F1E7E6"/>
    <w:rsid w:val="48F34B52"/>
    <w:rsid w:val="48F35CD5"/>
    <w:rsid w:val="48F930C6"/>
    <w:rsid w:val="48F95146"/>
    <w:rsid w:val="48FA08BC"/>
    <w:rsid w:val="48FC60EC"/>
    <w:rsid w:val="48FFF156"/>
    <w:rsid w:val="490116DE"/>
    <w:rsid w:val="49051145"/>
    <w:rsid w:val="49056CE9"/>
    <w:rsid w:val="49062B08"/>
    <w:rsid w:val="49067D9E"/>
    <w:rsid w:val="4909F77E"/>
    <w:rsid w:val="4911658C"/>
    <w:rsid w:val="4913EABE"/>
    <w:rsid w:val="491578B7"/>
    <w:rsid w:val="49167614"/>
    <w:rsid w:val="49168A28"/>
    <w:rsid w:val="49183629"/>
    <w:rsid w:val="4919FA0D"/>
    <w:rsid w:val="491A4FDF"/>
    <w:rsid w:val="4923FA3C"/>
    <w:rsid w:val="49266714"/>
    <w:rsid w:val="492C1A7A"/>
    <w:rsid w:val="492C881E"/>
    <w:rsid w:val="492DDC69"/>
    <w:rsid w:val="4930018F"/>
    <w:rsid w:val="49308B96"/>
    <w:rsid w:val="4935DA39"/>
    <w:rsid w:val="4936564F"/>
    <w:rsid w:val="4938BFB7"/>
    <w:rsid w:val="493A2CFE"/>
    <w:rsid w:val="493A5CB7"/>
    <w:rsid w:val="493F082C"/>
    <w:rsid w:val="493FC57D"/>
    <w:rsid w:val="4942C9CE"/>
    <w:rsid w:val="49438809"/>
    <w:rsid w:val="49443219"/>
    <w:rsid w:val="4946982F"/>
    <w:rsid w:val="49480622"/>
    <w:rsid w:val="494BC9F2"/>
    <w:rsid w:val="4952FFEF"/>
    <w:rsid w:val="495499BE"/>
    <w:rsid w:val="4955D842"/>
    <w:rsid w:val="49572679"/>
    <w:rsid w:val="495883EA"/>
    <w:rsid w:val="4962396C"/>
    <w:rsid w:val="49659E89"/>
    <w:rsid w:val="4968DB41"/>
    <w:rsid w:val="496A1441"/>
    <w:rsid w:val="496B4A79"/>
    <w:rsid w:val="496BB943"/>
    <w:rsid w:val="496C2849"/>
    <w:rsid w:val="496D6645"/>
    <w:rsid w:val="496F4F7A"/>
    <w:rsid w:val="49702796"/>
    <w:rsid w:val="497A9348"/>
    <w:rsid w:val="497BD5C4"/>
    <w:rsid w:val="4982479D"/>
    <w:rsid w:val="49830A09"/>
    <w:rsid w:val="4983A88D"/>
    <w:rsid w:val="4987A33A"/>
    <w:rsid w:val="4988C86E"/>
    <w:rsid w:val="49897C4E"/>
    <w:rsid w:val="498B098C"/>
    <w:rsid w:val="498B661D"/>
    <w:rsid w:val="4991F53F"/>
    <w:rsid w:val="499219AD"/>
    <w:rsid w:val="4992D01F"/>
    <w:rsid w:val="49937BE0"/>
    <w:rsid w:val="49941074"/>
    <w:rsid w:val="499A730A"/>
    <w:rsid w:val="499AB0F1"/>
    <w:rsid w:val="499CE8AA"/>
    <w:rsid w:val="49A3388F"/>
    <w:rsid w:val="49A4D952"/>
    <w:rsid w:val="49B3F3DD"/>
    <w:rsid w:val="49B4E04A"/>
    <w:rsid w:val="49B5E4CB"/>
    <w:rsid w:val="49BB7874"/>
    <w:rsid w:val="49C13955"/>
    <w:rsid w:val="49C2C3BF"/>
    <w:rsid w:val="49C2D3D9"/>
    <w:rsid w:val="49C42DCF"/>
    <w:rsid w:val="49C7ACB9"/>
    <w:rsid w:val="49C82830"/>
    <w:rsid w:val="49C88130"/>
    <w:rsid w:val="49CB0E2C"/>
    <w:rsid w:val="49CBC829"/>
    <w:rsid w:val="49CF9522"/>
    <w:rsid w:val="49D07629"/>
    <w:rsid w:val="49D5F74B"/>
    <w:rsid w:val="49D80A3A"/>
    <w:rsid w:val="49DBC736"/>
    <w:rsid w:val="49DCA86D"/>
    <w:rsid w:val="49DE0388"/>
    <w:rsid w:val="49E046ED"/>
    <w:rsid w:val="49E19022"/>
    <w:rsid w:val="49E1B270"/>
    <w:rsid w:val="49E2348D"/>
    <w:rsid w:val="49E50208"/>
    <w:rsid w:val="49EABC16"/>
    <w:rsid w:val="49EC6672"/>
    <w:rsid w:val="49ED4D9C"/>
    <w:rsid w:val="49EDB2BC"/>
    <w:rsid w:val="49EE767F"/>
    <w:rsid w:val="49F77A0B"/>
    <w:rsid w:val="49FBC41C"/>
    <w:rsid w:val="49FC8764"/>
    <w:rsid w:val="4A00E213"/>
    <w:rsid w:val="4A030B8E"/>
    <w:rsid w:val="4A049D03"/>
    <w:rsid w:val="4A085932"/>
    <w:rsid w:val="4A0F6854"/>
    <w:rsid w:val="4A1103F4"/>
    <w:rsid w:val="4A15A4AC"/>
    <w:rsid w:val="4A179467"/>
    <w:rsid w:val="4A17D177"/>
    <w:rsid w:val="4A18BB69"/>
    <w:rsid w:val="4A1A884C"/>
    <w:rsid w:val="4A1C4B38"/>
    <w:rsid w:val="4A20141B"/>
    <w:rsid w:val="4A20A218"/>
    <w:rsid w:val="4A213060"/>
    <w:rsid w:val="4A219386"/>
    <w:rsid w:val="4A26C500"/>
    <w:rsid w:val="4A26F990"/>
    <w:rsid w:val="4A28374E"/>
    <w:rsid w:val="4A28BF99"/>
    <w:rsid w:val="4A35FDCC"/>
    <w:rsid w:val="4A3A75A1"/>
    <w:rsid w:val="4A3C55F5"/>
    <w:rsid w:val="4A438A43"/>
    <w:rsid w:val="4A48029F"/>
    <w:rsid w:val="4A4B9211"/>
    <w:rsid w:val="4A4C6BEE"/>
    <w:rsid w:val="4A4CBB65"/>
    <w:rsid w:val="4A4D60B2"/>
    <w:rsid w:val="4A4E9358"/>
    <w:rsid w:val="4A50F48F"/>
    <w:rsid w:val="4A54A84B"/>
    <w:rsid w:val="4A54D3DF"/>
    <w:rsid w:val="4A556E5F"/>
    <w:rsid w:val="4A573970"/>
    <w:rsid w:val="4A5965FB"/>
    <w:rsid w:val="4A5B5BEE"/>
    <w:rsid w:val="4A5CF87D"/>
    <w:rsid w:val="4A5EA36B"/>
    <w:rsid w:val="4A6008BF"/>
    <w:rsid w:val="4A61AE2D"/>
    <w:rsid w:val="4A653A15"/>
    <w:rsid w:val="4A65F993"/>
    <w:rsid w:val="4A68D4D5"/>
    <w:rsid w:val="4A6969B6"/>
    <w:rsid w:val="4A6C2FEA"/>
    <w:rsid w:val="4A6E638F"/>
    <w:rsid w:val="4A7214E3"/>
    <w:rsid w:val="4A7D4D8A"/>
    <w:rsid w:val="4A7DCD63"/>
    <w:rsid w:val="4A7FC5E0"/>
    <w:rsid w:val="4A7FCD91"/>
    <w:rsid w:val="4A80EFF1"/>
    <w:rsid w:val="4A868156"/>
    <w:rsid w:val="4A896DFC"/>
    <w:rsid w:val="4A898421"/>
    <w:rsid w:val="4A8A50B9"/>
    <w:rsid w:val="4A8C4CF5"/>
    <w:rsid w:val="4A8D5A1B"/>
    <w:rsid w:val="4A8E8966"/>
    <w:rsid w:val="4A8F1818"/>
    <w:rsid w:val="4A90538D"/>
    <w:rsid w:val="4A90FBD8"/>
    <w:rsid w:val="4A9162ED"/>
    <w:rsid w:val="4A97C1B2"/>
    <w:rsid w:val="4A9CB4FA"/>
    <w:rsid w:val="4A9F04EB"/>
    <w:rsid w:val="4A9F0513"/>
    <w:rsid w:val="4AA03162"/>
    <w:rsid w:val="4AA3B71A"/>
    <w:rsid w:val="4AA6912A"/>
    <w:rsid w:val="4AAAA3AA"/>
    <w:rsid w:val="4AB1863E"/>
    <w:rsid w:val="4AB199B1"/>
    <w:rsid w:val="4AB25B1F"/>
    <w:rsid w:val="4AB397E4"/>
    <w:rsid w:val="4AB90337"/>
    <w:rsid w:val="4ABAA632"/>
    <w:rsid w:val="4ABF6123"/>
    <w:rsid w:val="4ABF7A3F"/>
    <w:rsid w:val="4AC0C79E"/>
    <w:rsid w:val="4AC6F670"/>
    <w:rsid w:val="4AC98FE7"/>
    <w:rsid w:val="4ACA8E5D"/>
    <w:rsid w:val="4ACD33B9"/>
    <w:rsid w:val="4ACEB53F"/>
    <w:rsid w:val="4AD117AC"/>
    <w:rsid w:val="4AD11E16"/>
    <w:rsid w:val="4AD1F7B1"/>
    <w:rsid w:val="4ADABB65"/>
    <w:rsid w:val="4ADAC986"/>
    <w:rsid w:val="4ADDAD96"/>
    <w:rsid w:val="4ADEA9E9"/>
    <w:rsid w:val="4AE0E9AD"/>
    <w:rsid w:val="4AE162ED"/>
    <w:rsid w:val="4AE38911"/>
    <w:rsid w:val="4AE47B4D"/>
    <w:rsid w:val="4AE50A8C"/>
    <w:rsid w:val="4AE568B2"/>
    <w:rsid w:val="4AE6C154"/>
    <w:rsid w:val="4AEA3E5D"/>
    <w:rsid w:val="4AEEEB6E"/>
    <w:rsid w:val="4AEFF5E1"/>
    <w:rsid w:val="4AF621CD"/>
    <w:rsid w:val="4AFA1D07"/>
    <w:rsid w:val="4AFED441"/>
    <w:rsid w:val="4B0378F8"/>
    <w:rsid w:val="4B04A444"/>
    <w:rsid w:val="4B072845"/>
    <w:rsid w:val="4B075C26"/>
    <w:rsid w:val="4B09DC9E"/>
    <w:rsid w:val="4B0BC3ED"/>
    <w:rsid w:val="4B0DD48A"/>
    <w:rsid w:val="4B0F452A"/>
    <w:rsid w:val="4B107CB0"/>
    <w:rsid w:val="4B160D7F"/>
    <w:rsid w:val="4B17322A"/>
    <w:rsid w:val="4B1ED1CC"/>
    <w:rsid w:val="4B1FAACD"/>
    <w:rsid w:val="4B2A0DEA"/>
    <w:rsid w:val="4B2B6D77"/>
    <w:rsid w:val="4B2BA181"/>
    <w:rsid w:val="4B32C3C3"/>
    <w:rsid w:val="4B33CAB7"/>
    <w:rsid w:val="4B37725B"/>
    <w:rsid w:val="4B3BA6ED"/>
    <w:rsid w:val="4B45BE87"/>
    <w:rsid w:val="4B4639EE"/>
    <w:rsid w:val="4B4AFD28"/>
    <w:rsid w:val="4B4CCE7A"/>
    <w:rsid w:val="4B517216"/>
    <w:rsid w:val="4B51D440"/>
    <w:rsid w:val="4B52B118"/>
    <w:rsid w:val="4B538814"/>
    <w:rsid w:val="4B5448E5"/>
    <w:rsid w:val="4B576145"/>
    <w:rsid w:val="4B5DFE18"/>
    <w:rsid w:val="4B5F07BA"/>
    <w:rsid w:val="4B5F1D76"/>
    <w:rsid w:val="4B6445B8"/>
    <w:rsid w:val="4B67CF8E"/>
    <w:rsid w:val="4B6DE7DE"/>
    <w:rsid w:val="4B6EB7A4"/>
    <w:rsid w:val="4B6F069F"/>
    <w:rsid w:val="4B789FD6"/>
    <w:rsid w:val="4B7BC87E"/>
    <w:rsid w:val="4B7DC6FD"/>
    <w:rsid w:val="4B840810"/>
    <w:rsid w:val="4B87DCC4"/>
    <w:rsid w:val="4B88686B"/>
    <w:rsid w:val="4B8A5B64"/>
    <w:rsid w:val="4B8C98B9"/>
    <w:rsid w:val="4B8D8037"/>
    <w:rsid w:val="4B8FC330"/>
    <w:rsid w:val="4B94BB33"/>
    <w:rsid w:val="4B9896D4"/>
    <w:rsid w:val="4B98C07F"/>
    <w:rsid w:val="4B993E58"/>
    <w:rsid w:val="4B9C8CAB"/>
    <w:rsid w:val="4B9CD5B8"/>
    <w:rsid w:val="4B9E0AB4"/>
    <w:rsid w:val="4B9E7D97"/>
    <w:rsid w:val="4B9F5EAB"/>
    <w:rsid w:val="4B9F8203"/>
    <w:rsid w:val="4BA094E7"/>
    <w:rsid w:val="4BA14355"/>
    <w:rsid w:val="4BA31E22"/>
    <w:rsid w:val="4BA425D4"/>
    <w:rsid w:val="4BA4350E"/>
    <w:rsid w:val="4BAD13C0"/>
    <w:rsid w:val="4BADA900"/>
    <w:rsid w:val="4BB5F823"/>
    <w:rsid w:val="4BB652C3"/>
    <w:rsid w:val="4BB7B2F8"/>
    <w:rsid w:val="4BB90725"/>
    <w:rsid w:val="4BBA7605"/>
    <w:rsid w:val="4BBB0894"/>
    <w:rsid w:val="4BBB178F"/>
    <w:rsid w:val="4BBC7A07"/>
    <w:rsid w:val="4BC03B18"/>
    <w:rsid w:val="4BC2ED58"/>
    <w:rsid w:val="4BCCD3B3"/>
    <w:rsid w:val="4BD116D9"/>
    <w:rsid w:val="4BD24BF5"/>
    <w:rsid w:val="4BD4B2D5"/>
    <w:rsid w:val="4BD57974"/>
    <w:rsid w:val="4BD73D7F"/>
    <w:rsid w:val="4BD80791"/>
    <w:rsid w:val="4BD89373"/>
    <w:rsid w:val="4BDE4BC6"/>
    <w:rsid w:val="4BE19B5A"/>
    <w:rsid w:val="4BE1EFAB"/>
    <w:rsid w:val="4BE2D823"/>
    <w:rsid w:val="4BE3BCCC"/>
    <w:rsid w:val="4BE8E304"/>
    <w:rsid w:val="4BEC45C1"/>
    <w:rsid w:val="4BED7261"/>
    <w:rsid w:val="4BEFA141"/>
    <w:rsid w:val="4BF38659"/>
    <w:rsid w:val="4BF545E4"/>
    <w:rsid w:val="4BF77908"/>
    <w:rsid w:val="4BF77F44"/>
    <w:rsid w:val="4BF78845"/>
    <w:rsid w:val="4BF7EE4F"/>
    <w:rsid w:val="4BF8A701"/>
    <w:rsid w:val="4BFC01A7"/>
    <w:rsid w:val="4BFE8ADA"/>
    <w:rsid w:val="4C0063A0"/>
    <w:rsid w:val="4C024425"/>
    <w:rsid w:val="4C032B5F"/>
    <w:rsid w:val="4C03DA9D"/>
    <w:rsid w:val="4C060ED6"/>
    <w:rsid w:val="4C096345"/>
    <w:rsid w:val="4C099A7D"/>
    <w:rsid w:val="4C0E1531"/>
    <w:rsid w:val="4C113EBD"/>
    <w:rsid w:val="4C137CD2"/>
    <w:rsid w:val="4C164B2F"/>
    <w:rsid w:val="4C16DF76"/>
    <w:rsid w:val="4C1A9A1C"/>
    <w:rsid w:val="4C1D34D0"/>
    <w:rsid w:val="4C1FC22B"/>
    <w:rsid w:val="4C244D0D"/>
    <w:rsid w:val="4C253DC1"/>
    <w:rsid w:val="4C27EC94"/>
    <w:rsid w:val="4C2878FF"/>
    <w:rsid w:val="4C2B08ED"/>
    <w:rsid w:val="4C30217C"/>
    <w:rsid w:val="4C31C0A4"/>
    <w:rsid w:val="4C3870AF"/>
    <w:rsid w:val="4C3B5FE9"/>
    <w:rsid w:val="4C3F6BB5"/>
    <w:rsid w:val="4C420927"/>
    <w:rsid w:val="4C44F0D4"/>
    <w:rsid w:val="4C46F356"/>
    <w:rsid w:val="4C48ABA0"/>
    <w:rsid w:val="4C497157"/>
    <w:rsid w:val="4C4B69F1"/>
    <w:rsid w:val="4C4B9093"/>
    <w:rsid w:val="4C4C01C2"/>
    <w:rsid w:val="4C4C6F2F"/>
    <w:rsid w:val="4C4E9C57"/>
    <w:rsid w:val="4C5016F8"/>
    <w:rsid w:val="4C508F64"/>
    <w:rsid w:val="4C5246A9"/>
    <w:rsid w:val="4C53D97C"/>
    <w:rsid w:val="4C564538"/>
    <w:rsid w:val="4C596E2C"/>
    <w:rsid w:val="4C62E81A"/>
    <w:rsid w:val="4C6918CB"/>
    <w:rsid w:val="4C6B4E58"/>
    <w:rsid w:val="4C6CD179"/>
    <w:rsid w:val="4C6F0312"/>
    <w:rsid w:val="4C7469CC"/>
    <w:rsid w:val="4C773469"/>
    <w:rsid w:val="4C7A335E"/>
    <w:rsid w:val="4C80B2A8"/>
    <w:rsid w:val="4C81A01D"/>
    <w:rsid w:val="4C81D1F3"/>
    <w:rsid w:val="4C846123"/>
    <w:rsid w:val="4C865626"/>
    <w:rsid w:val="4C8B2A51"/>
    <w:rsid w:val="4C8C64D4"/>
    <w:rsid w:val="4C8F1130"/>
    <w:rsid w:val="4C96A320"/>
    <w:rsid w:val="4C980472"/>
    <w:rsid w:val="4C9A3F99"/>
    <w:rsid w:val="4C9AA0DF"/>
    <w:rsid w:val="4C9D172B"/>
    <w:rsid w:val="4CA0894C"/>
    <w:rsid w:val="4CA6D7CC"/>
    <w:rsid w:val="4CAA8835"/>
    <w:rsid w:val="4CB17B4B"/>
    <w:rsid w:val="4CB22FC7"/>
    <w:rsid w:val="4CB39FDB"/>
    <w:rsid w:val="4CB3C7F3"/>
    <w:rsid w:val="4CB48F08"/>
    <w:rsid w:val="4CB5894F"/>
    <w:rsid w:val="4CB7A4AB"/>
    <w:rsid w:val="4CB9E85F"/>
    <w:rsid w:val="4CBBDDE0"/>
    <w:rsid w:val="4CBCE618"/>
    <w:rsid w:val="4CBFAA61"/>
    <w:rsid w:val="4CC0B769"/>
    <w:rsid w:val="4CC202FF"/>
    <w:rsid w:val="4CC49AEF"/>
    <w:rsid w:val="4CC63EC9"/>
    <w:rsid w:val="4CC6DD49"/>
    <w:rsid w:val="4CC84ADD"/>
    <w:rsid w:val="4CC95812"/>
    <w:rsid w:val="4CC98FC9"/>
    <w:rsid w:val="4CCC3BA8"/>
    <w:rsid w:val="4CCCD94F"/>
    <w:rsid w:val="4CCD1434"/>
    <w:rsid w:val="4CCD2FC4"/>
    <w:rsid w:val="4CCF5D34"/>
    <w:rsid w:val="4CCF7F30"/>
    <w:rsid w:val="4CD228BB"/>
    <w:rsid w:val="4CD2A8B9"/>
    <w:rsid w:val="4CD3333E"/>
    <w:rsid w:val="4CD361D6"/>
    <w:rsid w:val="4CD524FE"/>
    <w:rsid w:val="4CD54A75"/>
    <w:rsid w:val="4CD552BA"/>
    <w:rsid w:val="4CE48929"/>
    <w:rsid w:val="4CE5A92F"/>
    <w:rsid w:val="4CE75E3C"/>
    <w:rsid w:val="4CE80267"/>
    <w:rsid w:val="4CEF105B"/>
    <w:rsid w:val="4CF4A13A"/>
    <w:rsid w:val="4CF4CF27"/>
    <w:rsid w:val="4CF74095"/>
    <w:rsid w:val="4CF820E2"/>
    <w:rsid w:val="4CF9D6D1"/>
    <w:rsid w:val="4D06F9EE"/>
    <w:rsid w:val="4D0CA458"/>
    <w:rsid w:val="4D0FA314"/>
    <w:rsid w:val="4D1146CC"/>
    <w:rsid w:val="4D1521A3"/>
    <w:rsid w:val="4D1614AA"/>
    <w:rsid w:val="4D17FE5A"/>
    <w:rsid w:val="4D1B0FBC"/>
    <w:rsid w:val="4D1CA2CA"/>
    <w:rsid w:val="4D2070C7"/>
    <w:rsid w:val="4D20D2FA"/>
    <w:rsid w:val="4D22737B"/>
    <w:rsid w:val="4D22FA02"/>
    <w:rsid w:val="4D25FF1C"/>
    <w:rsid w:val="4D2650A8"/>
    <w:rsid w:val="4D27C8A3"/>
    <w:rsid w:val="4D2C87FC"/>
    <w:rsid w:val="4D2CE17E"/>
    <w:rsid w:val="4D344620"/>
    <w:rsid w:val="4D3B4B96"/>
    <w:rsid w:val="4D3B5AF7"/>
    <w:rsid w:val="4D3D3A82"/>
    <w:rsid w:val="4D417A0D"/>
    <w:rsid w:val="4D421062"/>
    <w:rsid w:val="4D43A19A"/>
    <w:rsid w:val="4D4B8995"/>
    <w:rsid w:val="4D4CD491"/>
    <w:rsid w:val="4D4F382F"/>
    <w:rsid w:val="4D4FC7F3"/>
    <w:rsid w:val="4D507095"/>
    <w:rsid w:val="4D55C6D5"/>
    <w:rsid w:val="4D56AF31"/>
    <w:rsid w:val="4D5A6E13"/>
    <w:rsid w:val="4D5BB02E"/>
    <w:rsid w:val="4D5FA95C"/>
    <w:rsid w:val="4D60C51B"/>
    <w:rsid w:val="4D6180D7"/>
    <w:rsid w:val="4D66A33D"/>
    <w:rsid w:val="4D6C2418"/>
    <w:rsid w:val="4D6CBCC9"/>
    <w:rsid w:val="4D703CCA"/>
    <w:rsid w:val="4D707473"/>
    <w:rsid w:val="4D70E120"/>
    <w:rsid w:val="4D723924"/>
    <w:rsid w:val="4D7444AD"/>
    <w:rsid w:val="4D762E5D"/>
    <w:rsid w:val="4D769892"/>
    <w:rsid w:val="4D76CDE8"/>
    <w:rsid w:val="4D7EE332"/>
    <w:rsid w:val="4D803CF4"/>
    <w:rsid w:val="4D8141EC"/>
    <w:rsid w:val="4D833B99"/>
    <w:rsid w:val="4D85E675"/>
    <w:rsid w:val="4D8A6665"/>
    <w:rsid w:val="4D8ADF5C"/>
    <w:rsid w:val="4D9196B9"/>
    <w:rsid w:val="4DA09852"/>
    <w:rsid w:val="4DA186F5"/>
    <w:rsid w:val="4DA3A3D6"/>
    <w:rsid w:val="4DA4A04B"/>
    <w:rsid w:val="4DA699C2"/>
    <w:rsid w:val="4DACFB7C"/>
    <w:rsid w:val="4DB18B6F"/>
    <w:rsid w:val="4DB1E689"/>
    <w:rsid w:val="4DBB763A"/>
    <w:rsid w:val="4DBBBC84"/>
    <w:rsid w:val="4DBEDF95"/>
    <w:rsid w:val="4DC10E22"/>
    <w:rsid w:val="4DC18993"/>
    <w:rsid w:val="4DC5092A"/>
    <w:rsid w:val="4DC51C74"/>
    <w:rsid w:val="4DC5D18E"/>
    <w:rsid w:val="4DD07DA0"/>
    <w:rsid w:val="4DD20722"/>
    <w:rsid w:val="4DD2A8AA"/>
    <w:rsid w:val="4DD3DD02"/>
    <w:rsid w:val="4DD7B13A"/>
    <w:rsid w:val="4DDDF316"/>
    <w:rsid w:val="4DE1484B"/>
    <w:rsid w:val="4DE1E300"/>
    <w:rsid w:val="4DE4C3EC"/>
    <w:rsid w:val="4DE54797"/>
    <w:rsid w:val="4DE5BDE3"/>
    <w:rsid w:val="4DE86711"/>
    <w:rsid w:val="4DE9971D"/>
    <w:rsid w:val="4DEDF2D6"/>
    <w:rsid w:val="4DF0B65A"/>
    <w:rsid w:val="4DF2A7DA"/>
    <w:rsid w:val="4DF950F2"/>
    <w:rsid w:val="4DFD3933"/>
    <w:rsid w:val="4DFD86BF"/>
    <w:rsid w:val="4E00B614"/>
    <w:rsid w:val="4E05879E"/>
    <w:rsid w:val="4E07BE40"/>
    <w:rsid w:val="4E080B27"/>
    <w:rsid w:val="4E0A46C9"/>
    <w:rsid w:val="4E0A6421"/>
    <w:rsid w:val="4E120F3F"/>
    <w:rsid w:val="4E15EC5B"/>
    <w:rsid w:val="4E1B7745"/>
    <w:rsid w:val="4E21BCE0"/>
    <w:rsid w:val="4E293500"/>
    <w:rsid w:val="4E2ADE20"/>
    <w:rsid w:val="4E2AE552"/>
    <w:rsid w:val="4E2BC8EA"/>
    <w:rsid w:val="4E2C5CC9"/>
    <w:rsid w:val="4E314923"/>
    <w:rsid w:val="4E338D7B"/>
    <w:rsid w:val="4E33F807"/>
    <w:rsid w:val="4E34F2AD"/>
    <w:rsid w:val="4E383684"/>
    <w:rsid w:val="4E38AC3E"/>
    <w:rsid w:val="4E3B3579"/>
    <w:rsid w:val="4E42E160"/>
    <w:rsid w:val="4E4408CC"/>
    <w:rsid w:val="4E44B203"/>
    <w:rsid w:val="4E453737"/>
    <w:rsid w:val="4E455395"/>
    <w:rsid w:val="4E4AB15E"/>
    <w:rsid w:val="4E4CB52F"/>
    <w:rsid w:val="4E4F2D25"/>
    <w:rsid w:val="4E4F7321"/>
    <w:rsid w:val="4E51E1D4"/>
    <w:rsid w:val="4E567DC3"/>
    <w:rsid w:val="4E59ADB5"/>
    <w:rsid w:val="4E5BBE7C"/>
    <w:rsid w:val="4E5E7AAF"/>
    <w:rsid w:val="4E61E9E1"/>
    <w:rsid w:val="4E62DC82"/>
    <w:rsid w:val="4E673A1C"/>
    <w:rsid w:val="4E67D310"/>
    <w:rsid w:val="4E69DA4E"/>
    <w:rsid w:val="4E6A07C5"/>
    <w:rsid w:val="4E6EBFAD"/>
    <w:rsid w:val="4E701B3B"/>
    <w:rsid w:val="4E70C3BC"/>
    <w:rsid w:val="4E70F55F"/>
    <w:rsid w:val="4E71A609"/>
    <w:rsid w:val="4E726893"/>
    <w:rsid w:val="4E73491E"/>
    <w:rsid w:val="4E770CD1"/>
    <w:rsid w:val="4E7C1730"/>
    <w:rsid w:val="4E7D2B6A"/>
    <w:rsid w:val="4E84B838"/>
    <w:rsid w:val="4E8616A3"/>
    <w:rsid w:val="4E98D92E"/>
    <w:rsid w:val="4E9BD2F3"/>
    <w:rsid w:val="4E9DB9E5"/>
    <w:rsid w:val="4E9F1ED4"/>
    <w:rsid w:val="4EA6B033"/>
    <w:rsid w:val="4EA6D477"/>
    <w:rsid w:val="4EB5DAD2"/>
    <w:rsid w:val="4EB6CAAC"/>
    <w:rsid w:val="4EB7136E"/>
    <w:rsid w:val="4EBC5DB5"/>
    <w:rsid w:val="4EBF413B"/>
    <w:rsid w:val="4EBF658A"/>
    <w:rsid w:val="4EC014A5"/>
    <w:rsid w:val="4EC48981"/>
    <w:rsid w:val="4EC763F2"/>
    <w:rsid w:val="4ECA2200"/>
    <w:rsid w:val="4ECA2344"/>
    <w:rsid w:val="4ECC2B7D"/>
    <w:rsid w:val="4ECC3BFC"/>
    <w:rsid w:val="4ECDA91A"/>
    <w:rsid w:val="4ED2A956"/>
    <w:rsid w:val="4ED3A617"/>
    <w:rsid w:val="4ED875E7"/>
    <w:rsid w:val="4EDBF5E1"/>
    <w:rsid w:val="4EE10619"/>
    <w:rsid w:val="4EE33D35"/>
    <w:rsid w:val="4EE9240F"/>
    <w:rsid w:val="4EEE6E4C"/>
    <w:rsid w:val="4EEEC9CC"/>
    <w:rsid w:val="4EF3063A"/>
    <w:rsid w:val="4EF3BF64"/>
    <w:rsid w:val="4EF4133B"/>
    <w:rsid w:val="4EF48951"/>
    <w:rsid w:val="4EF5DD21"/>
    <w:rsid w:val="4EF710B0"/>
    <w:rsid w:val="4EF9397E"/>
    <w:rsid w:val="4EF9A8BD"/>
    <w:rsid w:val="4EFF2CDE"/>
    <w:rsid w:val="4F01C7A8"/>
    <w:rsid w:val="4F0222AE"/>
    <w:rsid w:val="4F035118"/>
    <w:rsid w:val="4F045279"/>
    <w:rsid w:val="4F0A346F"/>
    <w:rsid w:val="4F0A462E"/>
    <w:rsid w:val="4F0B59DD"/>
    <w:rsid w:val="4F0BC3D6"/>
    <w:rsid w:val="4F111F61"/>
    <w:rsid w:val="4F1382DC"/>
    <w:rsid w:val="4F16DEA8"/>
    <w:rsid w:val="4F175AAF"/>
    <w:rsid w:val="4F19FEEF"/>
    <w:rsid w:val="4F1E9508"/>
    <w:rsid w:val="4F20F49D"/>
    <w:rsid w:val="4F237E70"/>
    <w:rsid w:val="4F2AAC3F"/>
    <w:rsid w:val="4F2B9EC9"/>
    <w:rsid w:val="4F2C94DA"/>
    <w:rsid w:val="4F2CFC97"/>
    <w:rsid w:val="4F2E3985"/>
    <w:rsid w:val="4F2E9A40"/>
    <w:rsid w:val="4F3273B4"/>
    <w:rsid w:val="4F339746"/>
    <w:rsid w:val="4F3647B4"/>
    <w:rsid w:val="4F37CC55"/>
    <w:rsid w:val="4F3A8435"/>
    <w:rsid w:val="4F3AEEDB"/>
    <w:rsid w:val="4F3B68AF"/>
    <w:rsid w:val="4F3BFBBF"/>
    <w:rsid w:val="4F3EA4BF"/>
    <w:rsid w:val="4F49AB0E"/>
    <w:rsid w:val="4F50A4CC"/>
    <w:rsid w:val="4F51D014"/>
    <w:rsid w:val="4F59EC6B"/>
    <w:rsid w:val="4F5CC1E0"/>
    <w:rsid w:val="4F5D866F"/>
    <w:rsid w:val="4F63C4B0"/>
    <w:rsid w:val="4F67182D"/>
    <w:rsid w:val="4F6843D4"/>
    <w:rsid w:val="4F69BB18"/>
    <w:rsid w:val="4F6B67C7"/>
    <w:rsid w:val="4F71F7E5"/>
    <w:rsid w:val="4F727A8A"/>
    <w:rsid w:val="4F76F05B"/>
    <w:rsid w:val="4F7B1064"/>
    <w:rsid w:val="4F7D6F7D"/>
    <w:rsid w:val="4F897FF0"/>
    <w:rsid w:val="4F8B0FB1"/>
    <w:rsid w:val="4F959BBB"/>
    <w:rsid w:val="4F961175"/>
    <w:rsid w:val="4F977BD9"/>
    <w:rsid w:val="4F9994CD"/>
    <w:rsid w:val="4F99A262"/>
    <w:rsid w:val="4F9B3A29"/>
    <w:rsid w:val="4F9C2066"/>
    <w:rsid w:val="4F9DF880"/>
    <w:rsid w:val="4F9EA6B0"/>
    <w:rsid w:val="4FA3C077"/>
    <w:rsid w:val="4FA69929"/>
    <w:rsid w:val="4FABF009"/>
    <w:rsid w:val="4FB044A1"/>
    <w:rsid w:val="4FB18788"/>
    <w:rsid w:val="4FB1F014"/>
    <w:rsid w:val="4FB238C2"/>
    <w:rsid w:val="4FBC5A5B"/>
    <w:rsid w:val="4FBCA78C"/>
    <w:rsid w:val="4FBF4F2E"/>
    <w:rsid w:val="4FBFB63C"/>
    <w:rsid w:val="4FC095C8"/>
    <w:rsid w:val="4FC0E2AF"/>
    <w:rsid w:val="4FC2993D"/>
    <w:rsid w:val="4FC933C4"/>
    <w:rsid w:val="4FC968E6"/>
    <w:rsid w:val="4FC9C631"/>
    <w:rsid w:val="4FCA89CE"/>
    <w:rsid w:val="4FCAC7ED"/>
    <w:rsid w:val="4FCB5097"/>
    <w:rsid w:val="4FCC7E06"/>
    <w:rsid w:val="4FCFFFC6"/>
    <w:rsid w:val="4FD42192"/>
    <w:rsid w:val="4FD9A368"/>
    <w:rsid w:val="4FE14A93"/>
    <w:rsid w:val="4FE165A7"/>
    <w:rsid w:val="4FE66F41"/>
    <w:rsid w:val="4FEE35F9"/>
    <w:rsid w:val="4FEEC1DE"/>
    <w:rsid w:val="4FEEC6C4"/>
    <w:rsid w:val="4FEEE5F2"/>
    <w:rsid w:val="4FEF59FD"/>
    <w:rsid w:val="4FF24100"/>
    <w:rsid w:val="4FF887B9"/>
    <w:rsid w:val="4FF893DA"/>
    <w:rsid w:val="4FF9F997"/>
    <w:rsid w:val="4FFBCF13"/>
    <w:rsid w:val="4FFCA3B1"/>
    <w:rsid w:val="4FFFEB9F"/>
    <w:rsid w:val="50003E24"/>
    <w:rsid w:val="500506F1"/>
    <w:rsid w:val="50050D53"/>
    <w:rsid w:val="5005F1C3"/>
    <w:rsid w:val="50086954"/>
    <w:rsid w:val="500AA713"/>
    <w:rsid w:val="5011A7C6"/>
    <w:rsid w:val="50128322"/>
    <w:rsid w:val="501423F2"/>
    <w:rsid w:val="501501D7"/>
    <w:rsid w:val="50215CDE"/>
    <w:rsid w:val="5024D1BF"/>
    <w:rsid w:val="50255F22"/>
    <w:rsid w:val="502859FD"/>
    <w:rsid w:val="50286EC1"/>
    <w:rsid w:val="5028D138"/>
    <w:rsid w:val="5029A133"/>
    <w:rsid w:val="502D639A"/>
    <w:rsid w:val="5034552B"/>
    <w:rsid w:val="503B9CBF"/>
    <w:rsid w:val="503CE579"/>
    <w:rsid w:val="503CEA73"/>
    <w:rsid w:val="503ECA56"/>
    <w:rsid w:val="5041652E"/>
    <w:rsid w:val="5041DA4E"/>
    <w:rsid w:val="50421F14"/>
    <w:rsid w:val="5042C18F"/>
    <w:rsid w:val="504BE1AE"/>
    <w:rsid w:val="504BF83F"/>
    <w:rsid w:val="504C3D8D"/>
    <w:rsid w:val="5050559B"/>
    <w:rsid w:val="505484B9"/>
    <w:rsid w:val="505A6AD4"/>
    <w:rsid w:val="505B3D3F"/>
    <w:rsid w:val="505D8B97"/>
    <w:rsid w:val="50665708"/>
    <w:rsid w:val="506684E5"/>
    <w:rsid w:val="5068D6EC"/>
    <w:rsid w:val="506A0521"/>
    <w:rsid w:val="506BFACC"/>
    <w:rsid w:val="50758630"/>
    <w:rsid w:val="50776426"/>
    <w:rsid w:val="5079849D"/>
    <w:rsid w:val="507FB21E"/>
    <w:rsid w:val="5081AE91"/>
    <w:rsid w:val="5081E162"/>
    <w:rsid w:val="5085D761"/>
    <w:rsid w:val="5085E3D2"/>
    <w:rsid w:val="50860291"/>
    <w:rsid w:val="50889DFC"/>
    <w:rsid w:val="508B0DF0"/>
    <w:rsid w:val="508E4986"/>
    <w:rsid w:val="508F68B7"/>
    <w:rsid w:val="509375A9"/>
    <w:rsid w:val="50939950"/>
    <w:rsid w:val="50967CB3"/>
    <w:rsid w:val="50967DD3"/>
    <w:rsid w:val="50999C5A"/>
    <w:rsid w:val="509C3202"/>
    <w:rsid w:val="50A162B3"/>
    <w:rsid w:val="50A423E6"/>
    <w:rsid w:val="50A59938"/>
    <w:rsid w:val="50A8A77C"/>
    <w:rsid w:val="50AA5EF7"/>
    <w:rsid w:val="50AAEC4A"/>
    <w:rsid w:val="50AD10EF"/>
    <w:rsid w:val="50B1586F"/>
    <w:rsid w:val="50B1D0EA"/>
    <w:rsid w:val="50B4D9AC"/>
    <w:rsid w:val="50B57C0B"/>
    <w:rsid w:val="50B7DDB6"/>
    <w:rsid w:val="50BDE7EE"/>
    <w:rsid w:val="50C1FE9D"/>
    <w:rsid w:val="50C255DD"/>
    <w:rsid w:val="50C295BB"/>
    <w:rsid w:val="50C691B0"/>
    <w:rsid w:val="50C76F2A"/>
    <w:rsid w:val="50C8115D"/>
    <w:rsid w:val="50CACF48"/>
    <w:rsid w:val="50CCF815"/>
    <w:rsid w:val="50CDB308"/>
    <w:rsid w:val="50D0B5B4"/>
    <w:rsid w:val="50D0F666"/>
    <w:rsid w:val="50D12983"/>
    <w:rsid w:val="50D4FEF4"/>
    <w:rsid w:val="50D7868F"/>
    <w:rsid w:val="50D8903F"/>
    <w:rsid w:val="50E68FD8"/>
    <w:rsid w:val="50ECBDFA"/>
    <w:rsid w:val="50EF696C"/>
    <w:rsid w:val="50EFF0D6"/>
    <w:rsid w:val="50F764B0"/>
    <w:rsid w:val="50F8AEE4"/>
    <w:rsid w:val="50FC0427"/>
    <w:rsid w:val="50FED1D1"/>
    <w:rsid w:val="51030A1C"/>
    <w:rsid w:val="510D15A5"/>
    <w:rsid w:val="5112018F"/>
    <w:rsid w:val="51164D3D"/>
    <w:rsid w:val="5118586F"/>
    <w:rsid w:val="512418C0"/>
    <w:rsid w:val="51254378"/>
    <w:rsid w:val="512593A2"/>
    <w:rsid w:val="5127FDD5"/>
    <w:rsid w:val="51288CE6"/>
    <w:rsid w:val="51289E30"/>
    <w:rsid w:val="512AAE79"/>
    <w:rsid w:val="512F9402"/>
    <w:rsid w:val="5130DF05"/>
    <w:rsid w:val="51385351"/>
    <w:rsid w:val="513CA77A"/>
    <w:rsid w:val="51420552"/>
    <w:rsid w:val="5142EAD7"/>
    <w:rsid w:val="51431DA8"/>
    <w:rsid w:val="51470DA7"/>
    <w:rsid w:val="51490DCC"/>
    <w:rsid w:val="51498134"/>
    <w:rsid w:val="515007A1"/>
    <w:rsid w:val="5153FE70"/>
    <w:rsid w:val="5155BB39"/>
    <w:rsid w:val="5157217E"/>
    <w:rsid w:val="515950AD"/>
    <w:rsid w:val="515B1F8F"/>
    <w:rsid w:val="515C1239"/>
    <w:rsid w:val="515C6629"/>
    <w:rsid w:val="515D067A"/>
    <w:rsid w:val="515DE6A3"/>
    <w:rsid w:val="515FFA72"/>
    <w:rsid w:val="51603F4B"/>
    <w:rsid w:val="51617AA1"/>
    <w:rsid w:val="5168B7A5"/>
    <w:rsid w:val="516A409C"/>
    <w:rsid w:val="516A9F69"/>
    <w:rsid w:val="51723AC1"/>
    <w:rsid w:val="517E8F44"/>
    <w:rsid w:val="5182354D"/>
    <w:rsid w:val="5184EC6E"/>
    <w:rsid w:val="518A6B01"/>
    <w:rsid w:val="518C2B18"/>
    <w:rsid w:val="51904B88"/>
    <w:rsid w:val="5190573B"/>
    <w:rsid w:val="51907C5E"/>
    <w:rsid w:val="5191AD4C"/>
    <w:rsid w:val="51950EBC"/>
    <w:rsid w:val="5196AD0B"/>
    <w:rsid w:val="5198F55F"/>
    <w:rsid w:val="519AEE52"/>
    <w:rsid w:val="519E9738"/>
    <w:rsid w:val="51A35946"/>
    <w:rsid w:val="51A4E953"/>
    <w:rsid w:val="51A638A0"/>
    <w:rsid w:val="51A76317"/>
    <w:rsid w:val="51A89621"/>
    <w:rsid w:val="51ABE9C5"/>
    <w:rsid w:val="51AC4151"/>
    <w:rsid w:val="51AC50B6"/>
    <w:rsid w:val="51B4523B"/>
    <w:rsid w:val="51B4AC77"/>
    <w:rsid w:val="51BA598A"/>
    <w:rsid w:val="51BB58D2"/>
    <w:rsid w:val="51BC09DF"/>
    <w:rsid w:val="51BC0FFE"/>
    <w:rsid w:val="51C013B0"/>
    <w:rsid w:val="51C2CA07"/>
    <w:rsid w:val="51C56F36"/>
    <w:rsid w:val="51C6697D"/>
    <w:rsid w:val="51C6DD39"/>
    <w:rsid w:val="51C6E234"/>
    <w:rsid w:val="51CD55C9"/>
    <w:rsid w:val="51CE397B"/>
    <w:rsid w:val="51DB3CF5"/>
    <w:rsid w:val="51DF0B84"/>
    <w:rsid w:val="51DF4699"/>
    <w:rsid w:val="51E17717"/>
    <w:rsid w:val="51E1B3F4"/>
    <w:rsid w:val="51E914C0"/>
    <w:rsid w:val="51EC5A06"/>
    <w:rsid w:val="51EF58FB"/>
    <w:rsid w:val="51F07BB3"/>
    <w:rsid w:val="51F417EE"/>
    <w:rsid w:val="51F53683"/>
    <w:rsid w:val="51FA2A51"/>
    <w:rsid w:val="51FCBDC8"/>
    <w:rsid w:val="520CEA47"/>
    <w:rsid w:val="520F326F"/>
    <w:rsid w:val="52134FF8"/>
    <w:rsid w:val="52152768"/>
    <w:rsid w:val="5215B9A5"/>
    <w:rsid w:val="52176CC3"/>
    <w:rsid w:val="5217792C"/>
    <w:rsid w:val="52197330"/>
    <w:rsid w:val="521BE0C3"/>
    <w:rsid w:val="521F3D46"/>
    <w:rsid w:val="5224B4A7"/>
    <w:rsid w:val="52261503"/>
    <w:rsid w:val="5226ACE5"/>
    <w:rsid w:val="522773AE"/>
    <w:rsid w:val="522B929B"/>
    <w:rsid w:val="522BB3FD"/>
    <w:rsid w:val="522E4ED1"/>
    <w:rsid w:val="52305D53"/>
    <w:rsid w:val="523090A4"/>
    <w:rsid w:val="5230DF15"/>
    <w:rsid w:val="52324E34"/>
    <w:rsid w:val="52325288"/>
    <w:rsid w:val="52363DBE"/>
    <w:rsid w:val="52370ED7"/>
    <w:rsid w:val="523A421C"/>
    <w:rsid w:val="523AB566"/>
    <w:rsid w:val="523F05D6"/>
    <w:rsid w:val="52404F35"/>
    <w:rsid w:val="524776D2"/>
    <w:rsid w:val="524A4CCF"/>
    <w:rsid w:val="524DBC12"/>
    <w:rsid w:val="5250F411"/>
    <w:rsid w:val="52511246"/>
    <w:rsid w:val="52531484"/>
    <w:rsid w:val="5253AE17"/>
    <w:rsid w:val="5258B857"/>
    <w:rsid w:val="525A7DC3"/>
    <w:rsid w:val="525E3F3E"/>
    <w:rsid w:val="52622E69"/>
    <w:rsid w:val="5263A8B8"/>
    <w:rsid w:val="5263CC65"/>
    <w:rsid w:val="52653191"/>
    <w:rsid w:val="5268BE8B"/>
    <w:rsid w:val="5269F17C"/>
    <w:rsid w:val="526A6DD3"/>
    <w:rsid w:val="526C4E10"/>
    <w:rsid w:val="526C6A9D"/>
    <w:rsid w:val="526DF223"/>
    <w:rsid w:val="526F6B8B"/>
    <w:rsid w:val="526F7BFC"/>
    <w:rsid w:val="527473E7"/>
    <w:rsid w:val="5274B017"/>
    <w:rsid w:val="5276CDD4"/>
    <w:rsid w:val="52792EEF"/>
    <w:rsid w:val="52852F3D"/>
    <w:rsid w:val="528A00AB"/>
    <w:rsid w:val="528B6F01"/>
    <w:rsid w:val="528EB090"/>
    <w:rsid w:val="52900ADB"/>
    <w:rsid w:val="52906F01"/>
    <w:rsid w:val="52911C69"/>
    <w:rsid w:val="52992B12"/>
    <w:rsid w:val="5299F2E4"/>
    <w:rsid w:val="529B6572"/>
    <w:rsid w:val="529BA063"/>
    <w:rsid w:val="52A15320"/>
    <w:rsid w:val="52A1B58F"/>
    <w:rsid w:val="52A53B25"/>
    <w:rsid w:val="52A69498"/>
    <w:rsid w:val="52ADB2DD"/>
    <w:rsid w:val="52AE8582"/>
    <w:rsid w:val="52AF06FF"/>
    <w:rsid w:val="52B330CD"/>
    <w:rsid w:val="52B4BE10"/>
    <w:rsid w:val="52B6CC0F"/>
    <w:rsid w:val="52B91EE2"/>
    <w:rsid w:val="52BEDFD8"/>
    <w:rsid w:val="52C1BCD1"/>
    <w:rsid w:val="52C3079E"/>
    <w:rsid w:val="52C53E89"/>
    <w:rsid w:val="52C6C562"/>
    <w:rsid w:val="52C9D318"/>
    <w:rsid w:val="52D2FEF7"/>
    <w:rsid w:val="52DC7409"/>
    <w:rsid w:val="52DFC679"/>
    <w:rsid w:val="52E1DD21"/>
    <w:rsid w:val="52E7036F"/>
    <w:rsid w:val="52E75CC9"/>
    <w:rsid w:val="52EA0F54"/>
    <w:rsid w:val="52ED5373"/>
    <w:rsid w:val="52EEDC24"/>
    <w:rsid w:val="52F2EB9D"/>
    <w:rsid w:val="52F52F6D"/>
    <w:rsid w:val="52F9D863"/>
    <w:rsid w:val="5301BDFB"/>
    <w:rsid w:val="53034AE2"/>
    <w:rsid w:val="5304567F"/>
    <w:rsid w:val="53081235"/>
    <w:rsid w:val="53085F19"/>
    <w:rsid w:val="530A3545"/>
    <w:rsid w:val="530C2628"/>
    <w:rsid w:val="53113D88"/>
    <w:rsid w:val="53163751"/>
    <w:rsid w:val="531C70EC"/>
    <w:rsid w:val="531DA755"/>
    <w:rsid w:val="5320358D"/>
    <w:rsid w:val="53294A1A"/>
    <w:rsid w:val="532C9DC5"/>
    <w:rsid w:val="532D2A95"/>
    <w:rsid w:val="532E2DF6"/>
    <w:rsid w:val="532F5B42"/>
    <w:rsid w:val="5333AFDC"/>
    <w:rsid w:val="5334F796"/>
    <w:rsid w:val="5336AA8D"/>
    <w:rsid w:val="533ACDDA"/>
    <w:rsid w:val="533BA7A6"/>
    <w:rsid w:val="533C78FF"/>
    <w:rsid w:val="533D64D4"/>
    <w:rsid w:val="533ECF28"/>
    <w:rsid w:val="5340943C"/>
    <w:rsid w:val="53422687"/>
    <w:rsid w:val="5343688C"/>
    <w:rsid w:val="5345E8D7"/>
    <w:rsid w:val="534A2801"/>
    <w:rsid w:val="534AAA14"/>
    <w:rsid w:val="534AD3C9"/>
    <w:rsid w:val="5354C45B"/>
    <w:rsid w:val="53582D87"/>
    <w:rsid w:val="53594BD6"/>
    <w:rsid w:val="535DD1CB"/>
    <w:rsid w:val="5364EA70"/>
    <w:rsid w:val="536621DD"/>
    <w:rsid w:val="53684F07"/>
    <w:rsid w:val="53692CA4"/>
    <w:rsid w:val="536BE3B5"/>
    <w:rsid w:val="536DC168"/>
    <w:rsid w:val="536E62E3"/>
    <w:rsid w:val="5376BCBF"/>
    <w:rsid w:val="53772583"/>
    <w:rsid w:val="537958B7"/>
    <w:rsid w:val="53801388"/>
    <w:rsid w:val="53846BC1"/>
    <w:rsid w:val="538581DC"/>
    <w:rsid w:val="53899D69"/>
    <w:rsid w:val="538E66B5"/>
    <w:rsid w:val="53928CFD"/>
    <w:rsid w:val="53966C31"/>
    <w:rsid w:val="539A7442"/>
    <w:rsid w:val="539CB84D"/>
    <w:rsid w:val="539E2D3A"/>
    <w:rsid w:val="53A2C69F"/>
    <w:rsid w:val="53A610AB"/>
    <w:rsid w:val="53A758A7"/>
    <w:rsid w:val="53A9A95C"/>
    <w:rsid w:val="53AA7F7A"/>
    <w:rsid w:val="53AADEF4"/>
    <w:rsid w:val="53B21C36"/>
    <w:rsid w:val="53B2E2B9"/>
    <w:rsid w:val="53B40F24"/>
    <w:rsid w:val="53B8BB1B"/>
    <w:rsid w:val="53BA1892"/>
    <w:rsid w:val="53BB56E5"/>
    <w:rsid w:val="53BC8ABE"/>
    <w:rsid w:val="53BF3EA3"/>
    <w:rsid w:val="53C131CC"/>
    <w:rsid w:val="53C14382"/>
    <w:rsid w:val="53C35C28"/>
    <w:rsid w:val="53C563AF"/>
    <w:rsid w:val="53C591FC"/>
    <w:rsid w:val="53C73087"/>
    <w:rsid w:val="53C75EDF"/>
    <w:rsid w:val="53C9C602"/>
    <w:rsid w:val="53CA27C8"/>
    <w:rsid w:val="53CBFB5F"/>
    <w:rsid w:val="53CCD69B"/>
    <w:rsid w:val="53D68F6A"/>
    <w:rsid w:val="53DA2C14"/>
    <w:rsid w:val="53E1A55B"/>
    <w:rsid w:val="53E5BF52"/>
    <w:rsid w:val="53E5C0ED"/>
    <w:rsid w:val="53E62EE7"/>
    <w:rsid w:val="53E94A3A"/>
    <w:rsid w:val="53EA6C29"/>
    <w:rsid w:val="53ED074E"/>
    <w:rsid w:val="53EEE4E5"/>
    <w:rsid w:val="53EF7C76"/>
    <w:rsid w:val="53F19CBE"/>
    <w:rsid w:val="53F2EEF9"/>
    <w:rsid w:val="53F3F4E9"/>
    <w:rsid w:val="53F3FB99"/>
    <w:rsid w:val="53F45C61"/>
    <w:rsid w:val="53F55A36"/>
    <w:rsid w:val="53F66C96"/>
    <w:rsid w:val="53F9E2D5"/>
    <w:rsid w:val="5401D892"/>
    <w:rsid w:val="540461CD"/>
    <w:rsid w:val="54072454"/>
    <w:rsid w:val="54081E71"/>
    <w:rsid w:val="5414FF50"/>
    <w:rsid w:val="541A04D0"/>
    <w:rsid w:val="541F11FE"/>
    <w:rsid w:val="542285A7"/>
    <w:rsid w:val="5427084A"/>
    <w:rsid w:val="54271A26"/>
    <w:rsid w:val="5429F629"/>
    <w:rsid w:val="542DFB3E"/>
    <w:rsid w:val="54310BB8"/>
    <w:rsid w:val="54410FBF"/>
    <w:rsid w:val="5442068A"/>
    <w:rsid w:val="54425B71"/>
    <w:rsid w:val="54449408"/>
    <w:rsid w:val="5444B6E4"/>
    <w:rsid w:val="5444C673"/>
    <w:rsid w:val="544B1972"/>
    <w:rsid w:val="544C2D38"/>
    <w:rsid w:val="544D7C8F"/>
    <w:rsid w:val="544DEDFF"/>
    <w:rsid w:val="544F851C"/>
    <w:rsid w:val="54534C55"/>
    <w:rsid w:val="5453C85C"/>
    <w:rsid w:val="54547E83"/>
    <w:rsid w:val="54558F49"/>
    <w:rsid w:val="545B4596"/>
    <w:rsid w:val="545B5350"/>
    <w:rsid w:val="545E8B0D"/>
    <w:rsid w:val="546017F7"/>
    <w:rsid w:val="54618C67"/>
    <w:rsid w:val="5461DE0E"/>
    <w:rsid w:val="5461EBE3"/>
    <w:rsid w:val="546C33F3"/>
    <w:rsid w:val="546D05F0"/>
    <w:rsid w:val="54712DF6"/>
    <w:rsid w:val="547384E9"/>
    <w:rsid w:val="5475DC7E"/>
    <w:rsid w:val="5478B5CB"/>
    <w:rsid w:val="54792B86"/>
    <w:rsid w:val="547AF324"/>
    <w:rsid w:val="547C0434"/>
    <w:rsid w:val="547D58B8"/>
    <w:rsid w:val="54845D4D"/>
    <w:rsid w:val="54860169"/>
    <w:rsid w:val="548938B9"/>
    <w:rsid w:val="5489F76A"/>
    <w:rsid w:val="548A655B"/>
    <w:rsid w:val="548A8307"/>
    <w:rsid w:val="548AD4E9"/>
    <w:rsid w:val="548D25FD"/>
    <w:rsid w:val="548D7ACA"/>
    <w:rsid w:val="548E3E95"/>
    <w:rsid w:val="548FE8B8"/>
    <w:rsid w:val="54909524"/>
    <w:rsid w:val="5492C494"/>
    <w:rsid w:val="5493CD9F"/>
    <w:rsid w:val="54957E06"/>
    <w:rsid w:val="5499715C"/>
    <w:rsid w:val="549B6735"/>
    <w:rsid w:val="549B6F18"/>
    <w:rsid w:val="549F35CE"/>
    <w:rsid w:val="54A370E9"/>
    <w:rsid w:val="54B214D7"/>
    <w:rsid w:val="54B6583C"/>
    <w:rsid w:val="54B7E083"/>
    <w:rsid w:val="54B8F6C3"/>
    <w:rsid w:val="54BC6A5B"/>
    <w:rsid w:val="54C20159"/>
    <w:rsid w:val="54C2142C"/>
    <w:rsid w:val="54C25824"/>
    <w:rsid w:val="54C53118"/>
    <w:rsid w:val="54C67966"/>
    <w:rsid w:val="54C84235"/>
    <w:rsid w:val="54C9E8E2"/>
    <w:rsid w:val="54D74D9D"/>
    <w:rsid w:val="54D967A7"/>
    <w:rsid w:val="54E076DB"/>
    <w:rsid w:val="54E3EF1B"/>
    <w:rsid w:val="54E476D9"/>
    <w:rsid w:val="54E4B4C8"/>
    <w:rsid w:val="54E5E0D4"/>
    <w:rsid w:val="54E875DD"/>
    <w:rsid w:val="54EAC816"/>
    <w:rsid w:val="54EC3130"/>
    <w:rsid w:val="54F55827"/>
    <w:rsid w:val="54F5E842"/>
    <w:rsid w:val="54F6F90D"/>
    <w:rsid w:val="54F96188"/>
    <w:rsid w:val="54FC0AA4"/>
    <w:rsid w:val="54FD4EA1"/>
    <w:rsid w:val="54FF015E"/>
    <w:rsid w:val="5500A311"/>
    <w:rsid w:val="55075131"/>
    <w:rsid w:val="55077F9B"/>
    <w:rsid w:val="55079252"/>
    <w:rsid w:val="5507C247"/>
    <w:rsid w:val="5507FE32"/>
    <w:rsid w:val="550A8E87"/>
    <w:rsid w:val="550B9CB4"/>
    <w:rsid w:val="55106D48"/>
    <w:rsid w:val="5516FE13"/>
    <w:rsid w:val="5518C96E"/>
    <w:rsid w:val="551D26E9"/>
    <w:rsid w:val="551E1903"/>
    <w:rsid w:val="551FB445"/>
    <w:rsid w:val="55212AA7"/>
    <w:rsid w:val="55228953"/>
    <w:rsid w:val="552313D9"/>
    <w:rsid w:val="55299748"/>
    <w:rsid w:val="552AFD29"/>
    <w:rsid w:val="552E12BE"/>
    <w:rsid w:val="55314DA0"/>
    <w:rsid w:val="5533168D"/>
    <w:rsid w:val="553317D0"/>
    <w:rsid w:val="5533F4A1"/>
    <w:rsid w:val="5535D1BA"/>
    <w:rsid w:val="55378C09"/>
    <w:rsid w:val="553A2FE8"/>
    <w:rsid w:val="553AC10F"/>
    <w:rsid w:val="553AD69B"/>
    <w:rsid w:val="553CBA13"/>
    <w:rsid w:val="553CE385"/>
    <w:rsid w:val="553E3B63"/>
    <w:rsid w:val="553F4744"/>
    <w:rsid w:val="5540AB98"/>
    <w:rsid w:val="5540D2D6"/>
    <w:rsid w:val="5541A3A3"/>
    <w:rsid w:val="5543DD6B"/>
    <w:rsid w:val="55441543"/>
    <w:rsid w:val="55497AFE"/>
    <w:rsid w:val="554B3765"/>
    <w:rsid w:val="554D920E"/>
    <w:rsid w:val="5550442C"/>
    <w:rsid w:val="5552D89E"/>
    <w:rsid w:val="5553C569"/>
    <w:rsid w:val="55572746"/>
    <w:rsid w:val="5559F441"/>
    <w:rsid w:val="555BD8D7"/>
    <w:rsid w:val="5561C704"/>
    <w:rsid w:val="5563BEBB"/>
    <w:rsid w:val="5567EE22"/>
    <w:rsid w:val="5568B018"/>
    <w:rsid w:val="556D1D81"/>
    <w:rsid w:val="556FE223"/>
    <w:rsid w:val="55738208"/>
    <w:rsid w:val="55796FE3"/>
    <w:rsid w:val="557A13DE"/>
    <w:rsid w:val="557F223F"/>
    <w:rsid w:val="5580B150"/>
    <w:rsid w:val="55818BD2"/>
    <w:rsid w:val="55821349"/>
    <w:rsid w:val="55825EFF"/>
    <w:rsid w:val="5582752E"/>
    <w:rsid w:val="558AB38D"/>
    <w:rsid w:val="558DEE42"/>
    <w:rsid w:val="558E898B"/>
    <w:rsid w:val="5596847D"/>
    <w:rsid w:val="559774E9"/>
    <w:rsid w:val="559D8B63"/>
    <w:rsid w:val="559F68E0"/>
    <w:rsid w:val="55A1F91C"/>
    <w:rsid w:val="55A215E7"/>
    <w:rsid w:val="55A4BAA4"/>
    <w:rsid w:val="55AA8EA7"/>
    <w:rsid w:val="55B0664E"/>
    <w:rsid w:val="55B15DE2"/>
    <w:rsid w:val="55B60E98"/>
    <w:rsid w:val="55B6465C"/>
    <w:rsid w:val="55BB3C9E"/>
    <w:rsid w:val="55BD4B8D"/>
    <w:rsid w:val="55BDB25C"/>
    <w:rsid w:val="55BE38DF"/>
    <w:rsid w:val="55BF5FEB"/>
    <w:rsid w:val="55C2530F"/>
    <w:rsid w:val="55C606C1"/>
    <w:rsid w:val="55C8B6ED"/>
    <w:rsid w:val="55CA45EB"/>
    <w:rsid w:val="55CB927C"/>
    <w:rsid w:val="55CCA610"/>
    <w:rsid w:val="55CD077D"/>
    <w:rsid w:val="55D11715"/>
    <w:rsid w:val="55D76D03"/>
    <w:rsid w:val="55E263F2"/>
    <w:rsid w:val="55E2FCD5"/>
    <w:rsid w:val="55E30489"/>
    <w:rsid w:val="55E471EE"/>
    <w:rsid w:val="55E53B2B"/>
    <w:rsid w:val="55EAD18F"/>
    <w:rsid w:val="55EE6A5C"/>
    <w:rsid w:val="55EF51EC"/>
    <w:rsid w:val="55F15340"/>
    <w:rsid w:val="55F1A686"/>
    <w:rsid w:val="55F64846"/>
    <w:rsid w:val="55F82F9E"/>
    <w:rsid w:val="55F989D6"/>
    <w:rsid w:val="55FA092D"/>
    <w:rsid w:val="56071DED"/>
    <w:rsid w:val="560AD303"/>
    <w:rsid w:val="560B0362"/>
    <w:rsid w:val="560F0649"/>
    <w:rsid w:val="56115D51"/>
    <w:rsid w:val="5612CA30"/>
    <w:rsid w:val="5615A200"/>
    <w:rsid w:val="5615CDFA"/>
    <w:rsid w:val="561631DB"/>
    <w:rsid w:val="561924E3"/>
    <w:rsid w:val="561B03D4"/>
    <w:rsid w:val="561B76A0"/>
    <w:rsid w:val="561C2E9E"/>
    <w:rsid w:val="5622F9DD"/>
    <w:rsid w:val="5622FCCF"/>
    <w:rsid w:val="5625BF56"/>
    <w:rsid w:val="5626B94C"/>
    <w:rsid w:val="5628C629"/>
    <w:rsid w:val="562CA289"/>
    <w:rsid w:val="562D31CB"/>
    <w:rsid w:val="562F2920"/>
    <w:rsid w:val="56313018"/>
    <w:rsid w:val="563662F8"/>
    <w:rsid w:val="5638E6F6"/>
    <w:rsid w:val="563BB4F2"/>
    <w:rsid w:val="563BF4A0"/>
    <w:rsid w:val="563C3A5C"/>
    <w:rsid w:val="563E66AF"/>
    <w:rsid w:val="5643A75E"/>
    <w:rsid w:val="564430CE"/>
    <w:rsid w:val="56447B52"/>
    <w:rsid w:val="56486A17"/>
    <w:rsid w:val="564C176C"/>
    <w:rsid w:val="564FD3FD"/>
    <w:rsid w:val="5652FC86"/>
    <w:rsid w:val="5656BA1D"/>
    <w:rsid w:val="56594653"/>
    <w:rsid w:val="56597EBF"/>
    <w:rsid w:val="565BBBAD"/>
    <w:rsid w:val="56610894"/>
    <w:rsid w:val="5663C85E"/>
    <w:rsid w:val="5666B0B3"/>
    <w:rsid w:val="5667E990"/>
    <w:rsid w:val="56697640"/>
    <w:rsid w:val="5672E4F5"/>
    <w:rsid w:val="56731372"/>
    <w:rsid w:val="5679AFE2"/>
    <w:rsid w:val="567B9AB7"/>
    <w:rsid w:val="567EAAF1"/>
    <w:rsid w:val="5682851B"/>
    <w:rsid w:val="5682DD69"/>
    <w:rsid w:val="5683069B"/>
    <w:rsid w:val="5686A570"/>
    <w:rsid w:val="56870324"/>
    <w:rsid w:val="5688B14E"/>
    <w:rsid w:val="568CF9A8"/>
    <w:rsid w:val="5691600A"/>
    <w:rsid w:val="56927D34"/>
    <w:rsid w:val="5694BDB8"/>
    <w:rsid w:val="5694C0FC"/>
    <w:rsid w:val="5698E661"/>
    <w:rsid w:val="569D80D6"/>
    <w:rsid w:val="56A46F3D"/>
    <w:rsid w:val="56A71DE1"/>
    <w:rsid w:val="56A740A4"/>
    <w:rsid w:val="56A95377"/>
    <w:rsid w:val="56A96224"/>
    <w:rsid w:val="56AF189D"/>
    <w:rsid w:val="56B023F4"/>
    <w:rsid w:val="56B284EB"/>
    <w:rsid w:val="56B4BFED"/>
    <w:rsid w:val="56B58FF3"/>
    <w:rsid w:val="56BAE20C"/>
    <w:rsid w:val="56BB496F"/>
    <w:rsid w:val="56BD2FD0"/>
    <w:rsid w:val="56BE3AF0"/>
    <w:rsid w:val="56C40439"/>
    <w:rsid w:val="56C9E93B"/>
    <w:rsid w:val="56CD3D4C"/>
    <w:rsid w:val="56D0BE78"/>
    <w:rsid w:val="56D49C6D"/>
    <w:rsid w:val="56D4AAE3"/>
    <w:rsid w:val="56D61D3A"/>
    <w:rsid w:val="56D6A6FC"/>
    <w:rsid w:val="56DD8943"/>
    <w:rsid w:val="56E159E8"/>
    <w:rsid w:val="56E16ABD"/>
    <w:rsid w:val="56E17013"/>
    <w:rsid w:val="56E2BE5E"/>
    <w:rsid w:val="56E79692"/>
    <w:rsid w:val="56E8C976"/>
    <w:rsid w:val="56EA87C7"/>
    <w:rsid w:val="56EB8833"/>
    <w:rsid w:val="56EC759A"/>
    <w:rsid w:val="56F033A4"/>
    <w:rsid w:val="56F2F7A7"/>
    <w:rsid w:val="56FE5A2A"/>
    <w:rsid w:val="5701C5D2"/>
    <w:rsid w:val="5701FC85"/>
    <w:rsid w:val="5704CC1D"/>
    <w:rsid w:val="57070FE9"/>
    <w:rsid w:val="570A2151"/>
    <w:rsid w:val="5712102D"/>
    <w:rsid w:val="57133E52"/>
    <w:rsid w:val="5714C784"/>
    <w:rsid w:val="571D0B8A"/>
    <w:rsid w:val="571F5302"/>
    <w:rsid w:val="57216856"/>
    <w:rsid w:val="572255FA"/>
    <w:rsid w:val="572998C8"/>
    <w:rsid w:val="572AC20C"/>
    <w:rsid w:val="572B95AB"/>
    <w:rsid w:val="572DB7B9"/>
    <w:rsid w:val="572FC782"/>
    <w:rsid w:val="57344D4D"/>
    <w:rsid w:val="5734A26F"/>
    <w:rsid w:val="573797BC"/>
    <w:rsid w:val="573810DA"/>
    <w:rsid w:val="573FA48F"/>
    <w:rsid w:val="57405D93"/>
    <w:rsid w:val="57471191"/>
    <w:rsid w:val="5747DE33"/>
    <w:rsid w:val="574C0BA8"/>
    <w:rsid w:val="574D3377"/>
    <w:rsid w:val="574E394B"/>
    <w:rsid w:val="574FA4A5"/>
    <w:rsid w:val="5757260B"/>
    <w:rsid w:val="57575840"/>
    <w:rsid w:val="57577D81"/>
    <w:rsid w:val="5758CB6D"/>
    <w:rsid w:val="575A1787"/>
    <w:rsid w:val="575C824E"/>
    <w:rsid w:val="575EF909"/>
    <w:rsid w:val="576494C3"/>
    <w:rsid w:val="5766007D"/>
    <w:rsid w:val="5768CE9A"/>
    <w:rsid w:val="576BBCE6"/>
    <w:rsid w:val="576C13CD"/>
    <w:rsid w:val="577220CE"/>
    <w:rsid w:val="57778E80"/>
    <w:rsid w:val="5778404C"/>
    <w:rsid w:val="577C966A"/>
    <w:rsid w:val="577E2CCD"/>
    <w:rsid w:val="577EC747"/>
    <w:rsid w:val="577FB8B7"/>
    <w:rsid w:val="578437A9"/>
    <w:rsid w:val="5784BBCE"/>
    <w:rsid w:val="578560AF"/>
    <w:rsid w:val="57898423"/>
    <w:rsid w:val="578BCEA4"/>
    <w:rsid w:val="578C810A"/>
    <w:rsid w:val="578DCF45"/>
    <w:rsid w:val="5792F53F"/>
    <w:rsid w:val="57947615"/>
    <w:rsid w:val="579678C1"/>
    <w:rsid w:val="579692C4"/>
    <w:rsid w:val="579903FE"/>
    <w:rsid w:val="579B3050"/>
    <w:rsid w:val="579C348B"/>
    <w:rsid w:val="579E4F24"/>
    <w:rsid w:val="579F67F1"/>
    <w:rsid w:val="579F6F8C"/>
    <w:rsid w:val="57AA89C6"/>
    <w:rsid w:val="57B26320"/>
    <w:rsid w:val="57B38BE8"/>
    <w:rsid w:val="57B4C54F"/>
    <w:rsid w:val="57B841BD"/>
    <w:rsid w:val="57BAD657"/>
    <w:rsid w:val="57C5414C"/>
    <w:rsid w:val="57C68233"/>
    <w:rsid w:val="57CBC705"/>
    <w:rsid w:val="57CD1EC8"/>
    <w:rsid w:val="57CFC006"/>
    <w:rsid w:val="57D00BA8"/>
    <w:rsid w:val="57D11A51"/>
    <w:rsid w:val="57D234EB"/>
    <w:rsid w:val="57D2D777"/>
    <w:rsid w:val="57D36119"/>
    <w:rsid w:val="57D71519"/>
    <w:rsid w:val="57D953F5"/>
    <w:rsid w:val="57D9A08E"/>
    <w:rsid w:val="57DA47EF"/>
    <w:rsid w:val="57DA7324"/>
    <w:rsid w:val="57DB64BC"/>
    <w:rsid w:val="57DDE905"/>
    <w:rsid w:val="57E1DA3A"/>
    <w:rsid w:val="57E2DBB7"/>
    <w:rsid w:val="57E365F6"/>
    <w:rsid w:val="57E91591"/>
    <w:rsid w:val="57E9DD68"/>
    <w:rsid w:val="57EA6CF7"/>
    <w:rsid w:val="57EAFF03"/>
    <w:rsid w:val="57ED81CB"/>
    <w:rsid w:val="57EFB50F"/>
    <w:rsid w:val="57F65567"/>
    <w:rsid w:val="57F7AFC8"/>
    <w:rsid w:val="57FB603E"/>
    <w:rsid w:val="57FC31A3"/>
    <w:rsid w:val="57FC9FE8"/>
    <w:rsid w:val="57FE04E5"/>
    <w:rsid w:val="57FFBDE2"/>
    <w:rsid w:val="58035EAC"/>
    <w:rsid w:val="5808A9A2"/>
    <w:rsid w:val="580BDC11"/>
    <w:rsid w:val="580C455E"/>
    <w:rsid w:val="580F3944"/>
    <w:rsid w:val="581243E5"/>
    <w:rsid w:val="5813D08C"/>
    <w:rsid w:val="58147DEA"/>
    <w:rsid w:val="5814C649"/>
    <w:rsid w:val="58162E6C"/>
    <w:rsid w:val="5816E5A5"/>
    <w:rsid w:val="582023AF"/>
    <w:rsid w:val="58211992"/>
    <w:rsid w:val="58235992"/>
    <w:rsid w:val="58267B4C"/>
    <w:rsid w:val="582C9099"/>
    <w:rsid w:val="582D02FB"/>
    <w:rsid w:val="583158E8"/>
    <w:rsid w:val="5833C23C"/>
    <w:rsid w:val="5835685D"/>
    <w:rsid w:val="58357818"/>
    <w:rsid w:val="583828C2"/>
    <w:rsid w:val="583C4906"/>
    <w:rsid w:val="583D5DC4"/>
    <w:rsid w:val="583E0069"/>
    <w:rsid w:val="584197D1"/>
    <w:rsid w:val="5842A5FE"/>
    <w:rsid w:val="58458418"/>
    <w:rsid w:val="5848FAB9"/>
    <w:rsid w:val="58497804"/>
    <w:rsid w:val="584AE8FE"/>
    <w:rsid w:val="584E60A7"/>
    <w:rsid w:val="584EAEC0"/>
    <w:rsid w:val="585052CC"/>
    <w:rsid w:val="5852ACFC"/>
    <w:rsid w:val="5855CD07"/>
    <w:rsid w:val="5856EDBD"/>
    <w:rsid w:val="585AF28A"/>
    <w:rsid w:val="585B9024"/>
    <w:rsid w:val="586060E7"/>
    <w:rsid w:val="58679F35"/>
    <w:rsid w:val="5868A18C"/>
    <w:rsid w:val="586C090B"/>
    <w:rsid w:val="5871D0AA"/>
    <w:rsid w:val="587951B4"/>
    <w:rsid w:val="5879EDEB"/>
    <w:rsid w:val="587E232D"/>
    <w:rsid w:val="5880009D"/>
    <w:rsid w:val="588247F1"/>
    <w:rsid w:val="58868EC0"/>
    <w:rsid w:val="58878047"/>
    <w:rsid w:val="58879021"/>
    <w:rsid w:val="588845FB"/>
    <w:rsid w:val="588912C1"/>
    <w:rsid w:val="588B49CE"/>
    <w:rsid w:val="588C5E45"/>
    <w:rsid w:val="588DCAAE"/>
    <w:rsid w:val="589116D6"/>
    <w:rsid w:val="58917B3B"/>
    <w:rsid w:val="5893E8F5"/>
    <w:rsid w:val="5895EC8F"/>
    <w:rsid w:val="58987DB5"/>
    <w:rsid w:val="589B2396"/>
    <w:rsid w:val="589F7C39"/>
    <w:rsid w:val="58A780B1"/>
    <w:rsid w:val="58A7CCE8"/>
    <w:rsid w:val="58B38424"/>
    <w:rsid w:val="58B8E104"/>
    <w:rsid w:val="58BA8A86"/>
    <w:rsid w:val="58BB98F3"/>
    <w:rsid w:val="58C1C729"/>
    <w:rsid w:val="58C3D4AD"/>
    <w:rsid w:val="58C52BC0"/>
    <w:rsid w:val="58C8E570"/>
    <w:rsid w:val="58CB9F6E"/>
    <w:rsid w:val="58CBF4EE"/>
    <w:rsid w:val="58CC7733"/>
    <w:rsid w:val="58CE15EB"/>
    <w:rsid w:val="58D0DA6D"/>
    <w:rsid w:val="58D15CF9"/>
    <w:rsid w:val="58D25122"/>
    <w:rsid w:val="58D430C3"/>
    <w:rsid w:val="58D507A1"/>
    <w:rsid w:val="58D86238"/>
    <w:rsid w:val="58D8B0BE"/>
    <w:rsid w:val="58DA075E"/>
    <w:rsid w:val="58E3A6C6"/>
    <w:rsid w:val="58E5E07A"/>
    <w:rsid w:val="58EE8087"/>
    <w:rsid w:val="58F2AB8A"/>
    <w:rsid w:val="58F81D86"/>
    <w:rsid w:val="58FCAB64"/>
    <w:rsid w:val="58FE2C8A"/>
    <w:rsid w:val="590C4E01"/>
    <w:rsid w:val="5910082E"/>
    <w:rsid w:val="59135455"/>
    <w:rsid w:val="59189067"/>
    <w:rsid w:val="5918C338"/>
    <w:rsid w:val="5918F609"/>
    <w:rsid w:val="591DB2C7"/>
    <w:rsid w:val="591F30E6"/>
    <w:rsid w:val="59204E16"/>
    <w:rsid w:val="5920D086"/>
    <w:rsid w:val="592382C3"/>
    <w:rsid w:val="592714A7"/>
    <w:rsid w:val="5928D219"/>
    <w:rsid w:val="59292FEC"/>
    <w:rsid w:val="5929A07C"/>
    <w:rsid w:val="59300ACC"/>
    <w:rsid w:val="5933C778"/>
    <w:rsid w:val="5937A279"/>
    <w:rsid w:val="59398F24"/>
    <w:rsid w:val="593DE95F"/>
    <w:rsid w:val="5943472F"/>
    <w:rsid w:val="59456A22"/>
    <w:rsid w:val="5948A8C0"/>
    <w:rsid w:val="594A9C42"/>
    <w:rsid w:val="594B7A15"/>
    <w:rsid w:val="594C4D0F"/>
    <w:rsid w:val="594D5AF5"/>
    <w:rsid w:val="59515D1D"/>
    <w:rsid w:val="5954844B"/>
    <w:rsid w:val="5959E146"/>
    <w:rsid w:val="595B79F5"/>
    <w:rsid w:val="595DBA27"/>
    <w:rsid w:val="595E29EC"/>
    <w:rsid w:val="59654387"/>
    <w:rsid w:val="5968D0DA"/>
    <w:rsid w:val="596985D4"/>
    <w:rsid w:val="5969B4CF"/>
    <w:rsid w:val="596A00B5"/>
    <w:rsid w:val="596A93FC"/>
    <w:rsid w:val="596AF0C8"/>
    <w:rsid w:val="596BF061"/>
    <w:rsid w:val="596DBFEF"/>
    <w:rsid w:val="596DC96D"/>
    <w:rsid w:val="596E03BA"/>
    <w:rsid w:val="596E5034"/>
    <w:rsid w:val="596F0BBC"/>
    <w:rsid w:val="597175E6"/>
    <w:rsid w:val="597A713A"/>
    <w:rsid w:val="597C6FF6"/>
    <w:rsid w:val="597E3C10"/>
    <w:rsid w:val="597FB0CA"/>
    <w:rsid w:val="5986E19F"/>
    <w:rsid w:val="59881541"/>
    <w:rsid w:val="598AA17E"/>
    <w:rsid w:val="598B8570"/>
    <w:rsid w:val="598C3515"/>
    <w:rsid w:val="598C4F5A"/>
    <w:rsid w:val="5990F737"/>
    <w:rsid w:val="5994E56E"/>
    <w:rsid w:val="59951AE5"/>
    <w:rsid w:val="59997B3A"/>
    <w:rsid w:val="599C2FBC"/>
    <w:rsid w:val="59A2481F"/>
    <w:rsid w:val="59A44FCB"/>
    <w:rsid w:val="59A502EC"/>
    <w:rsid w:val="59A894C7"/>
    <w:rsid w:val="59A8E8B0"/>
    <w:rsid w:val="59A90B2F"/>
    <w:rsid w:val="59AA85B7"/>
    <w:rsid w:val="59AB8395"/>
    <w:rsid w:val="59AC2118"/>
    <w:rsid w:val="59AD5495"/>
    <w:rsid w:val="59B32AD9"/>
    <w:rsid w:val="59B9C773"/>
    <w:rsid w:val="59BD2094"/>
    <w:rsid w:val="59BE1754"/>
    <w:rsid w:val="59C2D4FD"/>
    <w:rsid w:val="59C48FFD"/>
    <w:rsid w:val="59C5F012"/>
    <w:rsid w:val="59C64128"/>
    <w:rsid w:val="59C751D3"/>
    <w:rsid w:val="59CA41E2"/>
    <w:rsid w:val="59CA9412"/>
    <w:rsid w:val="59CC52B6"/>
    <w:rsid w:val="59D1346F"/>
    <w:rsid w:val="59D14CB9"/>
    <w:rsid w:val="59D1C741"/>
    <w:rsid w:val="59D35AA4"/>
    <w:rsid w:val="59D75322"/>
    <w:rsid w:val="59DB29FE"/>
    <w:rsid w:val="59DBB219"/>
    <w:rsid w:val="59DC3390"/>
    <w:rsid w:val="59E02F9F"/>
    <w:rsid w:val="59E1CA00"/>
    <w:rsid w:val="59E833EA"/>
    <w:rsid w:val="59E8D89B"/>
    <w:rsid w:val="59E98E35"/>
    <w:rsid w:val="59EE469C"/>
    <w:rsid w:val="59EF2FE9"/>
    <w:rsid w:val="59F5CED3"/>
    <w:rsid w:val="59F6D101"/>
    <w:rsid w:val="59FCA500"/>
    <w:rsid w:val="59FFE322"/>
    <w:rsid w:val="5A037548"/>
    <w:rsid w:val="5A071811"/>
    <w:rsid w:val="5A07826A"/>
    <w:rsid w:val="5A0B43F8"/>
    <w:rsid w:val="5A0B76FE"/>
    <w:rsid w:val="5A0F43DD"/>
    <w:rsid w:val="5A107506"/>
    <w:rsid w:val="5A15643D"/>
    <w:rsid w:val="5A1655C4"/>
    <w:rsid w:val="5A167628"/>
    <w:rsid w:val="5A168BB7"/>
    <w:rsid w:val="5A220A17"/>
    <w:rsid w:val="5A277898"/>
    <w:rsid w:val="5A2D1AD2"/>
    <w:rsid w:val="5A31E87C"/>
    <w:rsid w:val="5A334EE4"/>
    <w:rsid w:val="5A3DE198"/>
    <w:rsid w:val="5A3EADB1"/>
    <w:rsid w:val="5A422CD3"/>
    <w:rsid w:val="5A468307"/>
    <w:rsid w:val="5A49AEC7"/>
    <w:rsid w:val="5A4A4FAF"/>
    <w:rsid w:val="5A4B472B"/>
    <w:rsid w:val="5A4BED85"/>
    <w:rsid w:val="5A4D108A"/>
    <w:rsid w:val="5A4E2801"/>
    <w:rsid w:val="5A5259F2"/>
    <w:rsid w:val="5A52F7CC"/>
    <w:rsid w:val="5A54C93B"/>
    <w:rsid w:val="5A562088"/>
    <w:rsid w:val="5A58E9A2"/>
    <w:rsid w:val="5A59DCD4"/>
    <w:rsid w:val="5A5C796F"/>
    <w:rsid w:val="5A5D8CF2"/>
    <w:rsid w:val="5A5DA4E8"/>
    <w:rsid w:val="5A5F31C0"/>
    <w:rsid w:val="5A6062BE"/>
    <w:rsid w:val="5A61EF21"/>
    <w:rsid w:val="5A62885D"/>
    <w:rsid w:val="5A677B93"/>
    <w:rsid w:val="5A67ED88"/>
    <w:rsid w:val="5A69B637"/>
    <w:rsid w:val="5A6CF4D0"/>
    <w:rsid w:val="5A6EA8C5"/>
    <w:rsid w:val="5A6F2C70"/>
    <w:rsid w:val="5A6F47DD"/>
    <w:rsid w:val="5A7600DD"/>
    <w:rsid w:val="5A763C3C"/>
    <w:rsid w:val="5A7B5DDF"/>
    <w:rsid w:val="5A7F7D08"/>
    <w:rsid w:val="5A8856E8"/>
    <w:rsid w:val="5A8A3D78"/>
    <w:rsid w:val="5A8DE15A"/>
    <w:rsid w:val="5A8E35D3"/>
    <w:rsid w:val="5A909E79"/>
    <w:rsid w:val="5A90D49A"/>
    <w:rsid w:val="5A91580C"/>
    <w:rsid w:val="5A97F0C2"/>
    <w:rsid w:val="5A9AD6D7"/>
    <w:rsid w:val="5A9C6C17"/>
    <w:rsid w:val="5A9ECE70"/>
    <w:rsid w:val="5AA1FF7E"/>
    <w:rsid w:val="5AA6745D"/>
    <w:rsid w:val="5AABC0F7"/>
    <w:rsid w:val="5AB177C4"/>
    <w:rsid w:val="5AB4073F"/>
    <w:rsid w:val="5AB6FC11"/>
    <w:rsid w:val="5AB7CB40"/>
    <w:rsid w:val="5AC21B5D"/>
    <w:rsid w:val="5AC4A27A"/>
    <w:rsid w:val="5AC700AA"/>
    <w:rsid w:val="5AC87401"/>
    <w:rsid w:val="5ACA7DC9"/>
    <w:rsid w:val="5ACADB14"/>
    <w:rsid w:val="5ACEA37C"/>
    <w:rsid w:val="5AD39FEC"/>
    <w:rsid w:val="5AD61A74"/>
    <w:rsid w:val="5AD64A91"/>
    <w:rsid w:val="5AD6EAD4"/>
    <w:rsid w:val="5AD8639F"/>
    <w:rsid w:val="5AE1D3C6"/>
    <w:rsid w:val="5AE3461D"/>
    <w:rsid w:val="5AE38E6E"/>
    <w:rsid w:val="5AE77C93"/>
    <w:rsid w:val="5AE8D18E"/>
    <w:rsid w:val="5AEBD0EE"/>
    <w:rsid w:val="5AEF02B4"/>
    <w:rsid w:val="5AF00C4C"/>
    <w:rsid w:val="5AF25906"/>
    <w:rsid w:val="5AF56FD1"/>
    <w:rsid w:val="5AF67F1C"/>
    <w:rsid w:val="5AF6E1F8"/>
    <w:rsid w:val="5AF73389"/>
    <w:rsid w:val="5AF7BAB0"/>
    <w:rsid w:val="5AF9FA4D"/>
    <w:rsid w:val="5AFE4E61"/>
    <w:rsid w:val="5B01BF31"/>
    <w:rsid w:val="5B0318ED"/>
    <w:rsid w:val="5B034813"/>
    <w:rsid w:val="5B0397F4"/>
    <w:rsid w:val="5B041CF4"/>
    <w:rsid w:val="5B053FB6"/>
    <w:rsid w:val="5B074D5B"/>
    <w:rsid w:val="5B097CC5"/>
    <w:rsid w:val="5B0A0387"/>
    <w:rsid w:val="5B0D0181"/>
    <w:rsid w:val="5B0F0393"/>
    <w:rsid w:val="5B113B4C"/>
    <w:rsid w:val="5B118DB0"/>
    <w:rsid w:val="5B133C55"/>
    <w:rsid w:val="5B17469E"/>
    <w:rsid w:val="5B18CE70"/>
    <w:rsid w:val="5B1A7142"/>
    <w:rsid w:val="5B1ACFFE"/>
    <w:rsid w:val="5B1DD2C8"/>
    <w:rsid w:val="5B1ECB1B"/>
    <w:rsid w:val="5B214A2A"/>
    <w:rsid w:val="5B2246A1"/>
    <w:rsid w:val="5B2318DB"/>
    <w:rsid w:val="5B245278"/>
    <w:rsid w:val="5B25968D"/>
    <w:rsid w:val="5B2649B0"/>
    <w:rsid w:val="5B26C7AB"/>
    <w:rsid w:val="5B27FFBD"/>
    <w:rsid w:val="5B28BDB1"/>
    <w:rsid w:val="5B30C596"/>
    <w:rsid w:val="5B341BE7"/>
    <w:rsid w:val="5B3783B9"/>
    <w:rsid w:val="5B37870A"/>
    <w:rsid w:val="5B3D0310"/>
    <w:rsid w:val="5B3EC9D4"/>
    <w:rsid w:val="5B40D327"/>
    <w:rsid w:val="5B42675B"/>
    <w:rsid w:val="5B437C46"/>
    <w:rsid w:val="5B450F97"/>
    <w:rsid w:val="5B46F36C"/>
    <w:rsid w:val="5B47106E"/>
    <w:rsid w:val="5B47D43C"/>
    <w:rsid w:val="5B48FB9D"/>
    <w:rsid w:val="5B528971"/>
    <w:rsid w:val="5B549A18"/>
    <w:rsid w:val="5B574CE6"/>
    <w:rsid w:val="5B58F49A"/>
    <w:rsid w:val="5B5A099A"/>
    <w:rsid w:val="5B5B1ACA"/>
    <w:rsid w:val="5B5D6220"/>
    <w:rsid w:val="5B5DDA92"/>
    <w:rsid w:val="5B600204"/>
    <w:rsid w:val="5B622A05"/>
    <w:rsid w:val="5B639B98"/>
    <w:rsid w:val="5B657348"/>
    <w:rsid w:val="5B66BD5D"/>
    <w:rsid w:val="5B685CB1"/>
    <w:rsid w:val="5B6906F1"/>
    <w:rsid w:val="5B6A8E5A"/>
    <w:rsid w:val="5B71966D"/>
    <w:rsid w:val="5B71D55D"/>
    <w:rsid w:val="5B7212F8"/>
    <w:rsid w:val="5B725AC2"/>
    <w:rsid w:val="5B72F685"/>
    <w:rsid w:val="5B73A24B"/>
    <w:rsid w:val="5B772277"/>
    <w:rsid w:val="5B7A563E"/>
    <w:rsid w:val="5B7B755E"/>
    <w:rsid w:val="5B7F2D3C"/>
    <w:rsid w:val="5B7F454D"/>
    <w:rsid w:val="5B7F8BD5"/>
    <w:rsid w:val="5B8045A5"/>
    <w:rsid w:val="5B8111ED"/>
    <w:rsid w:val="5B81C6A8"/>
    <w:rsid w:val="5B82752D"/>
    <w:rsid w:val="5B87E43A"/>
    <w:rsid w:val="5B8ADD1C"/>
    <w:rsid w:val="5B8CFAA0"/>
    <w:rsid w:val="5B8DD624"/>
    <w:rsid w:val="5B98226C"/>
    <w:rsid w:val="5B98E1A8"/>
    <w:rsid w:val="5B99995D"/>
    <w:rsid w:val="5B9A0C43"/>
    <w:rsid w:val="5B9A54E4"/>
    <w:rsid w:val="5BA0D044"/>
    <w:rsid w:val="5BA69024"/>
    <w:rsid w:val="5BA7EAD4"/>
    <w:rsid w:val="5BA803A3"/>
    <w:rsid w:val="5BA9F865"/>
    <w:rsid w:val="5BAD5238"/>
    <w:rsid w:val="5BADD480"/>
    <w:rsid w:val="5BAE5AB3"/>
    <w:rsid w:val="5BB8366C"/>
    <w:rsid w:val="5BBCC15D"/>
    <w:rsid w:val="5BBEA403"/>
    <w:rsid w:val="5BBF5D16"/>
    <w:rsid w:val="5BC12207"/>
    <w:rsid w:val="5BC5E224"/>
    <w:rsid w:val="5BC8111A"/>
    <w:rsid w:val="5BCC8B18"/>
    <w:rsid w:val="5BD6DC12"/>
    <w:rsid w:val="5BD7B083"/>
    <w:rsid w:val="5BD7B850"/>
    <w:rsid w:val="5BD9B4C4"/>
    <w:rsid w:val="5BD9E791"/>
    <w:rsid w:val="5BDC1E8E"/>
    <w:rsid w:val="5BDD4C2C"/>
    <w:rsid w:val="5BDDCB5E"/>
    <w:rsid w:val="5BE59A47"/>
    <w:rsid w:val="5BEA919C"/>
    <w:rsid w:val="5BECAF1E"/>
    <w:rsid w:val="5BEE2CF4"/>
    <w:rsid w:val="5BEF3755"/>
    <w:rsid w:val="5BF011A8"/>
    <w:rsid w:val="5BF5208D"/>
    <w:rsid w:val="5BF71730"/>
    <w:rsid w:val="5BF8A722"/>
    <w:rsid w:val="5BFAEE22"/>
    <w:rsid w:val="5BFC9C81"/>
    <w:rsid w:val="5BFCB752"/>
    <w:rsid w:val="5C02C991"/>
    <w:rsid w:val="5C040C65"/>
    <w:rsid w:val="5C041C17"/>
    <w:rsid w:val="5C043E36"/>
    <w:rsid w:val="5C081998"/>
    <w:rsid w:val="5C0A6654"/>
    <w:rsid w:val="5C0CE19E"/>
    <w:rsid w:val="5C0FE3EC"/>
    <w:rsid w:val="5C12ECF8"/>
    <w:rsid w:val="5C160B0A"/>
    <w:rsid w:val="5C1B447A"/>
    <w:rsid w:val="5C1BDFD3"/>
    <w:rsid w:val="5C1E9152"/>
    <w:rsid w:val="5C20D099"/>
    <w:rsid w:val="5C2492A0"/>
    <w:rsid w:val="5C26E538"/>
    <w:rsid w:val="5C28F9C8"/>
    <w:rsid w:val="5C2ECF81"/>
    <w:rsid w:val="5C33F012"/>
    <w:rsid w:val="5C3ABF4E"/>
    <w:rsid w:val="5C459EBD"/>
    <w:rsid w:val="5C48DC9C"/>
    <w:rsid w:val="5C5B37F5"/>
    <w:rsid w:val="5C5BA056"/>
    <w:rsid w:val="5C5C1FA4"/>
    <w:rsid w:val="5C5C2DA7"/>
    <w:rsid w:val="5C60D9C5"/>
    <w:rsid w:val="5C67CB2A"/>
    <w:rsid w:val="5C6851D4"/>
    <w:rsid w:val="5C69A1E3"/>
    <w:rsid w:val="5C6BD77A"/>
    <w:rsid w:val="5C6C9B26"/>
    <w:rsid w:val="5C71D003"/>
    <w:rsid w:val="5C76F25D"/>
    <w:rsid w:val="5C77BA02"/>
    <w:rsid w:val="5C7A3F34"/>
    <w:rsid w:val="5C7ACF0B"/>
    <w:rsid w:val="5C7FA2B6"/>
    <w:rsid w:val="5C86C619"/>
    <w:rsid w:val="5C87FB11"/>
    <w:rsid w:val="5C8CCF61"/>
    <w:rsid w:val="5C8CF3FC"/>
    <w:rsid w:val="5C8F03F4"/>
    <w:rsid w:val="5C8F88D7"/>
    <w:rsid w:val="5C921D90"/>
    <w:rsid w:val="5C939AAF"/>
    <w:rsid w:val="5C9EC321"/>
    <w:rsid w:val="5C9F18D0"/>
    <w:rsid w:val="5CA3913A"/>
    <w:rsid w:val="5CAC76C6"/>
    <w:rsid w:val="5CADA8D7"/>
    <w:rsid w:val="5CAE5214"/>
    <w:rsid w:val="5CAFDB9A"/>
    <w:rsid w:val="5CBD3DE5"/>
    <w:rsid w:val="5CC06C05"/>
    <w:rsid w:val="5CC129BE"/>
    <w:rsid w:val="5CC33E5F"/>
    <w:rsid w:val="5CC51D25"/>
    <w:rsid w:val="5CC68AC0"/>
    <w:rsid w:val="5CD463ED"/>
    <w:rsid w:val="5CD5BD4D"/>
    <w:rsid w:val="5CDB1614"/>
    <w:rsid w:val="5CDC0AA4"/>
    <w:rsid w:val="5CDCEC26"/>
    <w:rsid w:val="5CDDAADC"/>
    <w:rsid w:val="5CDEED42"/>
    <w:rsid w:val="5CE0838E"/>
    <w:rsid w:val="5CE0FF79"/>
    <w:rsid w:val="5CE3868E"/>
    <w:rsid w:val="5CE490B0"/>
    <w:rsid w:val="5CE6A63F"/>
    <w:rsid w:val="5CEADA23"/>
    <w:rsid w:val="5CEB367E"/>
    <w:rsid w:val="5CEECC4A"/>
    <w:rsid w:val="5CF45239"/>
    <w:rsid w:val="5CF5BA74"/>
    <w:rsid w:val="5CF896C8"/>
    <w:rsid w:val="5CFD770B"/>
    <w:rsid w:val="5D048D17"/>
    <w:rsid w:val="5D05D9E9"/>
    <w:rsid w:val="5D06686B"/>
    <w:rsid w:val="5D0743C7"/>
    <w:rsid w:val="5D0759C5"/>
    <w:rsid w:val="5D07A2DC"/>
    <w:rsid w:val="5D08E1C5"/>
    <w:rsid w:val="5D0AA85E"/>
    <w:rsid w:val="5D0FE9DB"/>
    <w:rsid w:val="5D119E00"/>
    <w:rsid w:val="5D136FAB"/>
    <w:rsid w:val="5D2171DC"/>
    <w:rsid w:val="5D225FCE"/>
    <w:rsid w:val="5D252BD6"/>
    <w:rsid w:val="5D2540C5"/>
    <w:rsid w:val="5D26ABB2"/>
    <w:rsid w:val="5D296AF9"/>
    <w:rsid w:val="5D2B478C"/>
    <w:rsid w:val="5D2C9FFF"/>
    <w:rsid w:val="5D3445C2"/>
    <w:rsid w:val="5D34B209"/>
    <w:rsid w:val="5D368B8E"/>
    <w:rsid w:val="5D37BF87"/>
    <w:rsid w:val="5D37DCBD"/>
    <w:rsid w:val="5D3D6B60"/>
    <w:rsid w:val="5D3D80C7"/>
    <w:rsid w:val="5D433374"/>
    <w:rsid w:val="5D450BED"/>
    <w:rsid w:val="5D45AC20"/>
    <w:rsid w:val="5D463597"/>
    <w:rsid w:val="5D463A41"/>
    <w:rsid w:val="5D46AB05"/>
    <w:rsid w:val="5D4828A9"/>
    <w:rsid w:val="5D48F90B"/>
    <w:rsid w:val="5D4BE9DC"/>
    <w:rsid w:val="5D4E265F"/>
    <w:rsid w:val="5D515F37"/>
    <w:rsid w:val="5D56713D"/>
    <w:rsid w:val="5D57C98A"/>
    <w:rsid w:val="5D592750"/>
    <w:rsid w:val="5D605233"/>
    <w:rsid w:val="5D6097D2"/>
    <w:rsid w:val="5D62ADE1"/>
    <w:rsid w:val="5D6628BE"/>
    <w:rsid w:val="5D66E734"/>
    <w:rsid w:val="5D68BADE"/>
    <w:rsid w:val="5D6A0093"/>
    <w:rsid w:val="5D6D561D"/>
    <w:rsid w:val="5D6EC6F0"/>
    <w:rsid w:val="5D78952F"/>
    <w:rsid w:val="5D796D24"/>
    <w:rsid w:val="5D7D28AB"/>
    <w:rsid w:val="5D7DE951"/>
    <w:rsid w:val="5D7F3230"/>
    <w:rsid w:val="5D7F96CA"/>
    <w:rsid w:val="5D80B2E0"/>
    <w:rsid w:val="5D81F071"/>
    <w:rsid w:val="5D83AEF9"/>
    <w:rsid w:val="5D86638F"/>
    <w:rsid w:val="5D87D8C1"/>
    <w:rsid w:val="5D8855C0"/>
    <w:rsid w:val="5D8C505E"/>
    <w:rsid w:val="5D8FFA35"/>
    <w:rsid w:val="5D92BEC1"/>
    <w:rsid w:val="5D92DBED"/>
    <w:rsid w:val="5D933B01"/>
    <w:rsid w:val="5D9995C7"/>
    <w:rsid w:val="5D99F39A"/>
    <w:rsid w:val="5D9D3843"/>
    <w:rsid w:val="5D9E8FCD"/>
    <w:rsid w:val="5DA1956C"/>
    <w:rsid w:val="5DA68D38"/>
    <w:rsid w:val="5DA78C84"/>
    <w:rsid w:val="5DAE0A5F"/>
    <w:rsid w:val="5DB1240C"/>
    <w:rsid w:val="5DB42DB8"/>
    <w:rsid w:val="5DB92A81"/>
    <w:rsid w:val="5DBCC10F"/>
    <w:rsid w:val="5DC10601"/>
    <w:rsid w:val="5DC302F8"/>
    <w:rsid w:val="5DC3C888"/>
    <w:rsid w:val="5DC4CA29"/>
    <w:rsid w:val="5DC78EA8"/>
    <w:rsid w:val="5DCA8920"/>
    <w:rsid w:val="5DCB39D3"/>
    <w:rsid w:val="5DCF5049"/>
    <w:rsid w:val="5DDE32EF"/>
    <w:rsid w:val="5DE1054E"/>
    <w:rsid w:val="5DE12420"/>
    <w:rsid w:val="5DE1D3C5"/>
    <w:rsid w:val="5DE1F9CA"/>
    <w:rsid w:val="5DE2F228"/>
    <w:rsid w:val="5DE4A59A"/>
    <w:rsid w:val="5DE4D656"/>
    <w:rsid w:val="5DE66AC0"/>
    <w:rsid w:val="5DE782E8"/>
    <w:rsid w:val="5DE9E5B8"/>
    <w:rsid w:val="5DED40F3"/>
    <w:rsid w:val="5DF5E2B1"/>
    <w:rsid w:val="5DF9B08C"/>
    <w:rsid w:val="5DFAB725"/>
    <w:rsid w:val="5DFB2227"/>
    <w:rsid w:val="5DFBD0EA"/>
    <w:rsid w:val="5DFC433C"/>
    <w:rsid w:val="5DFCD96F"/>
    <w:rsid w:val="5E02DCA9"/>
    <w:rsid w:val="5E057863"/>
    <w:rsid w:val="5E06443E"/>
    <w:rsid w:val="5E0A7A06"/>
    <w:rsid w:val="5E0AADFA"/>
    <w:rsid w:val="5E0D5DF2"/>
    <w:rsid w:val="5E0FF7E9"/>
    <w:rsid w:val="5E1250EF"/>
    <w:rsid w:val="5E1B9C67"/>
    <w:rsid w:val="5E1E0DC1"/>
    <w:rsid w:val="5E1F2882"/>
    <w:rsid w:val="5E207A3A"/>
    <w:rsid w:val="5E2621E6"/>
    <w:rsid w:val="5E2EE831"/>
    <w:rsid w:val="5E3A842E"/>
    <w:rsid w:val="5E3BFAD4"/>
    <w:rsid w:val="5E44E7E7"/>
    <w:rsid w:val="5E451498"/>
    <w:rsid w:val="5E47141A"/>
    <w:rsid w:val="5E4B851C"/>
    <w:rsid w:val="5E4EE914"/>
    <w:rsid w:val="5E501CFF"/>
    <w:rsid w:val="5E525E61"/>
    <w:rsid w:val="5E53878F"/>
    <w:rsid w:val="5E546926"/>
    <w:rsid w:val="5E5A6111"/>
    <w:rsid w:val="5E5B01E9"/>
    <w:rsid w:val="5E5D4679"/>
    <w:rsid w:val="5E5D6A16"/>
    <w:rsid w:val="5E5F20C2"/>
    <w:rsid w:val="5E5FE73B"/>
    <w:rsid w:val="5E6260A7"/>
    <w:rsid w:val="5E697D17"/>
    <w:rsid w:val="5E6AD01C"/>
    <w:rsid w:val="5E6B62F5"/>
    <w:rsid w:val="5E6BECAB"/>
    <w:rsid w:val="5E6BF474"/>
    <w:rsid w:val="5E721F41"/>
    <w:rsid w:val="5E73A25D"/>
    <w:rsid w:val="5E742BC1"/>
    <w:rsid w:val="5E79177D"/>
    <w:rsid w:val="5E7A6D5D"/>
    <w:rsid w:val="5E7F1398"/>
    <w:rsid w:val="5E86B8E5"/>
    <w:rsid w:val="5E88ACC3"/>
    <w:rsid w:val="5E8B42F4"/>
    <w:rsid w:val="5E8BE25F"/>
    <w:rsid w:val="5E8D9C9E"/>
    <w:rsid w:val="5E8DE635"/>
    <w:rsid w:val="5E93B9A5"/>
    <w:rsid w:val="5E940FF3"/>
    <w:rsid w:val="5E99BFD5"/>
    <w:rsid w:val="5EA0613F"/>
    <w:rsid w:val="5EA61AA3"/>
    <w:rsid w:val="5EA67504"/>
    <w:rsid w:val="5EA8CF85"/>
    <w:rsid w:val="5EA9BB5A"/>
    <w:rsid w:val="5EAA0374"/>
    <w:rsid w:val="5EAAA6B4"/>
    <w:rsid w:val="5EAB4A82"/>
    <w:rsid w:val="5EB16CA4"/>
    <w:rsid w:val="5EB59FE0"/>
    <w:rsid w:val="5EB84A6F"/>
    <w:rsid w:val="5EBD8421"/>
    <w:rsid w:val="5EBE29C1"/>
    <w:rsid w:val="5EBF532B"/>
    <w:rsid w:val="5EBFE6B6"/>
    <w:rsid w:val="5EC332B3"/>
    <w:rsid w:val="5EC5CA1E"/>
    <w:rsid w:val="5EC6357B"/>
    <w:rsid w:val="5EC66C49"/>
    <w:rsid w:val="5EC7D98A"/>
    <w:rsid w:val="5ECD26C5"/>
    <w:rsid w:val="5ECD8537"/>
    <w:rsid w:val="5ECFA1BB"/>
    <w:rsid w:val="5ED54D22"/>
    <w:rsid w:val="5ED59579"/>
    <w:rsid w:val="5ED6D040"/>
    <w:rsid w:val="5ED94350"/>
    <w:rsid w:val="5EDA1831"/>
    <w:rsid w:val="5EE03F4F"/>
    <w:rsid w:val="5EE3A62B"/>
    <w:rsid w:val="5EE4907C"/>
    <w:rsid w:val="5EE52989"/>
    <w:rsid w:val="5EE757F4"/>
    <w:rsid w:val="5EE84DF3"/>
    <w:rsid w:val="5EE93E80"/>
    <w:rsid w:val="5EE96145"/>
    <w:rsid w:val="5EF2F605"/>
    <w:rsid w:val="5EF5F655"/>
    <w:rsid w:val="5EF7B50E"/>
    <w:rsid w:val="5EFC155C"/>
    <w:rsid w:val="5F030438"/>
    <w:rsid w:val="5F07AB29"/>
    <w:rsid w:val="5F0B3471"/>
    <w:rsid w:val="5F0CF513"/>
    <w:rsid w:val="5F10F0DF"/>
    <w:rsid w:val="5F14F270"/>
    <w:rsid w:val="5F185503"/>
    <w:rsid w:val="5F19DE6F"/>
    <w:rsid w:val="5F1A1C34"/>
    <w:rsid w:val="5F1D395E"/>
    <w:rsid w:val="5F1D8997"/>
    <w:rsid w:val="5F1F29F1"/>
    <w:rsid w:val="5F216F42"/>
    <w:rsid w:val="5F2A64E7"/>
    <w:rsid w:val="5F2B107F"/>
    <w:rsid w:val="5F311440"/>
    <w:rsid w:val="5F3858C6"/>
    <w:rsid w:val="5F39E59F"/>
    <w:rsid w:val="5F3C5FB0"/>
    <w:rsid w:val="5F3D65CD"/>
    <w:rsid w:val="5F409E36"/>
    <w:rsid w:val="5F4253FD"/>
    <w:rsid w:val="5F4392BF"/>
    <w:rsid w:val="5F4408B3"/>
    <w:rsid w:val="5F46F76B"/>
    <w:rsid w:val="5F47722D"/>
    <w:rsid w:val="5F4DCCBF"/>
    <w:rsid w:val="5F4E380D"/>
    <w:rsid w:val="5F510B4B"/>
    <w:rsid w:val="5F531A63"/>
    <w:rsid w:val="5F596975"/>
    <w:rsid w:val="5F5ED359"/>
    <w:rsid w:val="5F63942F"/>
    <w:rsid w:val="5F643DFA"/>
    <w:rsid w:val="5F708961"/>
    <w:rsid w:val="5F75A58D"/>
    <w:rsid w:val="5F767FB0"/>
    <w:rsid w:val="5F7AA040"/>
    <w:rsid w:val="5F7F6AAA"/>
    <w:rsid w:val="5F807AA3"/>
    <w:rsid w:val="5F823674"/>
    <w:rsid w:val="5F82E550"/>
    <w:rsid w:val="5F855B59"/>
    <w:rsid w:val="5F858EF2"/>
    <w:rsid w:val="5F8F09FE"/>
    <w:rsid w:val="5F90907B"/>
    <w:rsid w:val="5F928B1D"/>
    <w:rsid w:val="5F9CACA7"/>
    <w:rsid w:val="5FA2D5E0"/>
    <w:rsid w:val="5FA3B13C"/>
    <w:rsid w:val="5FA68B27"/>
    <w:rsid w:val="5FAAE936"/>
    <w:rsid w:val="5FAC6948"/>
    <w:rsid w:val="5FAD9446"/>
    <w:rsid w:val="5FB2EF95"/>
    <w:rsid w:val="5FB54C2D"/>
    <w:rsid w:val="5FB70AF5"/>
    <w:rsid w:val="5FB7D443"/>
    <w:rsid w:val="5FBD9A0E"/>
    <w:rsid w:val="5FC3F800"/>
    <w:rsid w:val="5FC5ACFA"/>
    <w:rsid w:val="5FC6907A"/>
    <w:rsid w:val="5FC720DA"/>
    <w:rsid w:val="5FC8E982"/>
    <w:rsid w:val="5FCE6C87"/>
    <w:rsid w:val="5FCECAD3"/>
    <w:rsid w:val="5FCEDC30"/>
    <w:rsid w:val="5FD23F1A"/>
    <w:rsid w:val="5FD34CA8"/>
    <w:rsid w:val="5FD45013"/>
    <w:rsid w:val="5FD660A5"/>
    <w:rsid w:val="5FD663E3"/>
    <w:rsid w:val="5FD6AB7A"/>
    <w:rsid w:val="5FD73892"/>
    <w:rsid w:val="5FDCF83C"/>
    <w:rsid w:val="5FE2956A"/>
    <w:rsid w:val="5FE67050"/>
    <w:rsid w:val="5FE6B86A"/>
    <w:rsid w:val="5FE7557D"/>
    <w:rsid w:val="5FEAF38F"/>
    <w:rsid w:val="5FEAFE95"/>
    <w:rsid w:val="5FEC4611"/>
    <w:rsid w:val="5FF1662F"/>
    <w:rsid w:val="5FF2BE8C"/>
    <w:rsid w:val="5FF2E93B"/>
    <w:rsid w:val="5FF38E2B"/>
    <w:rsid w:val="5FF69FD7"/>
    <w:rsid w:val="5FFA932A"/>
    <w:rsid w:val="5FFF93F1"/>
    <w:rsid w:val="60023C01"/>
    <w:rsid w:val="60032AD3"/>
    <w:rsid w:val="6004291C"/>
    <w:rsid w:val="6004E8BD"/>
    <w:rsid w:val="6006AC10"/>
    <w:rsid w:val="600706A2"/>
    <w:rsid w:val="600AAAA4"/>
    <w:rsid w:val="60114226"/>
    <w:rsid w:val="6012DCAB"/>
    <w:rsid w:val="601D5E47"/>
    <w:rsid w:val="601EE088"/>
    <w:rsid w:val="60208BAD"/>
    <w:rsid w:val="6025FA90"/>
    <w:rsid w:val="60268675"/>
    <w:rsid w:val="602857B8"/>
    <w:rsid w:val="6028FF66"/>
    <w:rsid w:val="602BFE4A"/>
    <w:rsid w:val="602C13CE"/>
    <w:rsid w:val="602E6EC3"/>
    <w:rsid w:val="602F8486"/>
    <w:rsid w:val="602F8A06"/>
    <w:rsid w:val="60303C9D"/>
    <w:rsid w:val="6030E8E1"/>
    <w:rsid w:val="6036DBDE"/>
    <w:rsid w:val="6038B326"/>
    <w:rsid w:val="603FC2F7"/>
    <w:rsid w:val="60408D42"/>
    <w:rsid w:val="60416E67"/>
    <w:rsid w:val="6048CA4D"/>
    <w:rsid w:val="604A0B3C"/>
    <w:rsid w:val="604EE3C6"/>
    <w:rsid w:val="604F066E"/>
    <w:rsid w:val="605143B8"/>
    <w:rsid w:val="605356DD"/>
    <w:rsid w:val="605379EA"/>
    <w:rsid w:val="60557481"/>
    <w:rsid w:val="6055C2D3"/>
    <w:rsid w:val="605629D8"/>
    <w:rsid w:val="60570E11"/>
    <w:rsid w:val="6059FACF"/>
    <w:rsid w:val="605AD186"/>
    <w:rsid w:val="605C01C4"/>
    <w:rsid w:val="605E2D89"/>
    <w:rsid w:val="605E48E7"/>
    <w:rsid w:val="605E6097"/>
    <w:rsid w:val="605FF1BD"/>
    <w:rsid w:val="606519D8"/>
    <w:rsid w:val="606DCC2A"/>
    <w:rsid w:val="606E5616"/>
    <w:rsid w:val="606F601E"/>
    <w:rsid w:val="6070C902"/>
    <w:rsid w:val="6073ED16"/>
    <w:rsid w:val="60770B6A"/>
    <w:rsid w:val="6079D172"/>
    <w:rsid w:val="6079EB1C"/>
    <w:rsid w:val="607E413A"/>
    <w:rsid w:val="608FF300"/>
    <w:rsid w:val="60916A98"/>
    <w:rsid w:val="6091DE0B"/>
    <w:rsid w:val="609506F8"/>
    <w:rsid w:val="60954920"/>
    <w:rsid w:val="60985050"/>
    <w:rsid w:val="609CB80E"/>
    <w:rsid w:val="609F368B"/>
    <w:rsid w:val="609F5F00"/>
    <w:rsid w:val="60A1F354"/>
    <w:rsid w:val="60A2E69A"/>
    <w:rsid w:val="60A583A2"/>
    <w:rsid w:val="60B17247"/>
    <w:rsid w:val="60B189DA"/>
    <w:rsid w:val="60B1CE9E"/>
    <w:rsid w:val="60B6F34C"/>
    <w:rsid w:val="60BAA598"/>
    <w:rsid w:val="60BCC085"/>
    <w:rsid w:val="60BFFD8A"/>
    <w:rsid w:val="60C14702"/>
    <w:rsid w:val="60C4B393"/>
    <w:rsid w:val="60CC053C"/>
    <w:rsid w:val="60D34865"/>
    <w:rsid w:val="60D81A3E"/>
    <w:rsid w:val="60DBCD2B"/>
    <w:rsid w:val="60DBE9BE"/>
    <w:rsid w:val="60DD1B46"/>
    <w:rsid w:val="60DDB406"/>
    <w:rsid w:val="60DE635C"/>
    <w:rsid w:val="60E1AB90"/>
    <w:rsid w:val="60E30C35"/>
    <w:rsid w:val="60E43B03"/>
    <w:rsid w:val="60E79F9A"/>
    <w:rsid w:val="60EBC2E7"/>
    <w:rsid w:val="60EDF420"/>
    <w:rsid w:val="60EFDAAE"/>
    <w:rsid w:val="60F13428"/>
    <w:rsid w:val="60F2397C"/>
    <w:rsid w:val="60F6E912"/>
    <w:rsid w:val="60FA561E"/>
    <w:rsid w:val="60FAE1CA"/>
    <w:rsid w:val="60FB0B61"/>
    <w:rsid w:val="60FC6AEB"/>
    <w:rsid w:val="60FED8D6"/>
    <w:rsid w:val="60FF04FF"/>
    <w:rsid w:val="61048B83"/>
    <w:rsid w:val="61059FCC"/>
    <w:rsid w:val="6105E192"/>
    <w:rsid w:val="6107419B"/>
    <w:rsid w:val="6108787E"/>
    <w:rsid w:val="6109BE3C"/>
    <w:rsid w:val="610B09ED"/>
    <w:rsid w:val="610B60DE"/>
    <w:rsid w:val="610F6487"/>
    <w:rsid w:val="611096AE"/>
    <w:rsid w:val="6112DE8B"/>
    <w:rsid w:val="6116A1D1"/>
    <w:rsid w:val="6117AF1A"/>
    <w:rsid w:val="611876A9"/>
    <w:rsid w:val="611C3F1F"/>
    <w:rsid w:val="611ED543"/>
    <w:rsid w:val="611EFFDF"/>
    <w:rsid w:val="611F8C69"/>
    <w:rsid w:val="612A33F2"/>
    <w:rsid w:val="61345612"/>
    <w:rsid w:val="6136FEFF"/>
    <w:rsid w:val="613AEADB"/>
    <w:rsid w:val="613BFE87"/>
    <w:rsid w:val="613EB84F"/>
    <w:rsid w:val="61416EC6"/>
    <w:rsid w:val="6146EB75"/>
    <w:rsid w:val="61470B39"/>
    <w:rsid w:val="61520CAD"/>
    <w:rsid w:val="615359D8"/>
    <w:rsid w:val="615FDC26"/>
    <w:rsid w:val="61605D39"/>
    <w:rsid w:val="6160AA04"/>
    <w:rsid w:val="61623A1A"/>
    <w:rsid w:val="61625CED"/>
    <w:rsid w:val="6163DE76"/>
    <w:rsid w:val="616423A9"/>
    <w:rsid w:val="616FE8CB"/>
    <w:rsid w:val="61722114"/>
    <w:rsid w:val="617234CA"/>
    <w:rsid w:val="61743048"/>
    <w:rsid w:val="617573F9"/>
    <w:rsid w:val="617F6803"/>
    <w:rsid w:val="617F89D6"/>
    <w:rsid w:val="6182DE02"/>
    <w:rsid w:val="6183FE6A"/>
    <w:rsid w:val="61849C06"/>
    <w:rsid w:val="618689D6"/>
    <w:rsid w:val="61868F91"/>
    <w:rsid w:val="61868FB6"/>
    <w:rsid w:val="61883B4F"/>
    <w:rsid w:val="6188ED81"/>
    <w:rsid w:val="619260C1"/>
    <w:rsid w:val="6192ADC0"/>
    <w:rsid w:val="61946932"/>
    <w:rsid w:val="619770F2"/>
    <w:rsid w:val="619793A0"/>
    <w:rsid w:val="61987F49"/>
    <w:rsid w:val="619A72FE"/>
    <w:rsid w:val="619B616E"/>
    <w:rsid w:val="61A4CAC8"/>
    <w:rsid w:val="61A6A028"/>
    <w:rsid w:val="61AC5487"/>
    <w:rsid w:val="61AF405E"/>
    <w:rsid w:val="61AF81DB"/>
    <w:rsid w:val="61B2F212"/>
    <w:rsid w:val="61B345E3"/>
    <w:rsid w:val="61B45522"/>
    <w:rsid w:val="61B9F30D"/>
    <w:rsid w:val="61BAF914"/>
    <w:rsid w:val="61BCDC49"/>
    <w:rsid w:val="61C18FFB"/>
    <w:rsid w:val="61C2D22E"/>
    <w:rsid w:val="61C764EC"/>
    <w:rsid w:val="61C8E29B"/>
    <w:rsid w:val="61C8FC63"/>
    <w:rsid w:val="61CFC73F"/>
    <w:rsid w:val="61D3CA3D"/>
    <w:rsid w:val="61D607B7"/>
    <w:rsid w:val="61D835AD"/>
    <w:rsid w:val="61D86E59"/>
    <w:rsid w:val="61DDADBE"/>
    <w:rsid w:val="61E91CED"/>
    <w:rsid w:val="61E9F12D"/>
    <w:rsid w:val="61EAD6CF"/>
    <w:rsid w:val="61EB87DF"/>
    <w:rsid w:val="61F75A4B"/>
    <w:rsid w:val="61FA6291"/>
    <w:rsid w:val="61FDDE1C"/>
    <w:rsid w:val="620520E7"/>
    <w:rsid w:val="620525A1"/>
    <w:rsid w:val="6205C0F8"/>
    <w:rsid w:val="6207B6E5"/>
    <w:rsid w:val="620AB48B"/>
    <w:rsid w:val="620C161A"/>
    <w:rsid w:val="620E093A"/>
    <w:rsid w:val="6213819D"/>
    <w:rsid w:val="62147348"/>
    <w:rsid w:val="62194EAF"/>
    <w:rsid w:val="621B66C2"/>
    <w:rsid w:val="621BFDAC"/>
    <w:rsid w:val="621E2E6D"/>
    <w:rsid w:val="6220C782"/>
    <w:rsid w:val="622EF7D1"/>
    <w:rsid w:val="62305033"/>
    <w:rsid w:val="6235A175"/>
    <w:rsid w:val="62375B11"/>
    <w:rsid w:val="623BC893"/>
    <w:rsid w:val="623DE998"/>
    <w:rsid w:val="624317E1"/>
    <w:rsid w:val="6245DB0C"/>
    <w:rsid w:val="62488F86"/>
    <w:rsid w:val="624A7546"/>
    <w:rsid w:val="624C9D8A"/>
    <w:rsid w:val="624E5803"/>
    <w:rsid w:val="624E60F5"/>
    <w:rsid w:val="624FF5C5"/>
    <w:rsid w:val="625AA488"/>
    <w:rsid w:val="625C9906"/>
    <w:rsid w:val="625E1D50"/>
    <w:rsid w:val="625FC34A"/>
    <w:rsid w:val="62609B32"/>
    <w:rsid w:val="6265FD13"/>
    <w:rsid w:val="6268DCC6"/>
    <w:rsid w:val="626CD178"/>
    <w:rsid w:val="6271336A"/>
    <w:rsid w:val="6275068F"/>
    <w:rsid w:val="6275FF48"/>
    <w:rsid w:val="6276A16D"/>
    <w:rsid w:val="627A9864"/>
    <w:rsid w:val="627B934A"/>
    <w:rsid w:val="627E84D7"/>
    <w:rsid w:val="6281159B"/>
    <w:rsid w:val="628209C1"/>
    <w:rsid w:val="6285122A"/>
    <w:rsid w:val="62878ED0"/>
    <w:rsid w:val="6291285C"/>
    <w:rsid w:val="6295A460"/>
    <w:rsid w:val="6296DAC8"/>
    <w:rsid w:val="6297551E"/>
    <w:rsid w:val="629C4709"/>
    <w:rsid w:val="629E37AE"/>
    <w:rsid w:val="629F296C"/>
    <w:rsid w:val="62A65A9E"/>
    <w:rsid w:val="62A74679"/>
    <w:rsid w:val="62AA236D"/>
    <w:rsid w:val="62AD93AB"/>
    <w:rsid w:val="62AF73C4"/>
    <w:rsid w:val="62B0274D"/>
    <w:rsid w:val="62B02974"/>
    <w:rsid w:val="62B16225"/>
    <w:rsid w:val="62B1BC7A"/>
    <w:rsid w:val="62B407F3"/>
    <w:rsid w:val="62B68C02"/>
    <w:rsid w:val="62B8CE8E"/>
    <w:rsid w:val="62BA5EA1"/>
    <w:rsid w:val="62BB175A"/>
    <w:rsid w:val="62BB3935"/>
    <w:rsid w:val="62BB5875"/>
    <w:rsid w:val="62C03043"/>
    <w:rsid w:val="62C271E9"/>
    <w:rsid w:val="62C91B08"/>
    <w:rsid w:val="62C9410D"/>
    <w:rsid w:val="62CA7553"/>
    <w:rsid w:val="62CE8885"/>
    <w:rsid w:val="62CEF55C"/>
    <w:rsid w:val="62D3526E"/>
    <w:rsid w:val="62DA9DE0"/>
    <w:rsid w:val="62DF10A4"/>
    <w:rsid w:val="62E422A0"/>
    <w:rsid w:val="62E537C2"/>
    <w:rsid w:val="62E900BB"/>
    <w:rsid w:val="62E993E5"/>
    <w:rsid w:val="62EF46DF"/>
    <w:rsid w:val="62EFC314"/>
    <w:rsid w:val="62F14EF7"/>
    <w:rsid w:val="62F53D2E"/>
    <w:rsid w:val="62F5C225"/>
    <w:rsid w:val="62F6DFE1"/>
    <w:rsid w:val="62FA2D06"/>
    <w:rsid w:val="63007B1F"/>
    <w:rsid w:val="63014E35"/>
    <w:rsid w:val="63091593"/>
    <w:rsid w:val="630B1624"/>
    <w:rsid w:val="630FB320"/>
    <w:rsid w:val="6310F2E3"/>
    <w:rsid w:val="6311AE13"/>
    <w:rsid w:val="6313B392"/>
    <w:rsid w:val="6314F2D9"/>
    <w:rsid w:val="6316EED0"/>
    <w:rsid w:val="631707FA"/>
    <w:rsid w:val="63180CEB"/>
    <w:rsid w:val="631CF2B4"/>
    <w:rsid w:val="63216A48"/>
    <w:rsid w:val="63253CE5"/>
    <w:rsid w:val="63256B75"/>
    <w:rsid w:val="63272D02"/>
    <w:rsid w:val="632936E3"/>
    <w:rsid w:val="63304512"/>
    <w:rsid w:val="63320941"/>
    <w:rsid w:val="6335BBB3"/>
    <w:rsid w:val="6339086D"/>
    <w:rsid w:val="633C0100"/>
    <w:rsid w:val="633DB55A"/>
    <w:rsid w:val="6340C524"/>
    <w:rsid w:val="63435613"/>
    <w:rsid w:val="6348E2E8"/>
    <w:rsid w:val="63492A7F"/>
    <w:rsid w:val="63497A8A"/>
    <w:rsid w:val="634AFEBA"/>
    <w:rsid w:val="634CAEF7"/>
    <w:rsid w:val="634FC757"/>
    <w:rsid w:val="635463EF"/>
    <w:rsid w:val="6355B701"/>
    <w:rsid w:val="63609E23"/>
    <w:rsid w:val="6365F0CC"/>
    <w:rsid w:val="636635E8"/>
    <w:rsid w:val="63728BF7"/>
    <w:rsid w:val="637F804F"/>
    <w:rsid w:val="6380CBAC"/>
    <w:rsid w:val="63843E39"/>
    <w:rsid w:val="63852DE8"/>
    <w:rsid w:val="63863C38"/>
    <w:rsid w:val="638A3F21"/>
    <w:rsid w:val="638BD224"/>
    <w:rsid w:val="638CEDA2"/>
    <w:rsid w:val="638D9BA5"/>
    <w:rsid w:val="63923A02"/>
    <w:rsid w:val="6392ED00"/>
    <w:rsid w:val="63944199"/>
    <w:rsid w:val="6394A9F3"/>
    <w:rsid w:val="639555FE"/>
    <w:rsid w:val="63961D23"/>
    <w:rsid w:val="63969BC9"/>
    <w:rsid w:val="6399377E"/>
    <w:rsid w:val="639B28EC"/>
    <w:rsid w:val="639B9531"/>
    <w:rsid w:val="63A38746"/>
    <w:rsid w:val="63A4A768"/>
    <w:rsid w:val="63A84460"/>
    <w:rsid w:val="63AC8BFC"/>
    <w:rsid w:val="63ADE9CE"/>
    <w:rsid w:val="63AE9106"/>
    <w:rsid w:val="63AFD805"/>
    <w:rsid w:val="63B458FD"/>
    <w:rsid w:val="63B4B824"/>
    <w:rsid w:val="63B55B12"/>
    <w:rsid w:val="63BA5333"/>
    <w:rsid w:val="63C035FF"/>
    <w:rsid w:val="63C2ED64"/>
    <w:rsid w:val="63C943AC"/>
    <w:rsid w:val="63CE8C19"/>
    <w:rsid w:val="63CFC77A"/>
    <w:rsid w:val="63DD10DA"/>
    <w:rsid w:val="63DFEC57"/>
    <w:rsid w:val="63EE81D6"/>
    <w:rsid w:val="63EF0AB1"/>
    <w:rsid w:val="63EFF708"/>
    <w:rsid w:val="63F11F7D"/>
    <w:rsid w:val="63F42DD1"/>
    <w:rsid w:val="63F6B2FF"/>
    <w:rsid w:val="63F6E9C8"/>
    <w:rsid w:val="63FC0E3D"/>
    <w:rsid w:val="63FDD8FE"/>
    <w:rsid w:val="63FF9D17"/>
    <w:rsid w:val="6401C957"/>
    <w:rsid w:val="64020C3C"/>
    <w:rsid w:val="64061E39"/>
    <w:rsid w:val="6409CC50"/>
    <w:rsid w:val="640A168A"/>
    <w:rsid w:val="640AD61B"/>
    <w:rsid w:val="640F4588"/>
    <w:rsid w:val="64110049"/>
    <w:rsid w:val="64122C0F"/>
    <w:rsid w:val="64137B4C"/>
    <w:rsid w:val="64159F77"/>
    <w:rsid w:val="641D3FFC"/>
    <w:rsid w:val="641EF85B"/>
    <w:rsid w:val="641F0F0C"/>
    <w:rsid w:val="641F5A6F"/>
    <w:rsid w:val="6421CA36"/>
    <w:rsid w:val="6423BD12"/>
    <w:rsid w:val="642893E2"/>
    <w:rsid w:val="642B39CB"/>
    <w:rsid w:val="642C3B9C"/>
    <w:rsid w:val="642F95C0"/>
    <w:rsid w:val="642FC91A"/>
    <w:rsid w:val="6430DC59"/>
    <w:rsid w:val="6433284D"/>
    <w:rsid w:val="64394095"/>
    <w:rsid w:val="643A951D"/>
    <w:rsid w:val="643B7692"/>
    <w:rsid w:val="643F3D63"/>
    <w:rsid w:val="643F798D"/>
    <w:rsid w:val="643FA817"/>
    <w:rsid w:val="64411F8D"/>
    <w:rsid w:val="644538D0"/>
    <w:rsid w:val="644A4626"/>
    <w:rsid w:val="644AFBD9"/>
    <w:rsid w:val="644F09B8"/>
    <w:rsid w:val="6458C276"/>
    <w:rsid w:val="6459D7B0"/>
    <w:rsid w:val="645D9F28"/>
    <w:rsid w:val="646088AE"/>
    <w:rsid w:val="6476709C"/>
    <w:rsid w:val="64767E00"/>
    <w:rsid w:val="647D648E"/>
    <w:rsid w:val="6486167C"/>
    <w:rsid w:val="64876F95"/>
    <w:rsid w:val="6488048C"/>
    <w:rsid w:val="64893EBE"/>
    <w:rsid w:val="6489BAC1"/>
    <w:rsid w:val="648ADC5F"/>
    <w:rsid w:val="648B8811"/>
    <w:rsid w:val="648BE696"/>
    <w:rsid w:val="648D8397"/>
    <w:rsid w:val="648DE6E7"/>
    <w:rsid w:val="64966C70"/>
    <w:rsid w:val="64991E1D"/>
    <w:rsid w:val="649C4B80"/>
    <w:rsid w:val="649E80B4"/>
    <w:rsid w:val="649EB1F9"/>
    <w:rsid w:val="64A02564"/>
    <w:rsid w:val="64A06334"/>
    <w:rsid w:val="64A2BF1B"/>
    <w:rsid w:val="64A3D6A7"/>
    <w:rsid w:val="64A3E13F"/>
    <w:rsid w:val="64A91D24"/>
    <w:rsid w:val="64AC0C95"/>
    <w:rsid w:val="64B087D6"/>
    <w:rsid w:val="64B1A82B"/>
    <w:rsid w:val="64B2EEA8"/>
    <w:rsid w:val="64B4916A"/>
    <w:rsid w:val="64B6C736"/>
    <w:rsid w:val="64B9E68B"/>
    <w:rsid w:val="64BBC0FB"/>
    <w:rsid w:val="64BE2A98"/>
    <w:rsid w:val="64BF02C2"/>
    <w:rsid w:val="64C3CC8A"/>
    <w:rsid w:val="64C59ADA"/>
    <w:rsid w:val="64C69DF8"/>
    <w:rsid w:val="64C91EC2"/>
    <w:rsid w:val="64C92C19"/>
    <w:rsid w:val="64CB1678"/>
    <w:rsid w:val="64CD1FD0"/>
    <w:rsid w:val="64CE1146"/>
    <w:rsid w:val="64D2A22C"/>
    <w:rsid w:val="64D2B7CE"/>
    <w:rsid w:val="64DA6CA8"/>
    <w:rsid w:val="64DA7539"/>
    <w:rsid w:val="64DE4FFE"/>
    <w:rsid w:val="64E12811"/>
    <w:rsid w:val="64E44B0B"/>
    <w:rsid w:val="64E48210"/>
    <w:rsid w:val="64E4ED08"/>
    <w:rsid w:val="64E63792"/>
    <w:rsid w:val="64E76693"/>
    <w:rsid w:val="64E9A694"/>
    <w:rsid w:val="64EFBDA6"/>
    <w:rsid w:val="64EFCE4C"/>
    <w:rsid w:val="64F02F75"/>
    <w:rsid w:val="64F07978"/>
    <w:rsid w:val="64F3739D"/>
    <w:rsid w:val="64F8C9A3"/>
    <w:rsid w:val="64FF2413"/>
    <w:rsid w:val="64FF6F6D"/>
    <w:rsid w:val="650A8432"/>
    <w:rsid w:val="650D3ABB"/>
    <w:rsid w:val="650D41D3"/>
    <w:rsid w:val="650FC86C"/>
    <w:rsid w:val="651178ED"/>
    <w:rsid w:val="6512E2D2"/>
    <w:rsid w:val="651426E9"/>
    <w:rsid w:val="6516DF1B"/>
    <w:rsid w:val="6517CCB2"/>
    <w:rsid w:val="651CC61C"/>
    <w:rsid w:val="651E21FC"/>
    <w:rsid w:val="651F2ED4"/>
    <w:rsid w:val="651F74B4"/>
    <w:rsid w:val="651F7E71"/>
    <w:rsid w:val="6525B9D3"/>
    <w:rsid w:val="652BDAFC"/>
    <w:rsid w:val="652F52DA"/>
    <w:rsid w:val="65325C57"/>
    <w:rsid w:val="6533DCE6"/>
    <w:rsid w:val="653991B5"/>
    <w:rsid w:val="653A3A8A"/>
    <w:rsid w:val="653BFED3"/>
    <w:rsid w:val="653DEA50"/>
    <w:rsid w:val="653F6C96"/>
    <w:rsid w:val="653F9BFD"/>
    <w:rsid w:val="65413F9B"/>
    <w:rsid w:val="65423678"/>
    <w:rsid w:val="65436BD5"/>
    <w:rsid w:val="654383FB"/>
    <w:rsid w:val="65499138"/>
    <w:rsid w:val="654D803F"/>
    <w:rsid w:val="654F295E"/>
    <w:rsid w:val="65579161"/>
    <w:rsid w:val="655BCDDF"/>
    <w:rsid w:val="655D4D41"/>
    <w:rsid w:val="655DCDC8"/>
    <w:rsid w:val="656089D4"/>
    <w:rsid w:val="65646425"/>
    <w:rsid w:val="656558A6"/>
    <w:rsid w:val="6565A6B3"/>
    <w:rsid w:val="656AC55D"/>
    <w:rsid w:val="656F0D77"/>
    <w:rsid w:val="656FDE0B"/>
    <w:rsid w:val="657008DB"/>
    <w:rsid w:val="657066F0"/>
    <w:rsid w:val="6570D866"/>
    <w:rsid w:val="6572E543"/>
    <w:rsid w:val="657657BD"/>
    <w:rsid w:val="6584985B"/>
    <w:rsid w:val="658892E9"/>
    <w:rsid w:val="658AFE1B"/>
    <w:rsid w:val="658B47A4"/>
    <w:rsid w:val="658D17A2"/>
    <w:rsid w:val="658D2B13"/>
    <w:rsid w:val="658EC5AE"/>
    <w:rsid w:val="65916D5B"/>
    <w:rsid w:val="6593E6B9"/>
    <w:rsid w:val="65959E5F"/>
    <w:rsid w:val="6599C960"/>
    <w:rsid w:val="659BEEC8"/>
    <w:rsid w:val="659E84C4"/>
    <w:rsid w:val="65A65C42"/>
    <w:rsid w:val="65B9BCC2"/>
    <w:rsid w:val="65BB6615"/>
    <w:rsid w:val="65C49330"/>
    <w:rsid w:val="65C60FA4"/>
    <w:rsid w:val="65C83821"/>
    <w:rsid w:val="65CA8682"/>
    <w:rsid w:val="65CB9E38"/>
    <w:rsid w:val="65CE673C"/>
    <w:rsid w:val="65D13682"/>
    <w:rsid w:val="65D8E8CD"/>
    <w:rsid w:val="65E10A49"/>
    <w:rsid w:val="65E2301D"/>
    <w:rsid w:val="65E2847A"/>
    <w:rsid w:val="65E2CA9D"/>
    <w:rsid w:val="65EA1482"/>
    <w:rsid w:val="65F714B2"/>
    <w:rsid w:val="65F79506"/>
    <w:rsid w:val="65FA4232"/>
    <w:rsid w:val="65FCBAAE"/>
    <w:rsid w:val="65FD594E"/>
    <w:rsid w:val="6602AC60"/>
    <w:rsid w:val="6604AC96"/>
    <w:rsid w:val="660B9A89"/>
    <w:rsid w:val="6618A329"/>
    <w:rsid w:val="66194439"/>
    <w:rsid w:val="661E7094"/>
    <w:rsid w:val="66207AC1"/>
    <w:rsid w:val="66229509"/>
    <w:rsid w:val="6629D22D"/>
    <w:rsid w:val="6630FEA9"/>
    <w:rsid w:val="6638060D"/>
    <w:rsid w:val="66393D3F"/>
    <w:rsid w:val="663D3362"/>
    <w:rsid w:val="663F8613"/>
    <w:rsid w:val="66449A7A"/>
    <w:rsid w:val="6644D1AB"/>
    <w:rsid w:val="6647C95C"/>
    <w:rsid w:val="664D8E66"/>
    <w:rsid w:val="664E8F92"/>
    <w:rsid w:val="664F5FB7"/>
    <w:rsid w:val="66500CDF"/>
    <w:rsid w:val="6650F152"/>
    <w:rsid w:val="66521073"/>
    <w:rsid w:val="66524F41"/>
    <w:rsid w:val="665B10DD"/>
    <w:rsid w:val="665CC537"/>
    <w:rsid w:val="665D60CD"/>
    <w:rsid w:val="665FA02E"/>
    <w:rsid w:val="66604459"/>
    <w:rsid w:val="6660621C"/>
    <w:rsid w:val="666130EE"/>
    <w:rsid w:val="6669D4AE"/>
    <w:rsid w:val="666E198A"/>
    <w:rsid w:val="666E6A96"/>
    <w:rsid w:val="6673B48F"/>
    <w:rsid w:val="6676379F"/>
    <w:rsid w:val="66792301"/>
    <w:rsid w:val="667A48CB"/>
    <w:rsid w:val="667B0191"/>
    <w:rsid w:val="667EECEF"/>
    <w:rsid w:val="668083AA"/>
    <w:rsid w:val="66850455"/>
    <w:rsid w:val="6686949D"/>
    <w:rsid w:val="66873389"/>
    <w:rsid w:val="66885854"/>
    <w:rsid w:val="6689C2B9"/>
    <w:rsid w:val="668BC381"/>
    <w:rsid w:val="668F7EB2"/>
    <w:rsid w:val="6692F45F"/>
    <w:rsid w:val="6696578F"/>
    <w:rsid w:val="669FF283"/>
    <w:rsid w:val="66A2C1B1"/>
    <w:rsid w:val="66A44C08"/>
    <w:rsid w:val="66A5EE08"/>
    <w:rsid w:val="66A6B910"/>
    <w:rsid w:val="66A99E93"/>
    <w:rsid w:val="66AEFDB4"/>
    <w:rsid w:val="66B3CE23"/>
    <w:rsid w:val="66CC8BF7"/>
    <w:rsid w:val="66CCE119"/>
    <w:rsid w:val="66D20B44"/>
    <w:rsid w:val="66D48D32"/>
    <w:rsid w:val="66D72900"/>
    <w:rsid w:val="66DA8E8C"/>
    <w:rsid w:val="66E58589"/>
    <w:rsid w:val="66E66FC5"/>
    <w:rsid w:val="66E827A8"/>
    <w:rsid w:val="66E86352"/>
    <w:rsid w:val="66EF0FDA"/>
    <w:rsid w:val="66F10616"/>
    <w:rsid w:val="66F1C34F"/>
    <w:rsid w:val="66F2D22A"/>
    <w:rsid w:val="66F2FAF0"/>
    <w:rsid w:val="66F3200D"/>
    <w:rsid w:val="6705E82F"/>
    <w:rsid w:val="67066F71"/>
    <w:rsid w:val="67067579"/>
    <w:rsid w:val="6706A3A5"/>
    <w:rsid w:val="670737ED"/>
    <w:rsid w:val="67168D90"/>
    <w:rsid w:val="67194FDE"/>
    <w:rsid w:val="671CE776"/>
    <w:rsid w:val="671F0F91"/>
    <w:rsid w:val="6721B779"/>
    <w:rsid w:val="67291AD4"/>
    <w:rsid w:val="672AA9AF"/>
    <w:rsid w:val="672B507B"/>
    <w:rsid w:val="672DEF85"/>
    <w:rsid w:val="6731716B"/>
    <w:rsid w:val="6732DF08"/>
    <w:rsid w:val="6733BDCD"/>
    <w:rsid w:val="6736C950"/>
    <w:rsid w:val="6738B580"/>
    <w:rsid w:val="6738DC5E"/>
    <w:rsid w:val="67391C54"/>
    <w:rsid w:val="6740805D"/>
    <w:rsid w:val="6741B019"/>
    <w:rsid w:val="67422B85"/>
    <w:rsid w:val="67429A00"/>
    <w:rsid w:val="6742FA19"/>
    <w:rsid w:val="6746D5BD"/>
    <w:rsid w:val="67494D89"/>
    <w:rsid w:val="674CDB92"/>
    <w:rsid w:val="67511D87"/>
    <w:rsid w:val="6759B4A8"/>
    <w:rsid w:val="675AC3C7"/>
    <w:rsid w:val="67602F6A"/>
    <w:rsid w:val="67629B91"/>
    <w:rsid w:val="6762BD48"/>
    <w:rsid w:val="6765D023"/>
    <w:rsid w:val="676B388B"/>
    <w:rsid w:val="6775F8D9"/>
    <w:rsid w:val="677961E3"/>
    <w:rsid w:val="677D8391"/>
    <w:rsid w:val="6783F040"/>
    <w:rsid w:val="67897177"/>
    <w:rsid w:val="6789A735"/>
    <w:rsid w:val="678A4869"/>
    <w:rsid w:val="678BD460"/>
    <w:rsid w:val="678CA18D"/>
    <w:rsid w:val="678F025A"/>
    <w:rsid w:val="67943894"/>
    <w:rsid w:val="6795020D"/>
    <w:rsid w:val="67968B12"/>
    <w:rsid w:val="679B784C"/>
    <w:rsid w:val="67A60301"/>
    <w:rsid w:val="67ABE0B9"/>
    <w:rsid w:val="67AE258A"/>
    <w:rsid w:val="67B012D4"/>
    <w:rsid w:val="67B0AF8E"/>
    <w:rsid w:val="67B11ECD"/>
    <w:rsid w:val="67B874DB"/>
    <w:rsid w:val="67BAFF4F"/>
    <w:rsid w:val="67C323ED"/>
    <w:rsid w:val="67C5338F"/>
    <w:rsid w:val="67C7917D"/>
    <w:rsid w:val="67C7CDF3"/>
    <w:rsid w:val="67CC4A0D"/>
    <w:rsid w:val="67CD08DE"/>
    <w:rsid w:val="67CE5157"/>
    <w:rsid w:val="67D5B40E"/>
    <w:rsid w:val="67D83BB4"/>
    <w:rsid w:val="67D8E4CD"/>
    <w:rsid w:val="67D9FBA0"/>
    <w:rsid w:val="67DA51D5"/>
    <w:rsid w:val="67E180FF"/>
    <w:rsid w:val="67E76810"/>
    <w:rsid w:val="67EB3018"/>
    <w:rsid w:val="67ECC7F5"/>
    <w:rsid w:val="67ECCC06"/>
    <w:rsid w:val="67EDEF7F"/>
    <w:rsid w:val="67EF6E44"/>
    <w:rsid w:val="67F05D28"/>
    <w:rsid w:val="67F3DFB9"/>
    <w:rsid w:val="67F8A12B"/>
    <w:rsid w:val="67F922FB"/>
    <w:rsid w:val="67FD5AC8"/>
    <w:rsid w:val="67FFD156"/>
    <w:rsid w:val="68005533"/>
    <w:rsid w:val="680208A7"/>
    <w:rsid w:val="6803A8B1"/>
    <w:rsid w:val="68058A44"/>
    <w:rsid w:val="680A9140"/>
    <w:rsid w:val="68139ECF"/>
    <w:rsid w:val="6815E1AC"/>
    <w:rsid w:val="681AB2B8"/>
    <w:rsid w:val="6820201A"/>
    <w:rsid w:val="6821AD08"/>
    <w:rsid w:val="682C05CD"/>
    <w:rsid w:val="682FB6CD"/>
    <w:rsid w:val="6830392A"/>
    <w:rsid w:val="683B4B4D"/>
    <w:rsid w:val="683B6CF5"/>
    <w:rsid w:val="683D4D03"/>
    <w:rsid w:val="6848A975"/>
    <w:rsid w:val="6849A3BC"/>
    <w:rsid w:val="68507BB8"/>
    <w:rsid w:val="6851A260"/>
    <w:rsid w:val="6852811E"/>
    <w:rsid w:val="6858449C"/>
    <w:rsid w:val="685BD5E2"/>
    <w:rsid w:val="68601860"/>
    <w:rsid w:val="6860F18E"/>
    <w:rsid w:val="6863999D"/>
    <w:rsid w:val="6864FF8A"/>
    <w:rsid w:val="6867827B"/>
    <w:rsid w:val="686BB0A3"/>
    <w:rsid w:val="686EA2BE"/>
    <w:rsid w:val="686F526A"/>
    <w:rsid w:val="6872933A"/>
    <w:rsid w:val="6876DECE"/>
    <w:rsid w:val="68772E1E"/>
    <w:rsid w:val="6878ED93"/>
    <w:rsid w:val="6880423C"/>
    <w:rsid w:val="688623D4"/>
    <w:rsid w:val="68897924"/>
    <w:rsid w:val="6889C559"/>
    <w:rsid w:val="6889D7AC"/>
    <w:rsid w:val="688CDC7F"/>
    <w:rsid w:val="6890C9F0"/>
    <w:rsid w:val="689411DE"/>
    <w:rsid w:val="68944B2D"/>
    <w:rsid w:val="68948769"/>
    <w:rsid w:val="68986E7A"/>
    <w:rsid w:val="689A04F9"/>
    <w:rsid w:val="689DCDF0"/>
    <w:rsid w:val="689EB8C0"/>
    <w:rsid w:val="68A43ACA"/>
    <w:rsid w:val="68A5EAAB"/>
    <w:rsid w:val="68A6A166"/>
    <w:rsid w:val="68AA7C17"/>
    <w:rsid w:val="68B479AC"/>
    <w:rsid w:val="68B48B34"/>
    <w:rsid w:val="68B6769A"/>
    <w:rsid w:val="68BCF572"/>
    <w:rsid w:val="68BFF0FF"/>
    <w:rsid w:val="68C37348"/>
    <w:rsid w:val="68C4E46C"/>
    <w:rsid w:val="68C7FDB4"/>
    <w:rsid w:val="68CE9C8A"/>
    <w:rsid w:val="68D363B4"/>
    <w:rsid w:val="68D538BB"/>
    <w:rsid w:val="68D70B7A"/>
    <w:rsid w:val="68D8101F"/>
    <w:rsid w:val="68D86B20"/>
    <w:rsid w:val="68DA2A2B"/>
    <w:rsid w:val="68DC50BE"/>
    <w:rsid w:val="68DDC767"/>
    <w:rsid w:val="68DE2FFA"/>
    <w:rsid w:val="68DE452E"/>
    <w:rsid w:val="68E009C0"/>
    <w:rsid w:val="68E138A4"/>
    <w:rsid w:val="68E4F868"/>
    <w:rsid w:val="68E52DEF"/>
    <w:rsid w:val="68EF3584"/>
    <w:rsid w:val="68F0571F"/>
    <w:rsid w:val="68F4F7FB"/>
    <w:rsid w:val="68F5B16F"/>
    <w:rsid w:val="68F5DD4B"/>
    <w:rsid w:val="68F68CCB"/>
    <w:rsid w:val="68F9516D"/>
    <w:rsid w:val="68FAB018"/>
    <w:rsid w:val="68FC01E3"/>
    <w:rsid w:val="6901F8A2"/>
    <w:rsid w:val="6902A452"/>
    <w:rsid w:val="6905DB7C"/>
    <w:rsid w:val="6907B3FD"/>
    <w:rsid w:val="69089605"/>
    <w:rsid w:val="690C5249"/>
    <w:rsid w:val="690D1106"/>
    <w:rsid w:val="69112C19"/>
    <w:rsid w:val="6911B7FE"/>
    <w:rsid w:val="691567D3"/>
    <w:rsid w:val="691A8565"/>
    <w:rsid w:val="691AEEE6"/>
    <w:rsid w:val="691C58DE"/>
    <w:rsid w:val="691EC2BC"/>
    <w:rsid w:val="6920A3F9"/>
    <w:rsid w:val="69276338"/>
    <w:rsid w:val="692972DD"/>
    <w:rsid w:val="692C8BDD"/>
    <w:rsid w:val="692D1602"/>
    <w:rsid w:val="692D8B22"/>
    <w:rsid w:val="692E5EDE"/>
    <w:rsid w:val="692F121F"/>
    <w:rsid w:val="6930E9AB"/>
    <w:rsid w:val="6931B358"/>
    <w:rsid w:val="6933B0FA"/>
    <w:rsid w:val="69345C44"/>
    <w:rsid w:val="69382E43"/>
    <w:rsid w:val="693B3CD9"/>
    <w:rsid w:val="693DDA24"/>
    <w:rsid w:val="693EA2C1"/>
    <w:rsid w:val="693FA707"/>
    <w:rsid w:val="694441E8"/>
    <w:rsid w:val="694BC972"/>
    <w:rsid w:val="69509561"/>
    <w:rsid w:val="6951EB92"/>
    <w:rsid w:val="6954A6F0"/>
    <w:rsid w:val="6954CFBB"/>
    <w:rsid w:val="69562308"/>
    <w:rsid w:val="695E30DC"/>
    <w:rsid w:val="6962D981"/>
    <w:rsid w:val="69637586"/>
    <w:rsid w:val="6963EC1B"/>
    <w:rsid w:val="69679EC6"/>
    <w:rsid w:val="6968813C"/>
    <w:rsid w:val="696C2513"/>
    <w:rsid w:val="696E6396"/>
    <w:rsid w:val="69749BAF"/>
    <w:rsid w:val="697A09F5"/>
    <w:rsid w:val="697A475E"/>
    <w:rsid w:val="697C3B3C"/>
    <w:rsid w:val="697FBBF3"/>
    <w:rsid w:val="69826628"/>
    <w:rsid w:val="69838918"/>
    <w:rsid w:val="69850147"/>
    <w:rsid w:val="69878F15"/>
    <w:rsid w:val="698A026D"/>
    <w:rsid w:val="698B600A"/>
    <w:rsid w:val="698C1E26"/>
    <w:rsid w:val="698E29AB"/>
    <w:rsid w:val="698F082B"/>
    <w:rsid w:val="69943423"/>
    <w:rsid w:val="699451E9"/>
    <w:rsid w:val="6996A978"/>
    <w:rsid w:val="69970D6C"/>
    <w:rsid w:val="69A47778"/>
    <w:rsid w:val="69A984AF"/>
    <w:rsid w:val="69ABE4C7"/>
    <w:rsid w:val="69AE2D61"/>
    <w:rsid w:val="69B3039B"/>
    <w:rsid w:val="69B33BB6"/>
    <w:rsid w:val="69B99F93"/>
    <w:rsid w:val="69C21379"/>
    <w:rsid w:val="69C451DC"/>
    <w:rsid w:val="69C4B2E2"/>
    <w:rsid w:val="69C5C4B7"/>
    <w:rsid w:val="69D1E704"/>
    <w:rsid w:val="69D42536"/>
    <w:rsid w:val="69D834FB"/>
    <w:rsid w:val="69DA340B"/>
    <w:rsid w:val="69DB01FD"/>
    <w:rsid w:val="69DCCC17"/>
    <w:rsid w:val="69DDB01D"/>
    <w:rsid w:val="69DE64F0"/>
    <w:rsid w:val="69E802B9"/>
    <w:rsid w:val="69EC9558"/>
    <w:rsid w:val="69EDC240"/>
    <w:rsid w:val="69F74B28"/>
    <w:rsid w:val="69F94E73"/>
    <w:rsid w:val="69FBA8B7"/>
    <w:rsid w:val="69FC1DD7"/>
    <w:rsid w:val="6A0173F3"/>
    <w:rsid w:val="6A051416"/>
    <w:rsid w:val="6A081ADD"/>
    <w:rsid w:val="6A085F96"/>
    <w:rsid w:val="6A0997C0"/>
    <w:rsid w:val="6A09DA44"/>
    <w:rsid w:val="6A0CE1FB"/>
    <w:rsid w:val="6A0DA786"/>
    <w:rsid w:val="6A1081CE"/>
    <w:rsid w:val="6A1104CB"/>
    <w:rsid w:val="6A114A8F"/>
    <w:rsid w:val="6A18A5AF"/>
    <w:rsid w:val="6A19EF47"/>
    <w:rsid w:val="6A1A6022"/>
    <w:rsid w:val="6A1CAB7A"/>
    <w:rsid w:val="6A1D4471"/>
    <w:rsid w:val="6A225971"/>
    <w:rsid w:val="6A2547F4"/>
    <w:rsid w:val="6A2602F9"/>
    <w:rsid w:val="6A2663C1"/>
    <w:rsid w:val="6A26A9F9"/>
    <w:rsid w:val="6A28607A"/>
    <w:rsid w:val="6A293AA0"/>
    <w:rsid w:val="6A296790"/>
    <w:rsid w:val="6A299A61"/>
    <w:rsid w:val="6A2DFEEE"/>
    <w:rsid w:val="6A2FE23F"/>
    <w:rsid w:val="6A3162EB"/>
    <w:rsid w:val="6A389849"/>
    <w:rsid w:val="6A3A11F8"/>
    <w:rsid w:val="6A3E15E2"/>
    <w:rsid w:val="6A4125F9"/>
    <w:rsid w:val="6A41718C"/>
    <w:rsid w:val="6A43D6C4"/>
    <w:rsid w:val="6A45F35C"/>
    <w:rsid w:val="6A4619A7"/>
    <w:rsid w:val="6A4879A2"/>
    <w:rsid w:val="6A49D3ED"/>
    <w:rsid w:val="6A4B3755"/>
    <w:rsid w:val="6A4BDFC2"/>
    <w:rsid w:val="6A4DF82D"/>
    <w:rsid w:val="6A4E3A23"/>
    <w:rsid w:val="6A4F0DB9"/>
    <w:rsid w:val="6A50C03C"/>
    <w:rsid w:val="6A50C5F6"/>
    <w:rsid w:val="6A53007B"/>
    <w:rsid w:val="6A58AEDF"/>
    <w:rsid w:val="6A596677"/>
    <w:rsid w:val="6A6064BC"/>
    <w:rsid w:val="6A6338A4"/>
    <w:rsid w:val="6A67BB56"/>
    <w:rsid w:val="6A68718F"/>
    <w:rsid w:val="6A6E9150"/>
    <w:rsid w:val="6A6F66B7"/>
    <w:rsid w:val="6A743B81"/>
    <w:rsid w:val="6A76D5CF"/>
    <w:rsid w:val="6A7DEBD0"/>
    <w:rsid w:val="6A82902A"/>
    <w:rsid w:val="6A856346"/>
    <w:rsid w:val="6A8929C7"/>
    <w:rsid w:val="6A8BE9AB"/>
    <w:rsid w:val="6A8F5C19"/>
    <w:rsid w:val="6A935368"/>
    <w:rsid w:val="6A936C8C"/>
    <w:rsid w:val="6A937922"/>
    <w:rsid w:val="6A9696BF"/>
    <w:rsid w:val="6A97F76A"/>
    <w:rsid w:val="6A9A5E0A"/>
    <w:rsid w:val="6A9AF6AB"/>
    <w:rsid w:val="6AA0435F"/>
    <w:rsid w:val="6AA2252F"/>
    <w:rsid w:val="6AA30862"/>
    <w:rsid w:val="6AA43C98"/>
    <w:rsid w:val="6AA6BA1C"/>
    <w:rsid w:val="6AAD543C"/>
    <w:rsid w:val="6AAE33E7"/>
    <w:rsid w:val="6AB1378F"/>
    <w:rsid w:val="6AB36C1F"/>
    <w:rsid w:val="6AB43AA2"/>
    <w:rsid w:val="6AB748FD"/>
    <w:rsid w:val="6AB8293F"/>
    <w:rsid w:val="6ABD4FE9"/>
    <w:rsid w:val="6AC57D7C"/>
    <w:rsid w:val="6AC62FB2"/>
    <w:rsid w:val="6AC7F4D9"/>
    <w:rsid w:val="6ACB035E"/>
    <w:rsid w:val="6ACC55D5"/>
    <w:rsid w:val="6ACE5B5C"/>
    <w:rsid w:val="6ACEB372"/>
    <w:rsid w:val="6AD5FFEC"/>
    <w:rsid w:val="6AD72318"/>
    <w:rsid w:val="6AD9AF89"/>
    <w:rsid w:val="6AE405AE"/>
    <w:rsid w:val="6AE7BB13"/>
    <w:rsid w:val="6AF0FF84"/>
    <w:rsid w:val="6AF16689"/>
    <w:rsid w:val="6AF1E39C"/>
    <w:rsid w:val="6AF2485D"/>
    <w:rsid w:val="6AF78095"/>
    <w:rsid w:val="6AFA58C4"/>
    <w:rsid w:val="6AFA8B2A"/>
    <w:rsid w:val="6AFAE339"/>
    <w:rsid w:val="6AFBE3C5"/>
    <w:rsid w:val="6B019CA8"/>
    <w:rsid w:val="6B0235B2"/>
    <w:rsid w:val="6B03CBEE"/>
    <w:rsid w:val="6B070088"/>
    <w:rsid w:val="6B074537"/>
    <w:rsid w:val="6B07A763"/>
    <w:rsid w:val="6B0BB206"/>
    <w:rsid w:val="6B11A5DA"/>
    <w:rsid w:val="6B13B29B"/>
    <w:rsid w:val="6B1508B5"/>
    <w:rsid w:val="6B15D398"/>
    <w:rsid w:val="6B17F0B6"/>
    <w:rsid w:val="6B18D90C"/>
    <w:rsid w:val="6B19F60D"/>
    <w:rsid w:val="6B1B045A"/>
    <w:rsid w:val="6B1C83C3"/>
    <w:rsid w:val="6B1E92D0"/>
    <w:rsid w:val="6B21F5C1"/>
    <w:rsid w:val="6B26C78E"/>
    <w:rsid w:val="6B2B446D"/>
    <w:rsid w:val="6B2BDED9"/>
    <w:rsid w:val="6B2CD1C3"/>
    <w:rsid w:val="6B2DA72A"/>
    <w:rsid w:val="6B2DDC1B"/>
    <w:rsid w:val="6B2DE469"/>
    <w:rsid w:val="6B33473A"/>
    <w:rsid w:val="6B340002"/>
    <w:rsid w:val="6B34B4FC"/>
    <w:rsid w:val="6B386BDE"/>
    <w:rsid w:val="6B386D9D"/>
    <w:rsid w:val="6B3C1A87"/>
    <w:rsid w:val="6B3DA641"/>
    <w:rsid w:val="6B410390"/>
    <w:rsid w:val="6B457B15"/>
    <w:rsid w:val="6B47CED0"/>
    <w:rsid w:val="6B4873AD"/>
    <w:rsid w:val="6B52A864"/>
    <w:rsid w:val="6B591115"/>
    <w:rsid w:val="6B5A52D2"/>
    <w:rsid w:val="6B5D2720"/>
    <w:rsid w:val="6B5DC55F"/>
    <w:rsid w:val="6B5EE2C7"/>
    <w:rsid w:val="6B5F7501"/>
    <w:rsid w:val="6B5F92A5"/>
    <w:rsid w:val="6B638DCB"/>
    <w:rsid w:val="6B694079"/>
    <w:rsid w:val="6B6AFF84"/>
    <w:rsid w:val="6B6F9533"/>
    <w:rsid w:val="6B6F9A09"/>
    <w:rsid w:val="6B7876A3"/>
    <w:rsid w:val="6B7A5C3D"/>
    <w:rsid w:val="6B7BC3A6"/>
    <w:rsid w:val="6B85A4CA"/>
    <w:rsid w:val="6B8614D5"/>
    <w:rsid w:val="6B87082E"/>
    <w:rsid w:val="6B88CE96"/>
    <w:rsid w:val="6B89F60D"/>
    <w:rsid w:val="6B8BB3FC"/>
    <w:rsid w:val="6B8DF5E5"/>
    <w:rsid w:val="6B8E4140"/>
    <w:rsid w:val="6B8FF749"/>
    <w:rsid w:val="6B903886"/>
    <w:rsid w:val="6B9047C7"/>
    <w:rsid w:val="6B91E1BE"/>
    <w:rsid w:val="6B932D53"/>
    <w:rsid w:val="6B949FC9"/>
    <w:rsid w:val="6B966740"/>
    <w:rsid w:val="6B97795B"/>
    <w:rsid w:val="6B9D2C1F"/>
    <w:rsid w:val="6B9EFB40"/>
    <w:rsid w:val="6BA13C84"/>
    <w:rsid w:val="6BA1FCBF"/>
    <w:rsid w:val="6BA4FC63"/>
    <w:rsid w:val="6BAA4DD1"/>
    <w:rsid w:val="6BACEAC4"/>
    <w:rsid w:val="6BB224C9"/>
    <w:rsid w:val="6BB35B0A"/>
    <w:rsid w:val="6BB3E5B6"/>
    <w:rsid w:val="6BB532DA"/>
    <w:rsid w:val="6BB86FDE"/>
    <w:rsid w:val="6BBA5897"/>
    <w:rsid w:val="6BC57590"/>
    <w:rsid w:val="6BC9905B"/>
    <w:rsid w:val="6BCB8C38"/>
    <w:rsid w:val="6BCBB2A0"/>
    <w:rsid w:val="6BD00D2E"/>
    <w:rsid w:val="6BD1D16E"/>
    <w:rsid w:val="6BD28CE4"/>
    <w:rsid w:val="6BD35FC5"/>
    <w:rsid w:val="6BD948A9"/>
    <w:rsid w:val="6BD96232"/>
    <w:rsid w:val="6BE08C2A"/>
    <w:rsid w:val="6BE55808"/>
    <w:rsid w:val="6BE56D60"/>
    <w:rsid w:val="6BE58E3B"/>
    <w:rsid w:val="6BE721BA"/>
    <w:rsid w:val="6BEA34D8"/>
    <w:rsid w:val="6BEB4778"/>
    <w:rsid w:val="6BEB4AE9"/>
    <w:rsid w:val="6BEC593F"/>
    <w:rsid w:val="6BEFCEBD"/>
    <w:rsid w:val="6BF1D7F9"/>
    <w:rsid w:val="6BF3CD83"/>
    <w:rsid w:val="6BF4CB03"/>
    <w:rsid w:val="6BF7D46D"/>
    <w:rsid w:val="6BF90407"/>
    <w:rsid w:val="6BF94380"/>
    <w:rsid w:val="6BFEC19E"/>
    <w:rsid w:val="6BFF2361"/>
    <w:rsid w:val="6C00BE98"/>
    <w:rsid w:val="6C015ADA"/>
    <w:rsid w:val="6C04EBF7"/>
    <w:rsid w:val="6C05F051"/>
    <w:rsid w:val="6C06FFFB"/>
    <w:rsid w:val="6C0A76E2"/>
    <w:rsid w:val="6C0FD461"/>
    <w:rsid w:val="6C140B48"/>
    <w:rsid w:val="6C1585E3"/>
    <w:rsid w:val="6C1ABBFE"/>
    <w:rsid w:val="6C1AD28C"/>
    <w:rsid w:val="6C1BA334"/>
    <w:rsid w:val="6C1EB72A"/>
    <w:rsid w:val="6C237800"/>
    <w:rsid w:val="6C23DC89"/>
    <w:rsid w:val="6C26AD06"/>
    <w:rsid w:val="6C2C5C32"/>
    <w:rsid w:val="6C2F4346"/>
    <w:rsid w:val="6C33FD14"/>
    <w:rsid w:val="6C362E6B"/>
    <w:rsid w:val="6C374D81"/>
    <w:rsid w:val="6C38DA82"/>
    <w:rsid w:val="6C3E924A"/>
    <w:rsid w:val="6C42FDB1"/>
    <w:rsid w:val="6C496101"/>
    <w:rsid w:val="6C4A9E61"/>
    <w:rsid w:val="6C4C1AF0"/>
    <w:rsid w:val="6C503CD5"/>
    <w:rsid w:val="6C51DFFA"/>
    <w:rsid w:val="6C56EEC6"/>
    <w:rsid w:val="6C5A53B9"/>
    <w:rsid w:val="6C5C2714"/>
    <w:rsid w:val="6C650202"/>
    <w:rsid w:val="6C657997"/>
    <w:rsid w:val="6C66D939"/>
    <w:rsid w:val="6C6B37F1"/>
    <w:rsid w:val="6C6FF6D3"/>
    <w:rsid w:val="6C700719"/>
    <w:rsid w:val="6C70843F"/>
    <w:rsid w:val="6C71E479"/>
    <w:rsid w:val="6C7422C6"/>
    <w:rsid w:val="6C74E36E"/>
    <w:rsid w:val="6C757021"/>
    <w:rsid w:val="6C78557F"/>
    <w:rsid w:val="6C7B02E6"/>
    <w:rsid w:val="6C80564B"/>
    <w:rsid w:val="6C8CBAA8"/>
    <w:rsid w:val="6C90ECB8"/>
    <w:rsid w:val="6C911CCE"/>
    <w:rsid w:val="6C962925"/>
    <w:rsid w:val="6C987B9C"/>
    <w:rsid w:val="6CA01B6C"/>
    <w:rsid w:val="6CA2715B"/>
    <w:rsid w:val="6CAAAC8B"/>
    <w:rsid w:val="6CB07DFF"/>
    <w:rsid w:val="6CB42F09"/>
    <w:rsid w:val="6CB50AEE"/>
    <w:rsid w:val="6CC0C0B7"/>
    <w:rsid w:val="6CC16D49"/>
    <w:rsid w:val="6CC22636"/>
    <w:rsid w:val="6CC34B03"/>
    <w:rsid w:val="6CC40246"/>
    <w:rsid w:val="6CC47FE6"/>
    <w:rsid w:val="6CC4BD25"/>
    <w:rsid w:val="6CD70544"/>
    <w:rsid w:val="6CD7D8C8"/>
    <w:rsid w:val="6CDA1376"/>
    <w:rsid w:val="6CDB112D"/>
    <w:rsid w:val="6CDE6805"/>
    <w:rsid w:val="6CE78380"/>
    <w:rsid w:val="6CE7BE00"/>
    <w:rsid w:val="6CEB60CE"/>
    <w:rsid w:val="6CEBFC8D"/>
    <w:rsid w:val="6CEE63AB"/>
    <w:rsid w:val="6CF08A89"/>
    <w:rsid w:val="6CF10E6B"/>
    <w:rsid w:val="6CF158F5"/>
    <w:rsid w:val="6CF95710"/>
    <w:rsid w:val="6CFB1336"/>
    <w:rsid w:val="6CFB61E2"/>
    <w:rsid w:val="6CFED1D2"/>
    <w:rsid w:val="6D028165"/>
    <w:rsid w:val="6D0402C6"/>
    <w:rsid w:val="6D0510BF"/>
    <w:rsid w:val="6D06A8A7"/>
    <w:rsid w:val="6D09639B"/>
    <w:rsid w:val="6D0A2BDF"/>
    <w:rsid w:val="6D0E9B2F"/>
    <w:rsid w:val="6D0EA95B"/>
    <w:rsid w:val="6D12C8F8"/>
    <w:rsid w:val="6D255246"/>
    <w:rsid w:val="6D2893AF"/>
    <w:rsid w:val="6D295BBE"/>
    <w:rsid w:val="6D2B65CF"/>
    <w:rsid w:val="6D2E8BE2"/>
    <w:rsid w:val="6D2EFB77"/>
    <w:rsid w:val="6D2FF21B"/>
    <w:rsid w:val="6D304192"/>
    <w:rsid w:val="6D36BE89"/>
    <w:rsid w:val="6D3DEFBC"/>
    <w:rsid w:val="6D419C1D"/>
    <w:rsid w:val="6D41E110"/>
    <w:rsid w:val="6D4570A2"/>
    <w:rsid w:val="6D45CC92"/>
    <w:rsid w:val="6D4751B1"/>
    <w:rsid w:val="6D47CD00"/>
    <w:rsid w:val="6D481DA7"/>
    <w:rsid w:val="6D50E147"/>
    <w:rsid w:val="6D535229"/>
    <w:rsid w:val="6D584D2F"/>
    <w:rsid w:val="6D595E72"/>
    <w:rsid w:val="6D5C8C02"/>
    <w:rsid w:val="6D5CBB29"/>
    <w:rsid w:val="6D5CE9EB"/>
    <w:rsid w:val="6D634877"/>
    <w:rsid w:val="6D6A2F1E"/>
    <w:rsid w:val="6D6C9E53"/>
    <w:rsid w:val="6D6E52AD"/>
    <w:rsid w:val="6D6FBAC5"/>
    <w:rsid w:val="6D6FBE67"/>
    <w:rsid w:val="6D723492"/>
    <w:rsid w:val="6D73F0D5"/>
    <w:rsid w:val="6D740EB1"/>
    <w:rsid w:val="6D78AAAF"/>
    <w:rsid w:val="6D7D3D79"/>
    <w:rsid w:val="6D81A70B"/>
    <w:rsid w:val="6D821F6D"/>
    <w:rsid w:val="6D833D5C"/>
    <w:rsid w:val="6D83A639"/>
    <w:rsid w:val="6D86BEC2"/>
    <w:rsid w:val="6D87937A"/>
    <w:rsid w:val="6D87B159"/>
    <w:rsid w:val="6D88F65B"/>
    <w:rsid w:val="6D88FE95"/>
    <w:rsid w:val="6D89B0B1"/>
    <w:rsid w:val="6D8D4E18"/>
    <w:rsid w:val="6D91A7D4"/>
    <w:rsid w:val="6D93E0BB"/>
    <w:rsid w:val="6D96FA97"/>
    <w:rsid w:val="6D989E24"/>
    <w:rsid w:val="6D9A91FF"/>
    <w:rsid w:val="6D9C1F5E"/>
    <w:rsid w:val="6DA0BC58"/>
    <w:rsid w:val="6DA153E9"/>
    <w:rsid w:val="6DA26214"/>
    <w:rsid w:val="6DA2F4B9"/>
    <w:rsid w:val="6DA6C1FA"/>
    <w:rsid w:val="6DA6D899"/>
    <w:rsid w:val="6DA79579"/>
    <w:rsid w:val="6DAD9CE8"/>
    <w:rsid w:val="6DB765E3"/>
    <w:rsid w:val="6DB77AB2"/>
    <w:rsid w:val="6DB9EA47"/>
    <w:rsid w:val="6DBA556A"/>
    <w:rsid w:val="6DBCE22E"/>
    <w:rsid w:val="6DBF4444"/>
    <w:rsid w:val="6DC49CE3"/>
    <w:rsid w:val="6DC648C2"/>
    <w:rsid w:val="6DC6C4CB"/>
    <w:rsid w:val="6DCD41A9"/>
    <w:rsid w:val="6DD12D5C"/>
    <w:rsid w:val="6DD28C35"/>
    <w:rsid w:val="6DD2E4D9"/>
    <w:rsid w:val="6DD39D38"/>
    <w:rsid w:val="6DD9A0F8"/>
    <w:rsid w:val="6DDC2124"/>
    <w:rsid w:val="6DDF32CF"/>
    <w:rsid w:val="6DE66EC2"/>
    <w:rsid w:val="6DE7C342"/>
    <w:rsid w:val="6DEB1C56"/>
    <w:rsid w:val="6DECE0FF"/>
    <w:rsid w:val="6DED5D1D"/>
    <w:rsid w:val="6DEE8205"/>
    <w:rsid w:val="6DF4C0E0"/>
    <w:rsid w:val="6DF67C7E"/>
    <w:rsid w:val="6DF6A282"/>
    <w:rsid w:val="6DF86FF6"/>
    <w:rsid w:val="6DF9B938"/>
    <w:rsid w:val="6DFB84C6"/>
    <w:rsid w:val="6DFC0597"/>
    <w:rsid w:val="6DFF3DE9"/>
    <w:rsid w:val="6E06CF97"/>
    <w:rsid w:val="6E0C4854"/>
    <w:rsid w:val="6E0D9991"/>
    <w:rsid w:val="6E0DA0AE"/>
    <w:rsid w:val="6E0F8B45"/>
    <w:rsid w:val="6E12D7F3"/>
    <w:rsid w:val="6E12F38D"/>
    <w:rsid w:val="6E14183D"/>
    <w:rsid w:val="6E15A1EB"/>
    <w:rsid w:val="6E17E843"/>
    <w:rsid w:val="6E1BC883"/>
    <w:rsid w:val="6E224DF7"/>
    <w:rsid w:val="6E22FA02"/>
    <w:rsid w:val="6E247261"/>
    <w:rsid w:val="6E2A7771"/>
    <w:rsid w:val="6E30BDD5"/>
    <w:rsid w:val="6E32ED0F"/>
    <w:rsid w:val="6E3378F4"/>
    <w:rsid w:val="6E354376"/>
    <w:rsid w:val="6E36AE98"/>
    <w:rsid w:val="6E3BDA67"/>
    <w:rsid w:val="6E3EDA8F"/>
    <w:rsid w:val="6E40354F"/>
    <w:rsid w:val="6E442629"/>
    <w:rsid w:val="6E462CE6"/>
    <w:rsid w:val="6E491DF9"/>
    <w:rsid w:val="6E4C3389"/>
    <w:rsid w:val="6E4CCCAC"/>
    <w:rsid w:val="6E52AC4F"/>
    <w:rsid w:val="6E548C68"/>
    <w:rsid w:val="6E567750"/>
    <w:rsid w:val="6E57449D"/>
    <w:rsid w:val="6E5825AE"/>
    <w:rsid w:val="6E5BAEF9"/>
    <w:rsid w:val="6E5C2A88"/>
    <w:rsid w:val="6E5CE740"/>
    <w:rsid w:val="6E5FE658"/>
    <w:rsid w:val="6E67A8AD"/>
    <w:rsid w:val="6E6AF3B2"/>
    <w:rsid w:val="6E6B965A"/>
    <w:rsid w:val="6E6DA953"/>
    <w:rsid w:val="6E6F618D"/>
    <w:rsid w:val="6E792B6F"/>
    <w:rsid w:val="6E7B586F"/>
    <w:rsid w:val="6E7C6BB5"/>
    <w:rsid w:val="6E80072C"/>
    <w:rsid w:val="6E8431C5"/>
    <w:rsid w:val="6E84D9CA"/>
    <w:rsid w:val="6E86D51E"/>
    <w:rsid w:val="6E873F38"/>
    <w:rsid w:val="6E8D2956"/>
    <w:rsid w:val="6E8DBCF4"/>
    <w:rsid w:val="6E94E8C4"/>
    <w:rsid w:val="6E96B092"/>
    <w:rsid w:val="6E97D48E"/>
    <w:rsid w:val="6E988334"/>
    <w:rsid w:val="6E9B9478"/>
    <w:rsid w:val="6EA1E487"/>
    <w:rsid w:val="6EAB484C"/>
    <w:rsid w:val="6EAC4D82"/>
    <w:rsid w:val="6EAD4196"/>
    <w:rsid w:val="6EB1CAF5"/>
    <w:rsid w:val="6EB1D36F"/>
    <w:rsid w:val="6EB2E119"/>
    <w:rsid w:val="6EB70668"/>
    <w:rsid w:val="6EB722E6"/>
    <w:rsid w:val="6EBC25EE"/>
    <w:rsid w:val="6EBFFDE5"/>
    <w:rsid w:val="6EC39DCA"/>
    <w:rsid w:val="6EC6CEC7"/>
    <w:rsid w:val="6EC721FB"/>
    <w:rsid w:val="6EC928B4"/>
    <w:rsid w:val="6ECA038A"/>
    <w:rsid w:val="6ED2CB4E"/>
    <w:rsid w:val="6ED48F72"/>
    <w:rsid w:val="6ED5A87E"/>
    <w:rsid w:val="6ED6CC81"/>
    <w:rsid w:val="6ED7A104"/>
    <w:rsid w:val="6ED9F2CB"/>
    <w:rsid w:val="6EDF1849"/>
    <w:rsid w:val="6EE6A873"/>
    <w:rsid w:val="6EE8631E"/>
    <w:rsid w:val="6EEA7D8A"/>
    <w:rsid w:val="6EEC39CC"/>
    <w:rsid w:val="6EED973A"/>
    <w:rsid w:val="6EEE162E"/>
    <w:rsid w:val="6EF2197E"/>
    <w:rsid w:val="6EF2AAEE"/>
    <w:rsid w:val="6EF43D4C"/>
    <w:rsid w:val="6EF53C46"/>
    <w:rsid w:val="6EF5B168"/>
    <w:rsid w:val="6EFC8383"/>
    <w:rsid w:val="6EFEAA39"/>
    <w:rsid w:val="6F07D510"/>
    <w:rsid w:val="6F0820A2"/>
    <w:rsid w:val="6F0AAFB8"/>
    <w:rsid w:val="6F0D2F6A"/>
    <w:rsid w:val="6F0E08F2"/>
    <w:rsid w:val="6F113AB8"/>
    <w:rsid w:val="6F136C72"/>
    <w:rsid w:val="6F171BED"/>
    <w:rsid w:val="6F176F1E"/>
    <w:rsid w:val="6F17F515"/>
    <w:rsid w:val="6F1C0D65"/>
    <w:rsid w:val="6F1C1ADC"/>
    <w:rsid w:val="6F1CAB74"/>
    <w:rsid w:val="6F1D3A03"/>
    <w:rsid w:val="6F26E952"/>
    <w:rsid w:val="6F276054"/>
    <w:rsid w:val="6F2E28FE"/>
    <w:rsid w:val="6F31058B"/>
    <w:rsid w:val="6F3403FA"/>
    <w:rsid w:val="6F369A14"/>
    <w:rsid w:val="6F36E327"/>
    <w:rsid w:val="6F396C5F"/>
    <w:rsid w:val="6F3EBE9C"/>
    <w:rsid w:val="6F4A3391"/>
    <w:rsid w:val="6F4DB87F"/>
    <w:rsid w:val="6F541FBC"/>
    <w:rsid w:val="6F5E4235"/>
    <w:rsid w:val="6F6422F8"/>
    <w:rsid w:val="6F6892F1"/>
    <w:rsid w:val="6F6F1C9B"/>
    <w:rsid w:val="6F74C2E5"/>
    <w:rsid w:val="6F772EF7"/>
    <w:rsid w:val="6F783C83"/>
    <w:rsid w:val="6F8C70A9"/>
    <w:rsid w:val="6F8DCA89"/>
    <w:rsid w:val="6F8F8692"/>
    <w:rsid w:val="6F958999"/>
    <w:rsid w:val="6F95A5C6"/>
    <w:rsid w:val="6F9966CF"/>
    <w:rsid w:val="6F9B156B"/>
    <w:rsid w:val="6F9B363F"/>
    <w:rsid w:val="6F9BA232"/>
    <w:rsid w:val="6F9D5B7B"/>
    <w:rsid w:val="6FA0CC09"/>
    <w:rsid w:val="6FA6122C"/>
    <w:rsid w:val="6FA77ECD"/>
    <w:rsid w:val="6FAAAE50"/>
    <w:rsid w:val="6FADD009"/>
    <w:rsid w:val="6FB39261"/>
    <w:rsid w:val="6FBBB33F"/>
    <w:rsid w:val="6FBDEC26"/>
    <w:rsid w:val="6FC2EE26"/>
    <w:rsid w:val="6FC4A4DB"/>
    <w:rsid w:val="6FC82CB6"/>
    <w:rsid w:val="6FC856CE"/>
    <w:rsid w:val="6FC9EF61"/>
    <w:rsid w:val="6FCB8DFF"/>
    <w:rsid w:val="6FCC6F6A"/>
    <w:rsid w:val="6FCD2941"/>
    <w:rsid w:val="6FD23178"/>
    <w:rsid w:val="6FD49782"/>
    <w:rsid w:val="6FD50DCB"/>
    <w:rsid w:val="6FDB0D52"/>
    <w:rsid w:val="6FDB4CD6"/>
    <w:rsid w:val="6FE12737"/>
    <w:rsid w:val="6FE450EA"/>
    <w:rsid w:val="6FE49A62"/>
    <w:rsid w:val="6FE4C109"/>
    <w:rsid w:val="6FE80F1C"/>
    <w:rsid w:val="6FEBC715"/>
    <w:rsid w:val="6FF2A45D"/>
    <w:rsid w:val="6FF61521"/>
    <w:rsid w:val="6FF7673D"/>
    <w:rsid w:val="6FF80486"/>
    <w:rsid w:val="6FF8EDD3"/>
    <w:rsid w:val="6FF8FD51"/>
    <w:rsid w:val="6FF9C6F8"/>
    <w:rsid w:val="6FFC6A09"/>
    <w:rsid w:val="6FFF7C1D"/>
    <w:rsid w:val="6FFF8430"/>
    <w:rsid w:val="6FFFA0D6"/>
    <w:rsid w:val="700176B1"/>
    <w:rsid w:val="7001DFB2"/>
    <w:rsid w:val="70024B9D"/>
    <w:rsid w:val="700293FA"/>
    <w:rsid w:val="7004153F"/>
    <w:rsid w:val="7009EB41"/>
    <w:rsid w:val="700C47ED"/>
    <w:rsid w:val="700CA6D8"/>
    <w:rsid w:val="700D3332"/>
    <w:rsid w:val="70104C54"/>
    <w:rsid w:val="7011740B"/>
    <w:rsid w:val="70198D7E"/>
    <w:rsid w:val="701B035A"/>
    <w:rsid w:val="701B6E19"/>
    <w:rsid w:val="701FF08A"/>
    <w:rsid w:val="70212DC1"/>
    <w:rsid w:val="7022120E"/>
    <w:rsid w:val="7022F5FD"/>
    <w:rsid w:val="7024FA54"/>
    <w:rsid w:val="70283E98"/>
    <w:rsid w:val="7028E117"/>
    <w:rsid w:val="7038A0C7"/>
    <w:rsid w:val="70392D7B"/>
    <w:rsid w:val="703A13A9"/>
    <w:rsid w:val="7041EDE4"/>
    <w:rsid w:val="704858E8"/>
    <w:rsid w:val="704A4629"/>
    <w:rsid w:val="704B41C7"/>
    <w:rsid w:val="704D1BB6"/>
    <w:rsid w:val="704FE96A"/>
    <w:rsid w:val="7050221F"/>
    <w:rsid w:val="7050524A"/>
    <w:rsid w:val="7053F8ED"/>
    <w:rsid w:val="70546ED9"/>
    <w:rsid w:val="7059BAFE"/>
    <w:rsid w:val="705CF308"/>
    <w:rsid w:val="705E504E"/>
    <w:rsid w:val="705F274A"/>
    <w:rsid w:val="70624086"/>
    <w:rsid w:val="7064C9C0"/>
    <w:rsid w:val="706A0B48"/>
    <w:rsid w:val="706AAF73"/>
    <w:rsid w:val="7070D013"/>
    <w:rsid w:val="7077D1A0"/>
    <w:rsid w:val="707DD484"/>
    <w:rsid w:val="7082CF43"/>
    <w:rsid w:val="7083D18A"/>
    <w:rsid w:val="7083D5B5"/>
    <w:rsid w:val="70876C99"/>
    <w:rsid w:val="708ACEA4"/>
    <w:rsid w:val="708DE8EC"/>
    <w:rsid w:val="7092D2FF"/>
    <w:rsid w:val="70930BAB"/>
    <w:rsid w:val="70950714"/>
    <w:rsid w:val="709CD473"/>
    <w:rsid w:val="709D2051"/>
    <w:rsid w:val="709F2A8C"/>
    <w:rsid w:val="709FAA55"/>
    <w:rsid w:val="70A2C22C"/>
    <w:rsid w:val="70A5E84F"/>
    <w:rsid w:val="70A7A31C"/>
    <w:rsid w:val="70ADF9AA"/>
    <w:rsid w:val="70B21CB2"/>
    <w:rsid w:val="70B56D75"/>
    <w:rsid w:val="70B5D3E2"/>
    <w:rsid w:val="70B7BEA4"/>
    <w:rsid w:val="70B867A1"/>
    <w:rsid w:val="70C8E3EF"/>
    <w:rsid w:val="70C91D3B"/>
    <w:rsid w:val="70CCEB62"/>
    <w:rsid w:val="70D3A2DB"/>
    <w:rsid w:val="70D3DDBB"/>
    <w:rsid w:val="70D69AFE"/>
    <w:rsid w:val="70D70772"/>
    <w:rsid w:val="70D760E4"/>
    <w:rsid w:val="70D767D2"/>
    <w:rsid w:val="70D7BC2F"/>
    <w:rsid w:val="70D95ABA"/>
    <w:rsid w:val="70DD7E31"/>
    <w:rsid w:val="70E0AA8B"/>
    <w:rsid w:val="70E185E7"/>
    <w:rsid w:val="70E36D52"/>
    <w:rsid w:val="70E3A957"/>
    <w:rsid w:val="70E3BC89"/>
    <w:rsid w:val="70E46E31"/>
    <w:rsid w:val="70E47B3F"/>
    <w:rsid w:val="70E54CE1"/>
    <w:rsid w:val="70E80A60"/>
    <w:rsid w:val="70EEA3C4"/>
    <w:rsid w:val="70F10967"/>
    <w:rsid w:val="70F353F5"/>
    <w:rsid w:val="70FADCDF"/>
    <w:rsid w:val="70FE8FA7"/>
    <w:rsid w:val="71046554"/>
    <w:rsid w:val="7105779B"/>
    <w:rsid w:val="71093FA8"/>
    <w:rsid w:val="710A13E5"/>
    <w:rsid w:val="710A2206"/>
    <w:rsid w:val="710B5F35"/>
    <w:rsid w:val="711161C3"/>
    <w:rsid w:val="71125599"/>
    <w:rsid w:val="711362AC"/>
    <w:rsid w:val="71139F9A"/>
    <w:rsid w:val="7117042E"/>
    <w:rsid w:val="71181759"/>
    <w:rsid w:val="7119538C"/>
    <w:rsid w:val="711982A0"/>
    <w:rsid w:val="711E0F84"/>
    <w:rsid w:val="711E5719"/>
    <w:rsid w:val="711FED24"/>
    <w:rsid w:val="71217DED"/>
    <w:rsid w:val="71243713"/>
    <w:rsid w:val="7130088B"/>
    <w:rsid w:val="7130E88A"/>
    <w:rsid w:val="7133FA6C"/>
    <w:rsid w:val="71357CF0"/>
    <w:rsid w:val="713C3374"/>
    <w:rsid w:val="713C5132"/>
    <w:rsid w:val="713C7341"/>
    <w:rsid w:val="713E100B"/>
    <w:rsid w:val="713E599D"/>
    <w:rsid w:val="7142373E"/>
    <w:rsid w:val="714255EF"/>
    <w:rsid w:val="7143E916"/>
    <w:rsid w:val="714449BD"/>
    <w:rsid w:val="7147D73A"/>
    <w:rsid w:val="714DA11C"/>
    <w:rsid w:val="7152F0B5"/>
    <w:rsid w:val="7152FDEC"/>
    <w:rsid w:val="715450B1"/>
    <w:rsid w:val="71585B22"/>
    <w:rsid w:val="715A0A6C"/>
    <w:rsid w:val="715AB8A6"/>
    <w:rsid w:val="715C07D3"/>
    <w:rsid w:val="715FDC1E"/>
    <w:rsid w:val="7160083F"/>
    <w:rsid w:val="71634252"/>
    <w:rsid w:val="71699A48"/>
    <w:rsid w:val="716E871A"/>
    <w:rsid w:val="71723B9E"/>
    <w:rsid w:val="7174C362"/>
    <w:rsid w:val="7176F004"/>
    <w:rsid w:val="71782F25"/>
    <w:rsid w:val="71797435"/>
    <w:rsid w:val="717C9B9D"/>
    <w:rsid w:val="7187C350"/>
    <w:rsid w:val="71880DE0"/>
    <w:rsid w:val="718CF00D"/>
    <w:rsid w:val="71922F88"/>
    <w:rsid w:val="719B8C48"/>
    <w:rsid w:val="719C0453"/>
    <w:rsid w:val="719C1803"/>
    <w:rsid w:val="719C84A0"/>
    <w:rsid w:val="71A22F2F"/>
    <w:rsid w:val="71A4CE45"/>
    <w:rsid w:val="71A54A2F"/>
    <w:rsid w:val="71A681B2"/>
    <w:rsid w:val="71A821FF"/>
    <w:rsid w:val="71ABC3BC"/>
    <w:rsid w:val="71ADD483"/>
    <w:rsid w:val="71B021B1"/>
    <w:rsid w:val="71B4AB1E"/>
    <w:rsid w:val="71BD439C"/>
    <w:rsid w:val="71C1FE61"/>
    <w:rsid w:val="71C300DD"/>
    <w:rsid w:val="71C50506"/>
    <w:rsid w:val="71C820C3"/>
    <w:rsid w:val="71C9A641"/>
    <w:rsid w:val="71CC5BF7"/>
    <w:rsid w:val="71D76261"/>
    <w:rsid w:val="71D91218"/>
    <w:rsid w:val="71D961AD"/>
    <w:rsid w:val="71D9B01F"/>
    <w:rsid w:val="71DA528F"/>
    <w:rsid w:val="71E24444"/>
    <w:rsid w:val="71E32A73"/>
    <w:rsid w:val="71E3E329"/>
    <w:rsid w:val="71E40E46"/>
    <w:rsid w:val="71E5E04E"/>
    <w:rsid w:val="71E70A16"/>
    <w:rsid w:val="71EB7580"/>
    <w:rsid w:val="71EB7F60"/>
    <w:rsid w:val="71F1C3C0"/>
    <w:rsid w:val="71F55BA2"/>
    <w:rsid w:val="71FF3FF1"/>
    <w:rsid w:val="72001B4D"/>
    <w:rsid w:val="72076E09"/>
    <w:rsid w:val="7208F165"/>
    <w:rsid w:val="720B2AAD"/>
    <w:rsid w:val="720E64C1"/>
    <w:rsid w:val="720EBBD6"/>
    <w:rsid w:val="72137DF8"/>
    <w:rsid w:val="72169F88"/>
    <w:rsid w:val="7216D259"/>
    <w:rsid w:val="721EB2FE"/>
    <w:rsid w:val="721EE27D"/>
    <w:rsid w:val="721EF11C"/>
    <w:rsid w:val="721F79B7"/>
    <w:rsid w:val="72225942"/>
    <w:rsid w:val="7222D935"/>
    <w:rsid w:val="72260BB3"/>
    <w:rsid w:val="72299206"/>
    <w:rsid w:val="722EA360"/>
    <w:rsid w:val="723E928D"/>
    <w:rsid w:val="7246A7A0"/>
    <w:rsid w:val="7247F328"/>
    <w:rsid w:val="72482A99"/>
    <w:rsid w:val="724BBEC4"/>
    <w:rsid w:val="724C1074"/>
    <w:rsid w:val="724D8BA7"/>
    <w:rsid w:val="724DEE4A"/>
    <w:rsid w:val="7258C20F"/>
    <w:rsid w:val="7259FCEB"/>
    <w:rsid w:val="725B74ED"/>
    <w:rsid w:val="725CAE35"/>
    <w:rsid w:val="72613AAC"/>
    <w:rsid w:val="726144EA"/>
    <w:rsid w:val="7262876F"/>
    <w:rsid w:val="72634853"/>
    <w:rsid w:val="7264D599"/>
    <w:rsid w:val="7268C92B"/>
    <w:rsid w:val="726C14F6"/>
    <w:rsid w:val="726E226C"/>
    <w:rsid w:val="726EB8D2"/>
    <w:rsid w:val="72740D64"/>
    <w:rsid w:val="7274F0AA"/>
    <w:rsid w:val="7275E714"/>
    <w:rsid w:val="7276330B"/>
    <w:rsid w:val="727A848D"/>
    <w:rsid w:val="727AA1AC"/>
    <w:rsid w:val="72818743"/>
    <w:rsid w:val="728203AD"/>
    <w:rsid w:val="728406D6"/>
    <w:rsid w:val="729B6E8D"/>
    <w:rsid w:val="729E12B3"/>
    <w:rsid w:val="72A5FB83"/>
    <w:rsid w:val="72A685A3"/>
    <w:rsid w:val="72A98685"/>
    <w:rsid w:val="72B18E36"/>
    <w:rsid w:val="72B8159D"/>
    <w:rsid w:val="72BA68BF"/>
    <w:rsid w:val="72BB82D0"/>
    <w:rsid w:val="72BB9FF5"/>
    <w:rsid w:val="72BD83A4"/>
    <w:rsid w:val="72BF612F"/>
    <w:rsid w:val="72C1C5F5"/>
    <w:rsid w:val="72C3000E"/>
    <w:rsid w:val="72C7720F"/>
    <w:rsid w:val="72CC07E8"/>
    <w:rsid w:val="72CEB0A3"/>
    <w:rsid w:val="72D18B9A"/>
    <w:rsid w:val="72D2C703"/>
    <w:rsid w:val="72D57D11"/>
    <w:rsid w:val="72D61E1C"/>
    <w:rsid w:val="72D687FE"/>
    <w:rsid w:val="72D7FD17"/>
    <w:rsid w:val="72D8E8EA"/>
    <w:rsid w:val="72D9D7E0"/>
    <w:rsid w:val="72E6DCE1"/>
    <w:rsid w:val="72E77501"/>
    <w:rsid w:val="72E79FD2"/>
    <w:rsid w:val="72EA97B2"/>
    <w:rsid w:val="72ECF436"/>
    <w:rsid w:val="72F10455"/>
    <w:rsid w:val="72F7E160"/>
    <w:rsid w:val="72F8F6D3"/>
    <w:rsid w:val="72FB0312"/>
    <w:rsid w:val="72FF92E9"/>
    <w:rsid w:val="730053BA"/>
    <w:rsid w:val="73013584"/>
    <w:rsid w:val="7301A5B2"/>
    <w:rsid w:val="7302E6D8"/>
    <w:rsid w:val="7307B798"/>
    <w:rsid w:val="7307C302"/>
    <w:rsid w:val="7308A63A"/>
    <w:rsid w:val="73091187"/>
    <w:rsid w:val="730BF2BE"/>
    <w:rsid w:val="730D7AF1"/>
    <w:rsid w:val="730DCCF2"/>
    <w:rsid w:val="730E8F16"/>
    <w:rsid w:val="731101B1"/>
    <w:rsid w:val="731B9677"/>
    <w:rsid w:val="731D0C09"/>
    <w:rsid w:val="731D685A"/>
    <w:rsid w:val="731EF85A"/>
    <w:rsid w:val="731FA23A"/>
    <w:rsid w:val="7327DC7D"/>
    <w:rsid w:val="73281188"/>
    <w:rsid w:val="732A391F"/>
    <w:rsid w:val="732CA8B1"/>
    <w:rsid w:val="733DD21F"/>
    <w:rsid w:val="73404C00"/>
    <w:rsid w:val="7344748C"/>
    <w:rsid w:val="734EE56C"/>
    <w:rsid w:val="7354032E"/>
    <w:rsid w:val="7354622B"/>
    <w:rsid w:val="73546EEA"/>
    <w:rsid w:val="73567C44"/>
    <w:rsid w:val="73593F00"/>
    <w:rsid w:val="735E720B"/>
    <w:rsid w:val="7362A7A7"/>
    <w:rsid w:val="7363DA73"/>
    <w:rsid w:val="7363F124"/>
    <w:rsid w:val="736AE2FD"/>
    <w:rsid w:val="736BD169"/>
    <w:rsid w:val="736F2770"/>
    <w:rsid w:val="73707281"/>
    <w:rsid w:val="7371C61A"/>
    <w:rsid w:val="737372E5"/>
    <w:rsid w:val="7375723D"/>
    <w:rsid w:val="7377E5A6"/>
    <w:rsid w:val="737852A3"/>
    <w:rsid w:val="737B0C91"/>
    <w:rsid w:val="737BB73A"/>
    <w:rsid w:val="737DC08B"/>
    <w:rsid w:val="737EFAFD"/>
    <w:rsid w:val="737F16A5"/>
    <w:rsid w:val="73833969"/>
    <w:rsid w:val="738893D4"/>
    <w:rsid w:val="738A85B0"/>
    <w:rsid w:val="738D381C"/>
    <w:rsid w:val="738F299D"/>
    <w:rsid w:val="738FCD08"/>
    <w:rsid w:val="7390BB4F"/>
    <w:rsid w:val="739134DA"/>
    <w:rsid w:val="7394B1AC"/>
    <w:rsid w:val="7396C70A"/>
    <w:rsid w:val="73988443"/>
    <w:rsid w:val="739C99D7"/>
    <w:rsid w:val="739D99A4"/>
    <w:rsid w:val="73A062EB"/>
    <w:rsid w:val="73A25F46"/>
    <w:rsid w:val="73A26C4C"/>
    <w:rsid w:val="73A27FE1"/>
    <w:rsid w:val="73A353B1"/>
    <w:rsid w:val="73A68520"/>
    <w:rsid w:val="73A804FE"/>
    <w:rsid w:val="73A8B542"/>
    <w:rsid w:val="73ACF4AF"/>
    <w:rsid w:val="73AD0B60"/>
    <w:rsid w:val="73AE8186"/>
    <w:rsid w:val="73AF011A"/>
    <w:rsid w:val="73B0EC79"/>
    <w:rsid w:val="73B1AB3B"/>
    <w:rsid w:val="73B1C4F0"/>
    <w:rsid w:val="73B26687"/>
    <w:rsid w:val="73B9F33D"/>
    <w:rsid w:val="73C3AF0C"/>
    <w:rsid w:val="73C551DC"/>
    <w:rsid w:val="73C8FE96"/>
    <w:rsid w:val="73CB0CF8"/>
    <w:rsid w:val="73CC84B2"/>
    <w:rsid w:val="73CCAC2F"/>
    <w:rsid w:val="73CE7571"/>
    <w:rsid w:val="73D16BB6"/>
    <w:rsid w:val="73D1ABEB"/>
    <w:rsid w:val="73D2D2EA"/>
    <w:rsid w:val="73D8D83D"/>
    <w:rsid w:val="73DB2232"/>
    <w:rsid w:val="73DF3301"/>
    <w:rsid w:val="73E0C070"/>
    <w:rsid w:val="73E29059"/>
    <w:rsid w:val="73E8312E"/>
    <w:rsid w:val="73EB6D91"/>
    <w:rsid w:val="73EC61AA"/>
    <w:rsid w:val="73ED3A59"/>
    <w:rsid w:val="73EEAD0C"/>
    <w:rsid w:val="73EF1157"/>
    <w:rsid w:val="73F0766C"/>
    <w:rsid w:val="73F13565"/>
    <w:rsid w:val="73F66B9B"/>
    <w:rsid w:val="73F7C324"/>
    <w:rsid w:val="73FD63FE"/>
    <w:rsid w:val="73FE383C"/>
    <w:rsid w:val="74003828"/>
    <w:rsid w:val="7402FF37"/>
    <w:rsid w:val="7404655D"/>
    <w:rsid w:val="7406EFB3"/>
    <w:rsid w:val="740D44C0"/>
    <w:rsid w:val="740ECF62"/>
    <w:rsid w:val="740F183E"/>
    <w:rsid w:val="7411CB24"/>
    <w:rsid w:val="74127851"/>
    <w:rsid w:val="74189C73"/>
    <w:rsid w:val="741AA630"/>
    <w:rsid w:val="741ACCB1"/>
    <w:rsid w:val="741CFCE9"/>
    <w:rsid w:val="741D57A4"/>
    <w:rsid w:val="741DFC47"/>
    <w:rsid w:val="742A17EA"/>
    <w:rsid w:val="742A2B74"/>
    <w:rsid w:val="742A65C2"/>
    <w:rsid w:val="74374FB0"/>
    <w:rsid w:val="743C33CF"/>
    <w:rsid w:val="743C3581"/>
    <w:rsid w:val="7446E189"/>
    <w:rsid w:val="7447A0FD"/>
    <w:rsid w:val="7447E02C"/>
    <w:rsid w:val="744987A2"/>
    <w:rsid w:val="744A13E3"/>
    <w:rsid w:val="744DC81B"/>
    <w:rsid w:val="744E04E5"/>
    <w:rsid w:val="745B72EE"/>
    <w:rsid w:val="746432A8"/>
    <w:rsid w:val="7464E80B"/>
    <w:rsid w:val="7468035C"/>
    <w:rsid w:val="74680592"/>
    <w:rsid w:val="746A8C97"/>
    <w:rsid w:val="746FE477"/>
    <w:rsid w:val="7471E1AA"/>
    <w:rsid w:val="7472409F"/>
    <w:rsid w:val="7476B644"/>
    <w:rsid w:val="747AB309"/>
    <w:rsid w:val="747B89D8"/>
    <w:rsid w:val="747B923F"/>
    <w:rsid w:val="747FCC13"/>
    <w:rsid w:val="7484D1A2"/>
    <w:rsid w:val="74854BC2"/>
    <w:rsid w:val="74860757"/>
    <w:rsid w:val="748A2374"/>
    <w:rsid w:val="748B4F66"/>
    <w:rsid w:val="748BBF45"/>
    <w:rsid w:val="748E5CEC"/>
    <w:rsid w:val="7490C945"/>
    <w:rsid w:val="749513C2"/>
    <w:rsid w:val="7496426C"/>
    <w:rsid w:val="74980E07"/>
    <w:rsid w:val="749832A4"/>
    <w:rsid w:val="74985648"/>
    <w:rsid w:val="7499D93A"/>
    <w:rsid w:val="749B4C64"/>
    <w:rsid w:val="74A19E82"/>
    <w:rsid w:val="74A2E0D6"/>
    <w:rsid w:val="74A8D2DD"/>
    <w:rsid w:val="74AA9B32"/>
    <w:rsid w:val="74ABB0AE"/>
    <w:rsid w:val="74AC2BCC"/>
    <w:rsid w:val="74ACFA4B"/>
    <w:rsid w:val="74AD803B"/>
    <w:rsid w:val="74AF6AA9"/>
    <w:rsid w:val="74BCBAB7"/>
    <w:rsid w:val="74BEE31A"/>
    <w:rsid w:val="74BEEDE3"/>
    <w:rsid w:val="74C1E1BA"/>
    <w:rsid w:val="74C46979"/>
    <w:rsid w:val="74C53026"/>
    <w:rsid w:val="74C6E1DA"/>
    <w:rsid w:val="74CB133F"/>
    <w:rsid w:val="74CD38BD"/>
    <w:rsid w:val="74CE7F11"/>
    <w:rsid w:val="74D3B8C5"/>
    <w:rsid w:val="74D69FE9"/>
    <w:rsid w:val="74D70275"/>
    <w:rsid w:val="74E3520C"/>
    <w:rsid w:val="74E6D46E"/>
    <w:rsid w:val="74E7A6CF"/>
    <w:rsid w:val="74E9EF08"/>
    <w:rsid w:val="74EC0107"/>
    <w:rsid w:val="74ED7E76"/>
    <w:rsid w:val="74EF479C"/>
    <w:rsid w:val="74F0FD98"/>
    <w:rsid w:val="74F3EDF1"/>
    <w:rsid w:val="74F48DA0"/>
    <w:rsid w:val="74F562C5"/>
    <w:rsid w:val="74F56B87"/>
    <w:rsid w:val="74F9DC8C"/>
    <w:rsid w:val="74FB7023"/>
    <w:rsid w:val="74FF58FF"/>
    <w:rsid w:val="74FF9DFA"/>
    <w:rsid w:val="7501DE07"/>
    <w:rsid w:val="7504EB89"/>
    <w:rsid w:val="750A9E79"/>
    <w:rsid w:val="750C11EA"/>
    <w:rsid w:val="750CFFC7"/>
    <w:rsid w:val="750E4A62"/>
    <w:rsid w:val="75179775"/>
    <w:rsid w:val="751BF964"/>
    <w:rsid w:val="75235228"/>
    <w:rsid w:val="75279124"/>
    <w:rsid w:val="752838AD"/>
    <w:rsid w:val="752ACCBE"/>
    <w:rsid w:val="752F12AD"/>
    <w:rsid w:val="75372EF8"/>
    <w:rsid w:val="75374601"/>
    <w:rsid w:val="753AD22A"/>
    <w:rsid w:val="753D6659"/>
    <w:rsid w:val="753D94B1"/>
    <w:rsid w:val="753F6F10"/>
    <w:rsid w:val="753FCD83"/>
    <w:rsid w:val="75460583"/>
    <w:rsid w:val="7548F6E6"/>
    <w:rsid w:val="754A1CB4"/>
    <w:rsid w:val="754D22C0"/>
    <w:rsid w:val="75521CF6"/>
    <w:rsid w:val="755717EC"/>
    <w:rsid w:val="75585AC8"/>
    <w:rsid w:val="755D0FCE"/>
    <w:rsid w:val="755D58EA"/>
    <w:rsid w:val="755F5E21"/>
    <w:rsid w:val="755F9A38"/>
    <w:rsid w:val="756172E1"/>
    <w:rsid w:val="756543EB"/>
    <w:rsid w:val="75660392"/>
    <w:rsid w:val="75675F45"/>
    <w:rsid w:val="756A0893"/>
    <w:rsid w:val="756A9233"/>
    <w:rsid w:val="757233D6"/>
    <w:rsid w:val="757496C5"/>
    <w:rsid w:val="7576334F"/>
    <w:rsid w:val="757776BE"/>
    <w:rsid w:val="7577A305"/>
    <w:rsid w:val="757810C4"/>
    <w:rsid w:val="757B351F"/>
    <w:rsid w:val="7582C80E"/>
    <w:rsid w:val="75840291"/>
    <w:rsid w:val="7584A9E3"/>
    <w:rsid w:val="7585AAE9"/>
    <w:rsid w:val="7587B62A"/>
    <w:rsid w:val="758A8603"/>
    <w:rsid w:val="758CDA52"/>
    <w:rsid w:val="758EE7AD"/>
    <w:rsid w:val="7593F84D"/>
    <w:rsid w:val="75A21E6F"/>
    <w:rsid w:val="75A2E020"/>
    <w:rsid w:val="75A4B9EB"/>
    <w:rsid w:val="75A6A439"/>
    <w:rsid w:val="75A78D86"/>
    <w:rsid w:val="75A9CC17"/>
    <w:rsid w:val="75AD08C0"/>
    <w:rsid w:val="75AF1B15"/>
    <w:rsid w:val="75AF2A31"/>
    <w:rsid w:val="75B3C915"/>
    <w:rsid w:val="75BF958F"/>
    <w:rsid w:val="75C2D262"/>
    <w:rsid w:val="75CE62E2"/>
    <w:rsid w:val="75D43B03"/>
    <w:rsid w:val="75D8B7D8"/>
    <w:rsid w:val="75D8EF3C"/>
    <w:rsid w:val="75DCAD3A"/>
    <w:rsid w:val="75EC08EB"/>
    <w:rsid w:val="75EE42C8"/>
    <w:rsid w:val="75EFC043"/>
    <w:rsid w:val="75F1B705"/>
    <w:rsid w:val="75F88D33"/>
    <w:rsid w:val="75F8E3A8"/>
    <w:rsid w:val="75FCDEC4"/>
    <w:rsid w:val="75FFAC3A"/>
    <w:rsid w:val="75FFD2C5"/>
    <w:rsid w:val="7602C38E"/>
    <w:rsid w:val="760A4755"/>
    <w:rsid w:val="760A7187"/>
    <w:rsid w:val="760F1E64"/>
    <w:rsid w:val="76100711"/>
    <w:rsid w:val="76119679"/>
    <w:rsid w:val="7616CDE2"/>
    <w:rsid w:val="761A2A66"/>
    <w:rsid w:val="761AD544"/>
    <w:rsid w:val="761C3CDD"/>
    <w:rsid w:val="7621CA0C"/>
    <w:rsid w:val="76237AB7"/>
    <w:rsid w:val="7628B0B2"/>
    <w:rsid w:val="762DDDD8"/>
    <w:rsid w:val="762FB87A"/>
    <w:rsid w:val="7631D6D6"/>
    <w:rsid w:val="7632F2E5"/>
    <w:rsid w:val="763856C3"/>
    <w:rsid w:val="763C16F2"/>
    <w:rsid w:val="763D34AB"/>
    <w:rsid w:val="763F08E8"/>
    <w:rsid w:val="76436403"/>
    <w:rsid w:val="764D2BB9"/>
    <w:rsid w:val="7653BA0B"/>
    <w:rsid w:val="7654F154"/>
    <w:rsid w:val="7655D028"/>
    <w:rsid w:val="7657710E"/>
    <w:rsid w:val="7657FE74"/>
    <w:rsid w:val="765A101B"/>
    <w:rsid w:val="765B01A2"/>
    <w:rsid w:val="765B17D9"/>
    <w:rsid w:val="765E6398"/>
    <w:rsid w:val="765FEB48"/>
    <w:rsid w:val="7661D4C4"/>
    <w:rsid w:val="766C21EE"/>
    <w:rsid w:val="766D0635"/>
    <w:rsid w:val="766E4069"/>
    <w:rsid w:val="7671BFF2"/>
    <w:rsid w:val="76724B94"/>
    <w:rsid w:val="7673574F"/>
    <w:rsid w:val="767A6222"/>
    <w:rsid w:val="767C1445"/>
    <w:rsid w:val="767E67EE"/>
    <w:rsid w:val="7681CB0D"/>
    <w:rsid w:val="76834E84"/>
    <w:rsid w:val="76883D25"/>
    <w:rsid w:val="7688A1BA"/>
    <w:rsid w:val="768A02F5"/>
    <w:rsid w:val="768A144F"/>
    <w:rsid w:val="768D40D9"/>
    <w:rsid w:val="768F1634"/>
    <w:rsid w:val="76918B4A"/>
    <w:rsid w:val="7699DAEB"/>
    <w:rsid w:val="769B6BDE"/>
    <w:rsid w:val="769BA87F"/>
    <w:rsid w:val="76A4A537"/>
    <w:rsid w:val="76A94753"/>
    <w:rsid w:val="76ABA203"/>
    <w:rsid w:val="76ABD58B"/>
    <w:rsid w:val="76AC7374"/>
    <w:rsid w:val="76AF9F12"/>
    <w:rsid w:val="76B2C084"/>
    <w:rsid w:val="76B70077"/>
    <w:rsid w:val="76B733DF"/>
    <w:rsid w:val="76C1CB58"/>
    <w:rsid w:val="76C2F909"/>
    <w:rsid w:val="76C33662"/>
    <w:rsid w:val="76D1E958"/>
    <w:rsid w:val="76D2EFE4"/>
    <w:rsid w:val="76D431E4"/>
    <w:rsid w:val="76D47DF7"/>
    <w:rsid w:val="76D803AD"/>
    <w:rsid w:val="76D9DDCE"/>
    <w:rsid w:val="76E0CC33"/>
    <w:rsid w:val="76E1D5E4"/>
    <w:rsid w:val="76E58B15"/>
    <w:rsid w:val="76E60CA4"/>
    <w:rsid w:val="76F2AAA9"/>
    <w:rsid w:val="76F2AFD8"/>
    <w:rsid w:val="76F35CB2"/>
    <w:rsid w:val="76F5A663"/>
    <w:rsid w:val="76F826B2"/>
    <w:rsid w:val="76F84DED"/>
    <w:rsid w:val="76F9020E"/>
    <w:rsid w:val="76FA59A1"/>
    <w:rsid w:val="76FB04A6"/>
    <w:rsid w:val="76FBD02E"/>
    <w:rsid w:val="76FDAB82"/>
    <w:rsid w:val="76FEAC9B"/>
    <w:rsid w:val="7701FE40"/>
    <w:rsid w:val="7706B110"/>
    <w:rsid w:val="7706D3BA"/>
    <w:rsid w:val="7710F9C0"/>
    <w:rsid w:val="77133287"/>
    <w:rsid w:val="7713D847"/>
    <w:rsid w:val="77145F00"/>
    <w:rsid w:val="7716FF75"/>
    <w:rsid w:val="77260D7E"/>
    <w:rsid w:val="7728C785"/>
    <w:rsid w:val="7728DA41"/>
    <w:rsid w:val="772BCDBD"/>
    <w:rsid w:val="77309402"/>
    <w:rsid w:val="7735AA54"/>
    <w:rsid w:val="773663C7"/>
    <w:rsid w:val="773F7545"/>
    <w:rsid w:val="773FB615"/>
    <w:rsid w:val="77461CE1"/>
    <w:rsid w:val="77467268"/>
    <w:rsid w:val="77487639"/>
    <w:rsid w:val="7748C958"/>
    <w:rsid w:val="7749B2A2"/>
    <w:rsid w:val="774A6D4E"/>
    <w:rsid w:val="774D7E11"/>
    <w:rsid w:val="7751E5CE"/>
    <w:rsid w:val="77523DA2"/>
    <w:rsid w:val="7757B254"/>
    <w:rsid w:val="7759DBC8"/>
    <w:rsid w:val="775CEE69"/>
    <w:rsid w:val="775E6F28"/>
    <w:rsid w:val="776353D9"/>
    <w:rsid w:val="776AAA88"/>
    <w:rsid w:val="776C7ABB"/>
    <w:rsid w:val="776EA859"/>
    <w:rsid w:val="776F19CC"/>
    <w:rsid w:val="77752A25"/>
    <w:rsid w:val="77798DEC"/>
    <w:rsid w:val="777AD7ED"/>
    <w:rsid w:val="777C23F8"/>
    <w:rsid w:val="7783F808"/>
    <w:rsid w:val="778625AD"/>
    <w:rsid w:val="7788321E"/>
    <w:rsid w:val="7795A98E"/>
    <w:rsid w:val="7796D6D5"/>
    <w:rsid w:val="779826D2"/>
    <w:rsid w:val="7799AE1C"/>
    <w:rsid w:val="779EC08D"/>
    <w:rsid w:val="779FC998"/>
    <w:rsid w:val="77A0D8C5"/>
    <w:rsid w:val="77A12EDC"/>
    <w:rsid w:val="77AD68A9"/>
    <w:rsid w:val="77AF4CD4"/>
    <w:rsid w:val="77AF954E"/>
    <w:rsid w:val="77B0E155"/>
    <w:rsid w:val="77B2ABBF"/>
    <w:rsid w:val="77B5FAC7"/>
    <w:rsid w:val="77B79952"/>
    <w:rsid w:val="77C06BA7"/>
    <w:rsid w:val="77C6C220"/>
    <w:rsid w:val="77CB619D"/>
    <w:rsid w:val="77CD0FBF"/>
    <w:rsid w:val="77CD1D84"/>
    <w:rsid w:val="77CFF70A"/>
    <w:rsid w:val="77D1BB2A"/>
    <w:rsid w:val="77D843F8"/>
    <w:rsid w:val="77D8DA77"/>
    <w:rsid w:val="77DCA9CD"/>
    <w:rsid w:val="77E10E3D"/>
    <w:rsid w:val="77E171AB"/>
    <w:rsid w:val="77E500A8"/>
    <w:rsid w:val="77E6B1F3"/>
    <w:rsid w:val="77E8FFDD"/>
    <w:rsid w:val="77EA381B"/>
    <w:rsid w:val="77EE399F"/>
    <w:rsid w:val="77EE8387"/>
    <w:rsid w:val="77EFA7B4"/>
    <w:rsid w:val="77F066CF"/>
    <w:rsid w:val="77F3416F"/>
    <w:rsid w:val="77F3F51B"/>
    <w:rsid w:val="77F4C7B7"/>
    <w:rsid w:val="77F569C7"/>
    <w:rsid w:val="77F6D1CE"/>
    <w:rsid w:val="77F750F2"/>
    <w:rsid w:val="77FB2D01"/>
    <w:rsid w:val="77FD5BAD"/>
    <w:rsid w:val="77FF72A8"/>
    <w:rsid w:val="78050AE8"/>
    <w:rsid w:val="7807E79B"/>
    <w:rsid w:val="7808652A"/>
    <w:rsid w:val="780A7D7B"/>
    <w:rsid w:val="780B0CCA"/>
    <w:rsid w:val="780DA3A0"/>
    <w:rsid w:val="781047E9"/>
    <w:rsid w:val="78111742"/>
    <w:rsid w:val="781131B4"/>
    <w:rsid w:val="78176383"/>
    <w:rsid w:val="7817A330"/>
    <w:rsid w:val="781A88FF"/>
    <w:rsid w:val="781AD2CB"/>
    <w:rsid w:val="781B6C18"/>
    <w:rsid w:val="78206AEB"/>
    <w:rsid w:val="78213AE4"/>
    <w:rsid w:val="78219105"/>
    <w:rsid w:val="782B116A"/>
    <w:rsid w:val="782B3E5B"/>
    <w:rsid w:val="782C41FA"/>
    <w:rsid w:val="78368CE0"/>
    <w:rsid w:val="78376247"/>
    <w:rsid w:val="78395C0B"/>
    <w:rsid w:val="783A68C4"/>
    <w:rsid w:val="783AC305"/>
    <w:rsid w:val="783B6868"/>
    <w:rsid w:val="783C79C2"/>
    <w:rsid w:val="783D3FE3"/>
    <w:rsid w:val="784012DD"/>
    <w:rsid w:val="7845805E"/>
    <w:rsid w:val="7847AC64"/>
    <w:rsid w:val="78484304"/>
    <w:rsid w:val="7849CF32"/>
    <w:rsid w:val="7849F527"/>
    <w:rsid w:val="784A671A"/>
    <w:rsid w:val="784D1BF1"/>
    <w:rsid w:val="785003B9"/>
    <w:rsid w:val="7855C967"/>
    <w:rsid w:val="78585706"/>
    <w:rsid w:val="785C1AEE"/>
    <w:rsid w:val="785CCDD0"/>
    <w:rsid w:val="785F2034"/>
    <w:rsid w:val="78603B1A"/>
    <w:rsid w:val="78661BE1"/>
    <w:rsid w:val="7866D85A"/>
    <w:rsid w:val="78682B8C"/>
    <w:rsid w:val="7868AE71"/>
    <w:rsid w:val="786AFC1B"/>
    <w:rsid w:val="786B640F"/>
    <w:rsid w:val="786D6954"/>
    <w:rsid w:val="786F850A"/>
    <w:rsid w:val="787283FF"/>
    <w:rsid w:val="78738C9F"/>
    <w:rsid w:val="7874235F"/>
    <w:rsid w:val="7874DDA9"/>
    <w:rsid w:val="787614EC"/>
    <w:rsid w:val="7876CD0F"/>
    <w:rsid w:val="7878DDEE"/>
    <w:rsid w:val="787BFADF"/>
    <w:rsid w:val="787C2D59"/>
    <w:rsid w:val="78845259"/>
    <w:rsid w:val="788709DC"/>
    <w:rsid w:val="788A7D6C"/>
    <w:rsid w:val="788F5D5E"/>
    <w:rsid w:val="788FECE2"/>
    <w:rsid w:val="789070F0"/>
    <w:rsid w:val="7890AB01"/>
    <w:rsid w:val="7891D5C2"/>
    <w:rsid w:val="7892141C"/>
    <w:rsid w:val="789D4F1B"/>
    <w:rsid w:val="789E0415"/>
    <w:rsid w:val="78A16053"/>
    <w:rsid w:val="78A18A5D"/>
    <w:rsid w:val="78A22762"/>
    <w:rsid w:val="78A25A33"/>
    <w:rsid w:val="78A4990F"/>
    <w:rsid w:val="78A5A051"/>
    <w:rsid w:val="78A7581A"/>
    <w:rsid w:val="78A89DF7"/>
    <w:rsid w:val="78B357A1"/>
    <w:rsid w:val="78B3D759"/>
    <w:rsid w:val="78B3DD0B"/>
    <w:rsid w:val="78B7CF08"/>
    <w:rsid w:val="78BFED71"/>
    <w:rsid w:val="78C16A79"/>
    <w:rsid w:val="78C54494"/>
    <w:rsid w:val="78C55394"/>
    <w:rsid w:val="78CB3468"/>
    <w:rsid w:val="78CB59A6"/>
    <w:rsid w:val="78CBCDF8"/>
    <w:rsid w:val="78D15622"/>
    <w:rsid w:val="78D1BBC9"/>
    <w:rsid w:val="78D49C15"/>
    <w:rsid w:val="78DA8D2C"/>
    <w:rsid w:val="78DF1481"/>
    <w:rsid w:val="78E072AA"/>
    <w:rsid w:val="78E45BCA"/>
    <w:rsid w:val="78E75122"/>
    <w:rsid w:val="78EE0425"/>
    <w:rsid w:val="78F3FA55"/>
    <w:rsid w:val="78F8DA81"/>
    <w:rsid w:val="78FA39F7"/>
    <w:rsid w:val="78FBB327"/>
    <w:rsid w:val="78FC352F"/>
    <w:rsid w:val="78FD7386"/>
    <w:rsid w:val="78FE26BD"/>
    <w:rsid w:val="78FE50F5"/>
    <w:rsid w:val="7901569A"/>
    <w:rsid w:val="7903083A"/>
    <w:rsid w:val="7905215E"/>
    <w:rsid w:val="79058F21"/>
    <w:rsid w:val="790B9AB1"/>
    <w:rsid w:val="790F0891"/>
    <w:rsid w:val="790F8BCC"/>
    <w:rsid w:val="79102B57"/>
    <w:rsid w:val="7911A4D1"/>
    <w:rsid w:val="79169FD6"/>
    <w:rsid w:val="791E4D42"/>
    <w:rsid w:val="79209A43"/>
    <w:rsid w:val="7922708F"/>
    <w:rsid w:val="7922A726"/>
    <w:rsid w:val="79278B12"/>
    <w:rsid w:val="79283E70"/>
    <w:rsid w:val="79292169"/>
    <w:rsid w:val="79299FFC"/>
    <w:rsid w:val="792E8B90"/>
    <w:rsid w:val="7932BC7C"/>
    <w:rsid w:val="7933D103"/>
    <w:rsid w:val="79360E33"/>
    <w:rsid w:val="7937CE9B"/>
    <w:rsid w:val="793C23B6"/>
    <w:rsid w:val="794005D2"/>
    <w:rsid w:val="79466D1D"/>
    <w:rsid w:val="794B3815"/>
    <w:rsid w:val="794C2276"/>
    <w:rsid w:val="794E6EA4"/>
    <w:rsid w:val="79511D85"/>
    <w:rsid w:val="79543145"/>
    <w:rsid w:val="79584EA2"/>
    <w:rsid w:val="7964EB9F"/>
    <w:rsid w:val="79658A00"/>
    <w:rsid w:val="79675031"/>
    <w:rsid w:val="796E3B36"/>
    <w:rsid w:val="796FE958"/>
    <w:rsid w:val="79700F04"/>
    <w:rsid w:val="79744C69"/>
    <w:rsid w:val="7975099A"/>
    <w:rsid w:val="7977381C"/>
    <w:rsid w:val="7977D55D"/>
    <w:rsid w:val="7978E38A"/>
    <w:rsid w:val="797E672A"/>
    <w:rsid w:val="7981655C"/>
    <w:rsid w:val="7984B625"/>
    <w:rsid w:val="7984D03E"/>
    <w:rsid w:val="7986C348"/>
    <w:rsid w:val="7987EB9D"/>
    <w:rsid w:val="7989B56A"/>
    <w:rsid w:val="798A3804"/>
    <w:rsid w:val="798A4B4A"/>
    <w:rsid w:val="798F9F36"/>
    <w:rsid w:val="799CC35D"/>
    <w:rsid w:val="79A495B9"/>
    <w:rsid w:val="79A5128D"/>
    <w:rsid w:val="79A6AF91"/>
    <w:rsid w:val="79A6E00F"/>
    <w:rsid w:val="79A95D74"/>
    <w:rsid w:val="79B09646"/>
    <w:rsid w:val="79B6C366"/>
    <w:rsid w:val="79B94D54"/>
    <w:rsid w:val="79BD680D"/>
    <w:rsid w:val="79BD8B02"/>
    <w:rsid w:val="79BE760E"/>
    <w:rsid w:val="79C08E1D"/>
    <w:rsid w:val="79C0FCDD"/>
    <w:rsid w:val="79C241ED"/>
    <w:rsid w:val="79C65E7F"/>
    <w:rsid w:val="79C7B0B4"/>
    <w:rsid w:val="79C89423"/>
    <w:rsid w:val="79CFC35D"/>
    <w:rsid w:val="79D113F0"/>
    <w:rsid w:val="79D1346D"/>
    <w:rsid w:val="79D238C6"/>
    <w:rsid w:val="79D4D1F0"/>
    <w:rsid w:val="79D4D593"/>
    <w:rsid w:val="79D5160C"/>
    <w:rsid w:val="79D97A00"/>
    <w:rsid w:val="79DE89BF"/>
    <w:rsid w:val="79E06C4D"/>
    <w:rsid w:val="79E11874"/>
    <w:rsid w:val="79E6F11C"/>
    <w:rsid w:val="79E75285"/>
    <w:rsid w:val="79EA10C0"/>
    <w:rsid w:val="79EE3C92"/>
    <w:rsid w:val="79EF529D"/>
    <w:rsid w:val="79F029EE"/>
    <w:rsid w:val="79F03216"/>
    <w:rsid w:val="79F2C8A3"/>
    <w:rsid w:val="79F3C4F9"/>
    <w:rsid w:val="79F55ED4"/>
    <w:rsid w:val="79F57FE6"/>
    <w:rsid w:val="79F83FC0"/>
    <w:rsid w:val="79FF3D7E"/>
    <w:rsid w:val="7A03591B"/>
    <w:rsid w:val="7A04DBCA"/>
    <w:rsid w:val="7A0655C7"/>
    <w:rsid w:val="7A06BB69"/>
    <w:rsid w:val="7A078929"/>
    <w:rsid w:val="7A0A09D2"/>
    <w:rsid w:val="7A0B9BFF"/>
    <w:rsid w:val="7A0DCA41"/>
    <w:rsid w:val="7A11EC37"/>
    <w:rsid w:val="7A1976A6"/>
    <w:rsid w:val="7A1BA738"/>
    <w:rsid w:val="7A2013C0"/>
    <w:rsid w:val="7A224A75"/>
    <w:rsid w:val="7A2E7F1E"/>
    <w:rsid w:val="7A305A4A"/>
    <w:rsid w:val="7A336FEF"/>
    <w:rsid w:val="7A363276"/>
    <w:rsid w:val="7A3B0780"/>
    <w:rsid w:val="7A3D4520"/>
    <w:rsid w:val="7A43DF2D"/>
    <w:rsid w:val="7A475D5E"/>
    <w:rsid w:val="7A4827A9"/>
    <w:rsid w:val="7A488D6C"/>
    <w:rsid w:val="7A4C19AD"/>
    <w:rsid w:val="7A4D7CAB"/>
    <w:rsid w:val="7A51993A"/>
    <w:rsid w:val="7A54FD4B"/>
    <w:rsid w:val="7A57EA27"/>
    <w:rsid w:val="7A590979"/>
    <w:rsid w:val="7A5BD8CA"/>
    <w:rsid w:val="7A5CC771"/>
    <w:rsid w:val="7A5F5B99"/>
    <w:rsid w:val="7A5FC0A9"/>
    <w:rsid w:val="7A64A76F"/>
    <w:rsid w:val="7A64BD14"/>
    <w:rsid w:val="7A67BC22"/>
    <w:rsid w:val="7A6AEAAD"/>
    <w:rsid w:val="7A6B9B31"/>
    <w:rsid w:val="7A6E6AB1"/>
    <w:rsid w:val="7A730F49"/>
    <w:rsid w:val="7A757A66"/>
    <w:rsid w:val="7A768F63"/>
    <w:rsid w:val="7A76F6A4"/>
    <w:rsid w:val="7A794A5D"/>
    <w:rsid w:val="7A79CB62"/>
    <w:rsid w:val="7A79EEA4"/>
    <w:rsid w:val="7A7BAECF"/>
    <w:rsid w:val="7A7E6C47"/>
    <w:rsid w:val="7A7EF623"/>
    <w:rsid w:val="7A80E80B"/>
    <w:rsid w:val="7A8348E6"/>
    <w:rsid w:val="7A8597D0"/>
    <w:rsid w:val="7A86D496"/>
    <w:rsid w:val="7A874C2D"/>
    <w:rsid w:val="7A88E67F"/>
    <w:rsid w:val="7A8E3C92"/>
    <w:rsid w:val="7A8FDCFC"/>
    <w:rsid w:val="7A91BA96"/>
    <w:rsid w:val="7A98039C"/>
    <w:rsid w:val="7A9919C0"/>
    <w:rsid w:val="7A9E4013"/>
    <w:rsid w:val="7AA02A08"/>
    <w:rsid w:val="7AA5FA04"/>
    <w:rsid w:val="7AA76B12"/>
    <w:rsid w:val="7AA86FE3"/>
    <w:rsid w:val="7AAF03A7"/>
    <w:rsid w:val="7AB8B381"/>
    <w:rsid w:val="7ABB2586"/>
    <w:rsid w:val="7ABBED34"/>
    <w:rsid w:val="7ABCB32A"/>
    <w:rsid w:val="7AC48D8D"/>
    <w:rsid w:val="7AC51B63"/>
    <w:rsid w:val="7ACDF559"/>
    <w:rsid w:val="7ACE9BF6"/>
    <w:rsid w:val="7AD0FF3B"/>
    <w:rsid w:val="7AD3848B"/>
    <w:rsid w:val="7AD89DBB"/>
    <w:rsid w:val="7ADADCB2"/>
    <w:rsid w:val="7ADCDF1E"/>
    <w:rsid w:val="7ADFB089"/>
    <w:rsid w:val="7AE2E2FE"/>
    <w:rsid w:val="7AE3DD3F"/>
    <w:rsid w:val="7AF20352"/>
    <w:rsid w:val="7AF2E3CB"/>
    <w:rsid w:val="7AF4BBE5"/>
    <w:rsid w:val="7AF9AB93"/>
    <w:rsid w:val="7AF9ED5F"/>
    <w:rsid w:val="7AFACB39"/>
    <w:rsid w:val="7AFC8D45"/>
    <w:rsid w:val="7B00841F"/>
    <w:rsid w:val="7B00B012"/>
    <w:rsid w:val="7B00B442"/>
    <w:rsid w:val="7B00F899"/>
    <w:rsid w:val="7B030D1C"/>
    <w:rsid w:val="7B053A4B"/>
    <w:rsid w:val="7B08974C"/>
    <w:rsid w:val="7B09A503"/>
    <w:rsid w:val="7B0A03A3"/>
    <w:rsid w:val="7B0C32CF"/>
    <w:rsid w:val="7B0D2491"/>
    <w:rsid w:val="7B180298"/>
    <w:rsid w:val="7B1A9B6C"/>
    <w:rsid w:val="7B1D176E"/>
    <w:rsid w:val="7B21A001"/>
    <w:rsid w:val="7B231A35"/>
    <w:rsid w:val="7B2519D2"/>
    <w:rsid w:val="7B252340"/>
    <w:rsid w:val="7B25F95A"/>
    <w:rsid w:val="7B2A25F9"/>
    <w:rsid w:val="7B2C585E"/>
    <w:rsid w:val="7B2E3EBB"/>
    <w:rsid w:val="7B2FC75E"/>
    <w:rsid w:val="7B30DDDE"/>
    <w:rsid w:val="7B316E7F"/>
    <w:rsid w:val="7B31FD86"/>
    <w:rsid w:val="7B33C205"/>
    <w:rsid w:val="7B33CB48"/>
    <w:rsid w:val="7B38B8B0"/>
    <w:rsid w:val="7B408E7A"/>
    <w:rsid w:val="7B4955DF"/>
    <w:rsid w:val="7B4CC943"/>
    <w:rsid w:val="7B4D47B9"/>
    <w:rsid w:val="7B4DC8A2"/>
    <w:rsid w:val="7B4F0660"/>
    <w:rsid w:val="7B4FC516"/>
    <w:rsid w:val="7B57F8D5"/>
    <w:rsid w:val="7B5A3509"/>
    <w:rsid w:val="7B5AA1F5"/>
    <w:rsid w:val="7B5D4147"/>
    <w:rsid w:val="7B60673C"/>
    <w:rsid w:val="7B60B547"/>
    <w:rsid w:val="7B646B3C"/>
    <w:rsid w:val="7B662D55"/>
    <w:rsid w:val="7B682747"/>
    <w:rsid w:val="7B6A24E0"/>
    <w:rsid w:val="7B6C8497"/>
    <w:rsid w:val="7B6CA1B9"/>
    <w:rsid w:val="7B6EAA30"/>
    <w:rsid w:val="7B6F42C8"/>
    <w:rsid w:val="7B752648"/>
    <w:rsid w:val="7B796980"/>
    <w:rsid w:val="7B7B7E2F"/>
    <w:rsid w:val="7B7CC298"/>
    <w:rsid w:val="7B7D2120"/>
    <w:rsid w:val="7B7EEB73"/>
    <w:rsid w:val="7B8531C8"/>
    <w:rsid w:val="7B8DA360"/>
    <w:rsid w:val="7B8EA6BA"/>
    <w:rsid w:val="7B9213DE"/>
    <w:rsid w:val="7B92EE83"/>
    <w:rsid w:val="7B9304D9"/>
    <w:rsid w:val="7B9670E5"/>
    <w:rsid w:val="7B97521D"/>
    <w:rsid w:val="7B9AFF9D"/>
    <w:rsid w:val="7BA52066"/>
    <w:rsid w:val="7BA59CCD"/>
    <w:rsid w:val="7BA8FD2E"/>
    <w:rsid w:val="7BA90EA8"/>
    <w:rsid w:val="7BAA412B"/>
    <w:rsid w:val="7BABF31B"/>
    <w:rsid w:val="7BAC332A"/>
    <w:rsid w:val="7BAC4419"/>
    <w:rsid w:val="7BAE2F0B"/>
    <w:rsid w:val="7BB0824B"/>
    <w:rsid w:val="7BB3C88D"/>
    <w:rsid w:val="7BB47349"/>
    <w:rsid w:val="7BB57748"/>
    <w:rsid w:val="7BB698BF"/>
    <w:rsid w:val="7BB7D5D0"/>
    <w:rsid w:val="7BBD46C3"/>
    <w:rsid w:val="7BC0AB67"/>
    <w:rsid w:val="7BC64A05"/>
    <w:rsid w:val="7BC69901"/>
    <w:rsid w:val="7BCB63CB"/>
    <w:rsid w:val="7BCBA5B4"/>
    <w:rsid w:val="7BCC92BB"/>
    <w:rsid w:val="7BD107F6"/>
    <w:rsid w:val="7BDBD2DF"/>
    <w:rsid w:val="7BDCA618"/>
    <w:rsid w:val="7BDD2247"/>
    <w:rsid w:val="7BDE5BB3"/>
    <w:rsid w:val="7BDEBB1C"/>
    <w:rsid w:val="7BE2A017"/>
    <w:rsid w:val="7BE3D0F0"/>
    <w:rsid w:val="7BE5BD8E"/>
    <w:rsid w:val="7BEC27F6"/>
    <w:rsid w:val="7BEC2C66"/>
    <w:rsid w:val="7BED3FEE"/>
    <w:rsid w:val="7BEDCB37"/>
    <w:rsid w:val="7BEDFACF"/>
    <w:rsid w:val="7BEE0438"/>
    <w:rsid w:val="7BEE608E"/>
    <w:rsid w:val="7BEFB0F5"/>
    <w:rsid w:val="7BF1CDAB"/>
    <w:rsid w:val="7BF4CFE6"/>
    <w:rsid w:val="7BF8C276"/>
    <w:rsid w:val="7BFAA4B4"/>
    <w:rsid w:val="7BFB4A25"/>
    <w:rsid w:val="7BFC23D7"/>
    <w:rsid w:val="7BFD7B95"/>
    <w:rsid w:val="7C04E381"/>
    <w:rsid w:val="7C062BD6"/>
    <w:rsid w:val="7C07B2E5"/>
    <w:rsid w:val="7C1091EA"/>
    <w:rsid w:val="7C118089"/>
    <w:rsid w:val="7C129090"/>
    <w:rsid w:val="7C138ADA"/>
    <w:rsid w:val="7C149015"/>
    <w:rsid w:val="7C170D93"/>
    <w:rsid w:val="7C171656"/>
    <w:rsid w:val="7C1AE35F"/>
    <w:rsid w:val="7C1C4A44"/>
    <w:rsid w:val="7C1E7B34"/>
    <w:rsid w:val="7C2A234E"/>
    <w:rsid w:val="7C2B5C93"/>
    <w:rsid w:val="7C303C92"/>
    <w:rsid w:val="7C33998C"/>
    <w:rsid w:val="7C394B73"/>
    <w:rsid w:val="7C39B870"/>
    <w:rsid w:val="7C3AAA7A"/>
    <w:rsid w:val="7C3B7074"/>
    <w:rsid w:val="7C3FF91E"/>
    <w:rsid w:val="7C421C20"/>
    <w:rsid w:val="7C42742A"/>
    <w:rsid w:val="7C474916"/>
    <w:rsid w:val="7C4A5603"/>
    <w:rsid w:val="7C4A685C"/>
    <w:rsid w:val="7C4CFF46"/>
    <w:rsid w:val="7C4D4CF1"/>
    <w:rsid w:val="7C4EFE19"/>
    <w:rsid w:val="7C502C22"/>
    <w:rsid w:val="7C506647"/>
    <w:rsid w:val="7C50C4B6"/>
    <w:rsid w:val="7C5559DE"/>
    <w:rsid w:val="7C58745E"/>
    <w:rsid w:val="7C5972D6"/>
    <w:rsid w:val="7C5DFFA4"/>
    <w:rsid w:val="7C60DA08"/>
    <w:rsid w:val="7C621E35"/>
    <w:rsid w:val="7C634FA3"/>
    <w:rsid w:val="7C645996"/>
    <w:rsid w:val="7C64E7FD"/>
    <w:rsid w:val="7C6535FC"/>
    <w:rsid w:val="7C656A5C"/>
    <w:rsid w:val="7C659721"/>
    <w:rsid w:val="7C6741D7"/>
    <w:rsid w:val="7C6AD93F"/>
    <w:rsid w:val="7C6B0C10"/>
    <w:rsid w:val="7C6B32E2"/>
    <w:rsid w:val="7C6B64B3"/>
    <w:rsid w:val="7C6CD7DD"/>
    <w:rsid w:val="7C6D17D6"/>
    <w:rsid w:val="7C6D181B"/>
    <w:rsid w:val="7C6D9F87"/>
    <w:rsid w:val="7C717238"/>
    <w:rsid w:val="7C718208"/>
    <w:rsid w:val="7C727DC9"/>
    <w:rsid w:val="7C737BE1"/>
    <w:rsid w:val="7C76246C"/>
    <w:rsid w:val="7C77CCE0"/>
    <w:rsid w:val="7C7B7F98"/>
    <w:rsid w:val="7C7EAF5F"/>
    <w:rsid w:val="7C879E80"/>
    <w:rsid w:val="7C8FE187"/>
    <w:rsid w:val="7C92D5FA"/>
    <w:rsid w:val="7C957ED5"/>
    <w:rsid w:val="7C97CDED"/>
    <w:rsid w:val="7C982638"/>
    <w:rsid w:val="7C99CA3B"/>
    <w:rsid w:val="7C9BD512"/>
    <w:rsid w:val="7C9E89C4"/>
    <w:rsid w:val="7CA088B3"/>
    <w:rsid w:val="7CA0DAD8"/>
    <w:rsid w:val="7CA37D17"/>
    <w:rsid w:val="7CA88C77"/>
    <w:rsid w:val="7CAA2D17"/>
    <w:rsid w:val="7CADFB12"/>
    <w:rsid w:val="7CAE16D2"/>
    <w:rsid w:val="7CAFD02E"/>
    <w:rsid w:val="7CBA224B"/>
    <w:rsid w:val="7CBA7064"/>
    <w:rsid w:val="7CBD8A4E"/>
    <w:rsid w:val="7CBE78F1"/>
    <w:rsid w:val="7CBF29E5"/>
    <w:rsid w:val="7CC79EEA"/>
    <w:rsid w:val="7CC85580"/>
    <w:rsid w:val="7CC8C4BD"/>
    <w:rsid w:val="7CC9A7D2"/>
    <w:rsid w:val="7CCAFB61"/>
    <w:rsid w:val="7CCB4F49"/>
    <w:rsid w:val="7CCF4F9E"/>
    <w:rsid w:val="7CD102DC"/>
    <w:rsid w:val="7CD1F760"/>
    <w:rsid w:val="7CD2FD1E"/>
    <w:rsid w:val="7CD372B1"/>
    <w:rsid w:val="7CD45782"/>
    <w:rsid w:val="7CD7C8B6"/>
    <w:rsid w:val="7CD97652"/>
    <w:rsid w:val="7CD98D83"/>
    <w:rsid w:val="7CDE13E1"/>
    <w:rsid w:val="7CDE2A9D"/>
    <w:rsid w:val="7CDEFCD9"/>
    <w:rsid w:val="7CDF112F"/>
    <w:rsid w:val="7CE055EB"/>
    <w:rsid w:val="7CE1A938"/>
    <w:rsid w:val="7CE26A6C"/>
    <w:rsid w:val="7CE5713D"/>
    <w:rsid w:val="7CE57C7F"/>
    <w:rsid w:val="7CE5B36D"/>
    <w:rsid w:val="7CE88BB8"/>
    <w:rsid w:val="7CEB2D7F"/>
    <w:rsid w:val="7CECC09B"/>
    <w:rsid w:val="7CF12109"/>
    <w:rsid w:val="7CF24F4E"/>
    <w:rsid w:val="7CF4944C"/>
    <w:rsid w:val="7CF78DBE"/>
    <w:rsid w:val="7CFD1CC7"/>
    <w:rsid w:val="7CFDF51B"/>
    <w:rsid w:val="7CFF5176"/>
    <w:rsid w:val="7D001C2D"/>
    <w:rsid w:val="7D01BB2A"/>
    <w:rsid w:val="7D02C3A2"/>
    <w:rsid w:val="7D02CF33"/>
    <w:rsid w:val="7D0959D8"/>
    <w:rsid w:val="7D1ECF47"/>
    <w:rsid w:val="7D20D1CA"/>
    <w:rsid w:val="7D218AF4"/>
    <w:rsid w:val="7D24BAD5"/>
    <w:rsid w:val="7D25C4FD"/>
    <w:rsid w:val="7D2EE0E5"/>
    <w:rsid w:val="7D33605F"/>
    <w:rsid w:val="7D380EC2"/>
    <w:rsid w:val="7D3D3046"/>
    <w:rsid w:val="7D4114F4"/>
    <w:rsid w:val="7D42006D"/>
    <w:rsid w:val="7D43D7BE"/>
    <w:rsid w:val="7D43E32C"/>
    <w:rsid w:val="7D4557AD"/>
    <w:rsid w:val="7D4DF3F6"/>
    <w:rsid w:val="7D4EC221"/>
    <w:rsid w:val="7D53C56D"/>
    <w:rsid w:val="7D5D2718"/>
    <w:rsid w:val="7D617F7C"/>
    <w:rsid w:val="7D63C636"/>
    <w:rsid w:val="7D658BD5"/>
    <w:rsid w:val="7D696F58"/>
    <w:rsid w:val="7D6B4E1A"/>
    <w:rsid w:val="7D6B6AC0"/>
    <w:rsid w:val="7D6CEF43"/>
    <w:rsid w:val="7D6E9ACF"/>
    <w:rsid w:val="7D734F97"/>
    <w:rsid w:val="7D747525"/>
    <w:rsid w:val="7D7638E0"/>
    <w:rsid w:val="7D767FE7"/>
    <w:rsid w:val="7D81C51D"/>
    <w:rsid w:val="7D82740B"/>
    <w:rsid w:val="7D896EA5"/>
    <w:rsid w:val="7D897E7F"/>
    <w:rsid w:val="7D8CD33C"/>
    <w:rsid w:val="7D8D0A7B"/>
    <w:rsid w:val="7D8EF7CD"/>
    <w:rsid w:val="7D8F3190"/>
    <w:rsid w:val="7D940653"/>
    <w:rsid w:val="7D98C30D"/>
    <w:rsid w:val="7D991ACB"/>
    <w:rsid w:val="7D9A56A4"/>
    <w:rsid w:val="7D9D8473"/>
    <w:rsid w:val="7DA01C7C"/>
    <w:rsid w:val="7DA40002"/>
    <w:rsid w:val="7DA5A54B"/>
    <w:rsid w:val="7DA64839"/>
    <w:rsid w:val="7DA67C80"/>
    <w:rsid w:val="7DA75CB4"/>
    <w:rsid w:val="7DA85164"/>
    <w:rsid w:val="7DACCCF0"/>
    <w:rsid w:val="7DACE294"/>
    <w:rsid w:val="7DAE4F25"/>
    <w:rsid w:val="7DAFA2F9"/>
    <w:rsid w:val="7DB6B520"/>
    <w:rsid w:val="7DB9DE93"/>
    <w:rsid w:val="7DBD6826"/>
    <w:rsid w:val="7DC03940"/>
    <w:rsid w:val="7DC114C9"/>
    <w:rsid w:val="7DC14277"/>
    <w:rsid w:val="7DC3E858"/>
    <w:rsid w:val="7DC84BEF"/>
    <w:rsid w:val="7DCEF179"/>
    <w:rsid w:val="7DCF91A3"/>
    <w:rsid w:val="7DCFB02F"/>
    <w:rsid w:val="7DD71376"/>
    <w:rsid w:val="7DD7B783"/>
    <w:rsid w:val="7DE69481"/>
    <w:rsid w:val="7DE8F6F1"/>
    <w:rsid w:val="7DE9266E"/>
    <w:rsid w:val="7DEA12F5"/>
    <w:rsid w:val="7DF21A0C"/>
    <w:rsid w:val="7DF4904A"/>
    <w:rsid w:val="7DF6886D"/>
    <w:rsid w:val="7DF8E9EB"/>
    <w:rsid w:val="7DF9AEBC"/>
    <w:rsid w:val="7DFBEEFB"/>
    <w:rsid w:val="7E02C38A"/>
    <w:rsid w:val="7E04AE56"/>
    <w:rsid w:val="7E06F4E1"/>
    <w:rsid w:val="7E0E64AF"/>
    <w:rsid w:val="7E143164"/>
    <w:rsid w:val="7E14749B"/>
    <w:rsid w:val="7E14D9EF"/>
    <w:rsid w:val="7E17B4E3"/>
    <w:rsid w:val="7E19454F"/>
    <w:rsid w:val="7E1DC876"/>
    <w:rsid w:val="7E214241"/>
    <w:rsid w:val="7E277251"/>
    <w:rsid w:val="7E2B6E60"/>
    <w:rsid w:val="7E2E9D23"/>
    <w:rsid w:val="7E2F9C45"/>
    <w:rsid w:val="7E317443"/>
    <w:rsid w:val="7E320C7C"/>
    <w:rsid w:val="7E3488D7"/>
    <w:rsid w:val="7E36841B"/>
    <w:rsid w:val="7E37B95C"/>
    <w:rsid w:val="7E38F245"/>
    <w:rsid w:val="7E3A37CD"/>
    <w:rsid w:val="7E3FE0E2"/>
    <w:rsid w:val="7E400538"/>
    <w:rsid w:val="7E4334FC"/>
    <w:rsid w:val="7E54BF2F"/>
    <w:rsid w:val="7E5691F0"/>
    <w:rsid w:val="7E584161"/>
    <w:rsid w:val="7E586BE2"/>
    <w:rsid w:val="7E61DF51"/>
    <w:rsid w:val="7E66B7E8"/>
    <w:rsid w:val="7E67FD0D"/>
    <w:rsid w:val="7E6BB76F"/>
    <w:rsid w:val="7E71CA4B"/>
    <w:rsid w:val="7E733C51"/>
    <w:rsid w:val="7E742BA9"/>
    <w:rsid w:val="7E759B7C"/>
    <w:rsid w:val="7E7A3FA1"/>
    <w:rsid w:val="7E7DA619"/>
    <w:rsid w:val="7E7E959B"/>
    <w:rsid w:val="7E80067C"/>
    <w:rsid w:val="7E81F20E"/>
    <w:rsid w:val="7E83519C"/>
    <w:rsid w:val="7E8CBED5"/>
    <w:rsid w:val="7E90ACAE"/>
    <w:rsid w:val="7E91B460"/>
    <w:rsid w:val="7E929DF5"/>
    <w:rsid w:val="7E9419BB"/>
    <w:rsid w:val="7E9B21D7"/>
    <w:rsid w:val="7E9D1EA4"/>
    <w:rsid w:val="7E9EA4AF"/>
    <w:rsid w:val="7E9FDEED"/>
    <w:rsid w:val="7EA6E63C"/>
    <w:rsid w:val="7EABC3E5"/>
    <w:rsid w:val="7EAECD39"/>
    <w:rsid w:val="7EAFDB66"/>
    <w:rsid w:val="7EB0FA8A"/>
    <w:rsid w:val="7EB16582"/>
    <w:rsid w:val="7EB57A8A"/>
    <w:rsid w:val="7EB5CA83"/>
    <w:rsid w:val="7EC14813"/>
    <w:rsid w:val="7EC170FF"/>
    <w:rsid w:val="7EC3DF99"/>
    <w:rsid w:val="7EC61405"/>
    <w:rsid w:val="7EC69E18"/>
    <w:rsid w:val="7ECA2840"/>
    <w:rsid w:val="7ECA4CC9"/>
    <w:rsid w:val="7ECA87D9"/>
    <w:rsid w:val="7ECB9C05"/>
    <w:rsid w:val="7ECEB873"/>
    <w:rsid w:val="7ED23F06"/>
    <w:rsid w:val="7ED2D52E"/>
    <w:rsid w:val="7ED63396"/>
    <w:rsid w:val="7ED7067A"/>
    <w:rsid w:val="7EDA225A"/>
    <w:rsid w:val="7EDB8F5A"/>
    <w:rsid w:val="7EDBCAB8"/>
    <w:rsid w:val="7EDCFB3D"/>
    <w:rsid w:val="7EE3E050"/>
    <w:rsid w:val="7EE41F2A"/>
    <w:rsid w:val="7EE65DAD"/>
    <w:rsid w:val="7EE8BD20"/>
    <w:rsid w:val="7EEAFF2E"/>
    <w:rsid w:val="7EEB46A0"/>
    <w:rsid w:val="7EECC24A"/>
    <w:rsid w:val="7EED180A"/>
    <w:rsid w:val="7EEFE814"/>
    <w:rsid w:val="7EF11E88"/>
    <w:rsid w:val="7EF5192E"/>
    <w:rsid w:val="7EFAA977"/>
    <w:rsid w:val="7EFBB5F5"/>
    <w:rsid w:val="7EFED583"/>
    <w:rsid w:val="7EFFFFE3"/>
    <w:rsid w:val="7F01A840"/>
    <w:rsid w:val="7F0231E0"/>
    <w:rsid w:val="7F03EF56"/>
    <w:rsid w:val="7F04F94C"/>
    <w:rsid w:val="7F05DEBA"/>
    <w:rsid w:val="7F06B9CA"/>
    <w:rsid w:val="7F07162E"/>
    <w:rsid w:val="7F0840B8"/>
    <w:rsid w:val="7F0C1546"/>
    <w:rsid w:val="7F0D1E5B"/>
    <w:rsid w:val="7F111CE0"/>
    <w:rsid w:val="7F16CEF0"/>
    <w:rsid w:val="7F1C8AB9"/>
    <w:rsid w:val="7F1EDE43"/>
    <w:rsid w:val="7F24141B"/>
    <w:rsid w:val="7F260114"/>
    <w:rsid w:val="7F26B066"/>
    <w:rsid w:val="7F26DFEC"/>
    <w:rsid w:val="7F293F2F"/>
    <w:rsid w:val="7F312585"/>
    <w:rsid w:val="7F325A7B"/>
    <w:rsid w:val="7F336F55"/>
    <w:rsid w:val="7F393808"/>
    <w:rsid w:val="7F3C3758"/>
    <w:rsid w:val="7F450ED3"/>
    <w:rsid w:val="7F49FBD2"/>
    <w:rsid w:val="7F4C2C1D"/>
    <w:rsid w:val="7F4C7FF2"/>
    <w:rsid w:val="7F51182C"/>
    <w:rsid w:val="7F51885C"/>
    <w:rsid w:val="7F5713F3"/>
    <w:rsid w:val="7F5922DF"/>
    <w:rsid w:val="7F5EF7A5"/>
    <w:rsid w:val="7F5FE0F2"/>
    <w:rsid w:val="7F606CD7"/>
    <w:rsid w:val="7F686796"/>
    <w:rsid w:val="7F6F5701"/>
    <w:rsid w:val="7F70A759"/>
    <w:rsid w:val="7F74669B"/>
    <w:rsid w:val="7F76613A"/>
    <w:rsid w:val="7F7905E7"/>
    <w:rsid w:val="7F7F1352"/>
    <w:rsid w:val="7F8088B8"/>
    <w:rsid w:val="7F816E4E"/>
    <w:rsid w:val="7F84DC28"/>
    <w:rsid w:val="7F86A640"/>
    <w:rsid w:val="7F8769D9"/>
    <w:rsid w:val="7F882077"/>
    <w:rsid w:val="7F892C7A"/>
    <w:rsid w:val="7F8A19DE"/>
    <w:rsid w:val="7F9028AA"/>
    <w:rsid w:val="7F902BE5"/>
    <w:rsid w:val="7F907D77"/>
    <w:rsid w:val="7F92355B"/>
    <w:rsid w:val="7F940F2A"/>
    <w:rsid w:val="7F9582CC"/>
    <w:rsid w:val="7F98670B"/>
    <w:rsid w:val="7F9A95B0"/>
    <w:rsid w:val="7F9B195B"/>
    <w:rsid w:val="7F9EC155"/>
    <w:rsid w:val="7FA01B9F"/>
    <w:rsid w:val="7FA7DCB3"/>
    <w:rsid w:val="7FA82217"/>
    <w:rsid w:val="7FA84446"/>
    <w:rsid w:val="7FAB1971"/>
    <w:rsid w:val="7FAD8CA1"/>
    <w:rsid w:val="7FADBCB1"/>
    <w:rsid w:val="7FAEAB6B"/>
    <w:rsid w:val="7FAEDC87"/>
    <w:rsid w:val="7FAF5925"/>
    <w:rsid w:val="7FB4455D"/>
    <w:rsid w:val="7FB84D8C"/>
    <w:rsid w:val="7FB97A30"/>
    <w:rsid w:val="7FBA107B"/>
    <w:rsid w:val="7FBA81F0"/>
    <w:rsid w:val="7FBB2D6B"/>
    <w:rsid w:val="7FBEABBF"/>
    <w:rsid w:val="7FC06FB2"/>
    <w:rsid w:val="7FC17063"/>
    <w:rsid w:val="7FC40EFD"/>
    <w:rsid w:val="7FC79332"/>
    <w:rsid w:val="7FCD6292"/>
    <w:rsid w:val="7FD1BB9E"/>
    <w:rsid w:val="7FD243D4"/>
    <w:rsid w:val="7FDD9392"/>
    <w:rsid w:val="7FE18287"/>
    <w:rsid w:val="7FE3583B"/>
    <w:rsid w:val="7FE5CE88"/>
    <w:rsid w:val="7FE7A6EF"/>
    <w:rsid w:val="7FEE0A04"/>
    <w:rsid w:val="7FEE2E8B"/>
    <w:rsid w:val="7FEF742A"/>
    <w:rsid w:val="7FF20605"/>
    <w:rsid w:val="7FF4FAEC"/>
    <w:rsid w:val="7FF53C70"/>
    <w:rsid w:val="7FF5B359"/>
    <w:rsid w:val="7FF605E6"/>
    <w:rsid w:val="7FFC2D04"/>
    <w:rsid w:val="7FFEA9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C9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050C7"/>
    <w:pPr>
      <w:spacing w:after="120" w:line="280" w:lineRule="atLeast"/>
    </w:pPr>
    <w:rPr>
      <w:rFonts w:ascii="Arial" w:hAnsi="Arial"/>
      <w:sz w:val="21"/>
      <w:lang w:eastAsia="en-US"/>
    </w:rPr>
  </w:style>
  <w:style w:type="paragraph" w:styleId="Heading1">
    <w:name w:val="heading 1"/>
    <w:next w:val="Body"/>
    <w:link w:val="Heading1Char"/>
    <w:uiPriority w:val="9"/>
    <w:qFormat/>
    <w:rsid w:val="00D050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D050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BE2EED"/>
    <w:pPr>
      <w:keepNext/>
      <w:keepLines/>
      <w:spacing w:before="360" w:after="120" w:line="32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9"/>
    <w:qFormat/>
    <w:rsid w:val="00D050C7"/>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D050C7"/>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D050C7"/>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D050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D050C7"/>
    <w:rPr>
      <w:rFonts w:ascii="Arial" w:hAnsi="Arial"/>
      <w:b/>
      <w:color w:val="201547"/>
      <w:sz w:val="32"/>
      <w:szCs w:val="28"/>
      <w:lang w:eastAsia="en-US"/>
    </w:rPr>
  </w:style>
  <w:style w:type="character" w:customStyle="1" w:styleId="Heading3Char">
    <w:name w:val="Heading 3 Char"/>
    <w:link w:val="Heading3"/>
    <w:uiPriority w:val="9"/>
    <w:rsid w:val="00BE2EED"/>
    <w:rPr>
      <w:rFonts w:ascii="Arial" w:eastAsia="MS Gothic" w:hAnsi="Arial"/>
      <w:bCs/>
      <w:color w:val="201547"/>
      <w:sz w:val="27"/>
      <w:szCs w:val="26"/>
      <w:lang w:eastAsia="en-US"/>
    </w:rPr>
  </w:style>
  <w:style w:type="character" w:customStyle="1" w:styleId="Heading4Char">
    <w:name w:val="Heading 4 Char"/>
    <w:link w:val="Heading4"/>
    <w:uiPriority w:val="9"/>
    <w:rsid w:val="00D050C7"/>
    <w:rPr>
      <w:rFonts w:ascii="Arial" w:eastAsia="MS Mincho" w:hAnsi="Arial"/>
      <w:b/>
      <w:bCs/>
      <w:color w:val="201547"/>
      <w:sz w:val="24"/>
      <w:szCs w:val="22"/>
      <w:lang w:eastAsia="en-US"/>
    </w:rPr>
  </w:style>
  <w:style w:type="paragraph" w:styleId="Header">
    <w:name w:val="header"/>
    <w:link w:val="HeaderChar"/>
    <w:uiPriority w:val="99"/>
    <w:rsid w:val="00D050C7"/>
    <w:pPr>
      <w:spacing w:after="300"/>
    </w:pPr>
    <w:rPr>
      <w:rFonts w:ascii="Arial" w:hAnsi="Arial" w:cs="Arial"/>
      <w:color w:val="201547"/>
      <w:sz w:val="18"/>
      <w:szCs w:val="18"/>
      <w:lang w:eastAsia="en-US"/>
    </w:rPr>
  </w:style>
  <w:style w:type="paragraph" w:styleId="Footer">
    <w:name w:val="footer"/>
    <w:link w:val="FooterChar"/>
    <w:uiPriority w:val="99"/>
    <w:rsid w:val="00D050C7"/>
    <w:pPr>
      <w:spacing w:before="300"/>
    </w:pPr>
    <w:rPr>
      <w:rFonts w:ascii="Arial" w:hAnsi="Arial" w:cs="Arial"/>
      <w:szCs w:val="18"/>
      <w:lang w:eastAsia="en-US"/>
    </w:rPr>
  </w:style>
  <w:style w:type="character" w:styleId="FollowedHyperlink">
    <w:name w:val="FollowedHyperlink"/>
    <w:uiPriority w:val="99"/>
    <w:rsid w:val="00D050C7"/>
    <w:rPr>
      <w:color w:val="87189D"/>
      <w:u w:val="dotted"/>
    </w:rPr>
  </w:style>
  <w:style w:type="paragraph" w:customStyle="1" w:styleId="Tabletext6pt">
    <w:name w:val="Table text + 6pt"/>
    <w:basedOn w:val="Tabletext"/>
    <w:rsid w:val="00D050C7"/>
    <w:pPr>
      <w:spacing w:after="120"/>
    </w:pPr>
  </w:style>
  <w:style w:type="paragraph" w:styleId="EndnoteText">
    <w:name w:val="endnote text"/>
    <w:basedOn w:val="Normal"/>
    <w:link w:val="EndnoteTextChar"/>
    <w:semiHidden/>
    <w:rsid w:val="00D050C7"/>
    <w:rPr>
      <w:sz w:val="24"/>
      <w:szCs w:val="24"/>
    </w:rPr>
  </w:style>
  <w:style w:type="character" w:customStyle="1" w:styleId="EndnoteTextChar">
    <w:name w:val="Endnote Text Char"/>
    <w:link w:val="EndnoteText"/>
    <w:semiHidden/>
    <w:rsid w:val="00D050C7"/>
    <w:rPr>
      <w:rFonts w:ascii="Arial" w:hAnsi="Arial"/>
      <w:sz w:val="24"/>
      <w:szCs w:val="24"/>
      <w:lang w:eastAsia="en-US"/>
    </w:rPr>
  </w:style>
  <w:style w:type="character" w:styleId="EndnoteReference">
    <w:name w:val="endnote reference"/>
    <w:semiHidden/>
    <w:rsid w:val="00D050C7"/>
    <w:rPr>
      <w:vertAlign w:val="superscript"/>
    </w:rPr>
  </w:style>
  <w:style w:type="table" w:styleId="TableGrid">
    <w:name w:val="Table Grid"/>
    <w:basedOn w:val="TableNormal"/>
    <w:uiPriority w:val="59"/>
    <w:rsid w:val="00D0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D050C7"/>
    <w:pPr>
      <w:spacing w:after="0"/>
    </w:pPr>
  </w:style>
  <w:style w:type="paragraph" w:customStyle="1" w:styleId="Bullet1">
    <w:name w:val="Bullet 1"/>
    <w:basedOn w:val="Body"/>
    <w:uiPriority w:val="1"/>
    <w:qFormat/>
    <w:rsid w:val="00D050C7"/>
    <w:pPr>
      <w:numPr>
        <w:numId w:val="6"/>
      </w:numPr>
      <w:spacing w:after="40"/>
    </w:pPr>
  </w:style>
  <w:style w:type="paragraph" w:styleId="DocumentMap">
    <w:name w:val="Document Map"/>
    <w:basedOn w:val="Normal"/>
    <w:link w:val="DocumentMapChar"/>
    <w:uiPriority w:val="99"/>
    <w:semiHidden/>
    <w:unhideWhenUsed/>
    <w:rsid w:val="00D050C7"/>
    <w:rPr>
      <w:rFonts w:ascii="Lucida Grande" w:hAnsi="Lucida Grande" w:cs="Lucida Grande"/>
      <w:sz w:val="24"/>
      <w:szCs w:val="24"/>
    </w:rPr>
  </w:style>
  <w:style w:type="character" w:customStyle="1" w:styleId="DocumentMapChar">
    <w:name w:val="Document Map Char"/>
    <w:link w:val="DocumentMap"/>
    <w:uiPriority w:val="99"/>
    <w:semiHidden/>
    <w:rsid w:val="00D050C7"/>
    <w:rPr>
      <w:rFonts w:ascii="Lucida Grande" w:hAnsi="Lucida Grande" w:cs="Lucida Grande"/>
      <w:sz w:val="24"/>
      <w:szCs w:val="24"/>
      <w:lang w:eastAsia="en-US"/>
    </w:rPr>
  </w:style>
  <w:style w:type="character" w:styleId="PageNumber">
    <w:name w:val="page number"/>
    <w:uiPriority w:val="99"/>
    <w:semiHidden/>
    <w:unhideWhenUsed/>
    <w:rsid w:val="00D050C7"/>
    <w:rPr>
      <w:sz w:val="18"/>
    </w:rPr>
  </w:style>
  <w:style w:type="paragraph" w:styleId="TOC1">
    <w:name w:val="toc 1"/>
    <w:basedOn w:val="Normal"/>
    <w:next w:val="Normal"/>
    <w:uiPriority w:val="39"/>
    <w:rsid w:val="00D050C7"/>
    <w:pPr>
      <w:keepNext/>
      <w:keepLines/>
      <w:tabs>
        <w:tab w:val="right" w:leader="dot" w:pos="9299"/>
      </w:tabs>
      <w:spacing w:before="160" w:after="60"/>
    </w:pPr>
    <w:rPr>
      <w:b/>
      <w:noProof/>
    </w:rPr>
  </w:style>
  <w:style w:type="character" w:customStyle="1" w:styleId="Heading5Char">
    <w:name w:val="Heading 5 Char"/>
    <w:link w:val="Heading5"/>
    <w:uiPriority w:val="98"/>
    <w:rsid w:val="00D050C7"/>
    <w:rPr>
      <w:rFonts w:ascii="Arial" w:eastAsia="MS Mincho" w:hAnsi="Arial"/>
      <w:b/>
      <w:bCs/>
      <w:iCs/>
      <w:color w:val="201547"/>
      <w:sz w:val="21"/>
      <w:szCs w:val="26"/>
      <w:lang w:eastAsia="en-US"/>
    </w:rPr>
  </w:style>
  <w:style w:type="character" w:styleId="Strong">
    <w:name w:val="Strong"/>
    <w:uiPriority w:val="22"/>
    <w:qFormat/>
    <w:rsid w:val="00D050C7"/>
    <w:rPr>
      <w:b/>
      <w:bCs/>
    </w:rPr>
  </w:style>
  <w:style w:type="paragraph" w:customStyle="1" w:styleId="TOCheadingreport">
    <w:name w:val="TOC heading report"/>
    <w:basedOn w:val="Heading1"/>
    <w:next w:val="Body"/>
    <w:link w:val="TOCheadingreportChar"/>
    <w:uiPriority w:val="4"/>
    <w:rsid w:val="00D050C7"/>
    <w:pPr>
      <w:pageBreakBefore/>
      <w:spacing w:before="0"/>
      <w:outlineLvl w:val="9"/>
    </w:pPr>
  </w:style>
  <w:style w:type="character" w:customStyle="1" w:styleId="TOCheadingreportChar">
    <w:name w:val="TOC heading report Char"/>
    <w:link w:val="TOCheadingreport"/>
    <w:uiPriority w:val="4"/>
    <w:rsid w:val="00D050C7"/>
    <w:rPr>
      <w:rFonts w:ascii="Arial" w:eastAsia="MS Gothic" w:hAnsi="Arial" w:cs="Arial"/>
      <w:bCs/>
      <w:color w:val="201547"/>
      <w:kern w:val="32"/>
      <w:sz w:val="44"/>
      <w:szCs w:val="44"/>
      <w:lang w:eastAsia="en-US"/>
    </w:rPr>
  </w:style>
  <w:style w:type="paragraph" w:styleId="TOC2">
    <w:name w:val="toc 2"/>
    <w:basedOn w:val="Normal"/>
    <w:next w:val="Normal"/>
    <w:uiPriority w:val="39"/>
    <w:rsid w:val="00D050C7"/>
    <w:pPr>
      <w:keepLines/>
      <w:tabs>
        <w:tab w:val="right" w:leader="dot" w:pos="9299"/>
      </w:tabs>
      <w:spacing w:after="60"/>
    </w:pPr>
    <w:rPr>
      <w:noProof/>
    </w:rPr>
  </w:style>
  <w:style w:type="paragraph" w:styleId="TOC3">
    <w:name w:val="toc 3"/>
    <w:basedOn w:val="Normal"/>
    <w:next w:val="Normal"/>
    <w:uiPriority w:val="39"/>
    <w:rsid w:val="00D050C7"/>
    <w:pPr>
      <w:keepLines/>
      <w:tabs>
        <w:tab w:val="right" w:leader="dot" w:pos="9299"/>
      </w:tabs>
      <w:spacing w:after="60"/>
      <w:ind w:left="284"/>
    </w:pPr>
    <w:rPr>
      <w:rFonts w:cs="Arial"/>
    </w:rPr>
  </w:style>
  <w:style w:type="paragraph" w:styleId="TOC4">
    <w:name w:val="toc 4"/>
    <w:basedOn w:val="TOC3"/>
    <w:uiPriority w:val="39"/>
    <w:rsid w:val="00D050C7"/>
    <w:pPr>
      <w:ind w:left="567"/>
    </w:pPr>
  </w:style>
  <w:style w:type="paragraph" w:styleId="TOC5">
    <w:name w:val="toc 5"/>
    <w:basedOn w:val="TOC4"/>
    <w:uiPriority w:val="39"/>
    <w:rsid w:val="00D050C7"/>
    <w:pPr>
      <w:ind w:left="851"/>
    </w:pPr>
  </w:style>
  <w:style w:type="paragraph" w:styleId="TOC6">
    <w:name w:val="toc 6"/>
    <w:basedOn w:val="Normal"/>
    <w:next w:val="Normal"/>
    <w:autoRedefine/>
    <w:uiPriority w:val="39"/>
    <w:rsid w:val="00D050C7"/>
    <w:pPr>
      <w:ind w:left="1000"/>
    </w:pPr>
  </w:style>
  <w:style w:type="paragraph" w:styleId="TOC7">
    <w:name w:val="toc 7"/>
    <w:basedOn w:val="Normal"/>
    <w:next w:val="Normal"/>
    <w:autoRedefine/>
    <w:uiPriority w:val="39"/>
    <w:rsid w:val="00D050C7"/>
    <w:pPr>
      <w:ind w:left="1200"/>
    </w:pPr>
  </w:style>
  <w:style w:type="paragraph" w:styleId="TOC8">
    <w:name w:val="toc 8"/>
    <w:basedOn w:val="Normal"/>
    <w:next w:val="Normal"/>
    <w:autoRedefine/>
    <w:uiPriority w:val="39"/>
    <w:rsid w:val="00D050C7"/>
    <w:pPr>
      <w:ind w:left="1400"/>
    </w:pPr>
  </w:style>
  <w:style w:type="paragraph" w:styleId="TOC9">
    <w:name w:val="toc 9"/>
    <w:basedOn w:val="Normal"/>
    <w:next w:val="Normal"/>
    <w:autoRedefine/>
    <w:uiPriority w:val="39"/>
    <w:rsid w:val="00D050C7"/>
    <w:pPr>
      <w:ind w:left="1600"/>
    </w:pPr>
  </w:style>
  <w:style w:type="paragraph" w:styleId="Subtitle">
    <w:name w:val="Subtitle"/>
    <w:basedOn w:val="Normal"/>
    <w:next w:val="Normal"/>
    <w:link w:val="SubtitleChar"/>
    <w:uiPriority w:val="11"/>
    <w:qFormat/>
    <w:rsid w:val="00D050C7"/>
    <w:pPr>
      <w:spacing w:after="60"/>
      <w:jc w:val="center"/>
    </w:pPr>
    <w:rPr>
      <w:rFonts w:ascii="Calibri Light" w:hAnsi="Calibri Light"/>
      <w:sz w:val="24"/>
      <w:szCs w:val="24"/>
    </w:rPr>
  </w:style>
  <w:style w:type="paragraph" w:customStyle="1" w:styleId="Sectionbreakfirstpage">
    <w:name w:val="Section break first page"/>
    <w:uiPriority w:val="5"/>
    <w:rsid w:val="00D050C7"/>
    <w:pPr>
      <w:spacing w:after="400"/>
    </w:pPr>
    <w:rPr>
      <w:rFonts w:ascii="Arial" w:hAnsi="Arial"/>
      <w:lang w:eastAsia="en-US"/>
    </w:rPr>
  </w:style>
  <w:style w:type="paragraph" w:customStyle="1" w:styleId="Tabletext">
    <w:name w:val="Table text"/>
    <w:uiPriority w:val="3"/>
    <w:qFormat/>
    <w:rsid w:val="00D050C7"/>
    <w:pPr>
      <w:spacing w:before="80" w:after="60"/>
    </w:pPr>
    <w:rPr>
      <w:rFonts w:ascii="Arial" w:hAnsi="Arial"/>
      <w:sz w:val="21"/>
      <w:lang w:eastAsia="en-US"/>
    </w:rPr>
  </w:style>
  <w:style w:type="paragraph" w:customStyle="1" w:styleId="Tablecaption">
    <w:name w:val="Table caption"/>
    <w:next w:val="Body"/>
    <w:uiPriority w:val="3"/>
    <w:qFormat/>
    <w:rsid w:val="00D050C7"/>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050C7"/>
    <w:pPr>
      <w:spacing w:after="240" w:line="560" w:lineRule="atLeast"/>
    </w:pPr>
    <w:rPr>
      <w:rFonts w:ascii="Arial" w:hAnsi="Arial"/>
      <w:b/>
      <w:color w:val="201547"/>
      <w:sz w:val="48"/>
      <w:szCs w:val="50"/>
      <w:lang w:eastAsia="en-US"/>
    </w:rPr>
  </w:style>
  <w:style w:type="character" w:styleId="FootnoteReference">
    <w:name w:val="footnote reference"/>
    <w:uiPriority w:val="99"/>
    <w:rsid w:val="00D050C7"/>
    <w:rPr>
      <w:vertAlign w:val="superscript"/>
    </w:rPr>
  </w:style>
  <w:style w:type="paragraph" w:customStyle="1" w:styleId="Accessibilitypara">
    <w:name w:val="Accessibility para"/>
    <w:uiPriority w:val="8"/>
    <w:rsid w:val="00D050C7"/>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D050C7"/>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D050C7"/>
    <w:pPr>
      <w:numPr>
        <w:ilvl w:val="1"/>
        <w:numId w:val="6"/>
      </w:numPr>
      <w:spacing w:after="40"/>
    </w:pPr>
  </w:style>
  <w:style w:type="paragraph" w:customStyle="1" w:styleId="Bodyafterbullets">
    <w:name w:val="Body after bullets"/>
    <w:basedOn w:val="Body"/>
    <w:uiPriority w:val="11"/>
    <w:rsid w:val="00D050C7"/>
    <w:pPr>
      <w:spacing w:before="120"/>
    </w:pPr>
  </w:style>
  <w:style w:type="paragraph" w:customStyle="1" w:styleId="Tablebullet2">
    <w:name w:val="Table bullet 2"/>
    <w:basedOn w:val="Tabletext"/>
    <w:uiPriority w:val="11"/>
    <w:rsid w:val="00D050C7"/>
    <w:pPr>
      <w:numPr>
        <w:ilvl w:val="1"/>
        <w:numId w:val="1"/>
      </w:numPr>
    </w:pPr>
  </w:style>
  <w:style w:type="character" w:customStyle="1" w:styleId="SubtitleChar">
    <w:name w:val="Subtitle Char"/>
    <w:link w:val="Subtitle"/>
    <w:uiPriority w:val="11"/>
    <w:rsid w:val="00D050C7"/>
    <w:rPr>
      <w:rFonts w:ascii="Calibri Light" w:hAnsi="Calibri Light"/>
      <w:sz w:val="24"/>
      <w:szCs w:val="24"/>
      <w:lang w:eastAsia="en-US"/>
    </w:rPr>
  </w:style>
  <w:style w:type="paragraph" w:customStyle="1" w:styleId="Tablebullet1">
    <w:name w:val="Table bullet 1"/>
    <w:basedOn w:val="Tabletext"/>
    <w:uiPriority w:val="3"/>
    <w:qFormat/>
    <w:rsid w:val="00D050C7"/>
    <w:pPr>
      <w:numPr>
        <w:numId w:val="1"/>
      </w:numPr>
    </w:pPr>
  </w:style>
  <w:style w:type="numbering" w:customStyle="1" w:styleId="ZZTablebullets">
    <w:name w:val="ZZ Table bullets"/>
    <w:basedOn w:val="NoList"/>
    <w:rsid w:val="00D050C7"/>
    <w:pPr>
      <w:numPr>
        <w:numId w:val="1"/>
      </w:numPr>
    </w:pPr>
  </w:style>
  <w:style w:type="paragraph" w:customStyle="1" w:styleId="Tablecolhead">
    <w:name w:val="Table col head"/>
    <w:uiPriority w:val="3"/>
    <w:qFormat/>
    <w:rsid w:val="00D050C7"/>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D050C7"/>
    <w:pPr>
      <w:numPr>
        <w:ilvl w:val="2"/>
        <w:numId w:val="7"/>
      </w:numPr>
    </w:pPr>
  </w:style>
  <w:style w:type="character" w:styleId="Hyperlink">
    <w:name w:val="Hyperlink"/>
    <w:uiPriority w:val="99"/>
    <w:rsid w:val="00D050C7"/>
    <w:rPr>
      <w:color w:val="004C97"/>
      <w:u w:val="dotted"/>
    </w:rPr>
  </w:style>
  <w:style w:type="paragraph" w:customStyle="1" w:styleId="Documentsubtitle">
    <w:name w:val="Document subtitle"/>
    <w:uiPriority w:val="8"/>
    <w:rsid w:val="00D050C7"/>
    <w:pPr>
      <w:spacing w:after="120"/>
    </w:pPr>
    <w:rPr>
      <w:rFonts w:ascii="Arial" w:hAnsi="Arial"/>
      <w:color w:val="201547"/>
      <w:sz w:val="28"/>
      <w:szCs w:val="24"/>
      <w:lang w:eastAsia="en-US"/>
    </w:rPr>
  </w:style>
  <w:style w:type="paragraph" w:styleId="FootnoteText">
    <w:name w:val="footnote text"/>
    <w:basedOn w:val="Normal"/>
    <w:link w:val="FootnoteTextChar"/>
    <w:uiPriority w:val="99"/>
    <w:rsid w:val="00D050C7"/>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D050C7"/>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050C7"/>
    <w:pPr>
      <w:spacing w:line="240" w:lineRule="auto"/>
    </w:pPr>
    <w:rPr>
      <w:noProof/>
      <w:sz w:val="12"/>
    </w:rPr>
  </w:style>
  <w:style w:type="paragraph" w:styleId="Title">
    <w:name w:val="Title"/>
    <w:basedOn w:val="Normal"/>
    <w:next w:val="Normal"/>
    <w:link w:val="TitleChar"/>
    <w:uiPriority w:val="10"/>
    <w:qFormat/>
    <w:rsid w:val="00D050C7"/>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D050C7"/>
    <w:rPr>
      <w:rFonts w:ascii="Calibri Light" w:hAnsi="Calibri Light"/>
      <w:b/>
      <w:bCs/>
      <w:kern w:val="28"/>
      <w:sz w:val="32"/>
      <w:szCs w:val="32"/>
      <w:lang w:eastAsia="en-US"/>
    </w:rPr>
  </w:style>
  <w:style w:type="numbering" w:customStyle="1" w:styleId="ZZBullets">
    <w:name w:val="ZZ Bullets"/>
    <w:rsid w:val="00D050C7"/>
    <w:pPr>
      <w:numPr>
        <w:numId w:val="5"/>
      </w:numPr>
    </w:pPr>
  </w:style>
  <w:style w:type="numbering" w:customStyle="1" w:styleId="ZZNumbersdigit">
    <w:name w:val="ZZ Numbers digit"/>
    <w:rsid w:val="00D050C7"/>
    <w:pPr>
      <w:numPr>
        <w:numId w:val="3"/>
      </w:numPr>
    </w:pPr>
  </w:style>
  <w:style w:type="numbering" w:customStyle="1" w:styleId="ZZQuotebullets">
    <w:name w:val="ZZ Quote bullets"/>
    <w:basedOn w:val="ZZNumbersdigit"/>
    <w:rsid w:val="00D050C7"/>
    <w:pPr>
      <w:numPr>
        <w:numId w:val="8"/>
      </w:numPr>
    </w:pPr>
  </w:style>
  <w:style w:type="paragraph" w:customStyle="1" w:styleId="Numberdigit">
    <w:name w:val="Number digit"/>
    <w:basedOn w:val="Body"/>
    <w:uiPriority w:val="2"/>
    <w:rsid w:val="00D050C7"/>
    <w:pPr>
      <w:numPr>
        <w:numId w:val="7"/>
      </w:numPr>
    </w:pPr>
  </w:style>
  <w:style w:type="paragraph" w:customStyle="1" w:styleId="Numberloweralphaindent">
    <w:name w:val="Number lower alpha indent"/>
    <w:basedOn w:val="Body"/>
    <w:uiPriority w:val="3"/>
    <w:rsid w:val="00817D6F"/>
    <w:pPr>
      <w:numPr>
        <w:ilvl w:val="1"/>
        <w:numId w:val="10"/>
      </w:numPr>
    </w:pPr>
  </w:style>
  <w:style w:type="paragraph" w:customStyle="1" w:styleId="Numberdigitindent">
    <w:name w:val="Number digit indent"/>
    <w:basedOn w:val="Numberloweralphaindent"/>
    <w:uiPriority w:val="3"/>
    <w:rsid w:val="00D050C7"/>
    <w:pPr>
      <w:numPr>
        <w:numId w:val="7"/>
      </w:numPr>
    </w:pPr>
  </w:style>
  <w:style w:type="paragraph" w:customStyle="1" w:styleId="Numberloweralpha">
    <w:name w:val="Number lower alpha"/>
    <w:basedOn w:val="Body"/>
    <w:uiPriority w:val="3"/>
    <w:rsid w:val="00817D6F"/>
    <w:pPr>
      <w:numPr>
        <w:numId w:val="10"/>
      </w:numPr>
    </w:pPr>
  </w:style>
  <w:style w:type="paragraph" w:customStyle="1" w:styleId="Numberlowerroman">
    <w:name w:val="Number lower roman"/>
    <w:basedOn w:val="Body"/>
    <w:uiPriority w:val="3"/>
    <w:rsid w:val="00D050C7"/>
    <w:pPr>
      <w:numPr>
        <w:numId w:val="9"/>
      </w:numPr>
    </w:pPr>
  </w:style>
  <w:style w:type="paragraph" w:customStyle="1" w:styleId="Numberlowerromanindent">
    <w:name w:val="Number lower roman indent"/>
    <w:basedOn w:val="Body"/>
    <w:uiPriority w:val="3"/>
    <w:rsid w:val="00D050C7"/>
    <w:pPr>
      <w:numPr>
        <w:ilvl w:val="1"/>
        <w:numId w:val="9"/>
      </w:numPr>
    </w:pPr>
  </w:style>
  <w:style w:type="paragraph" w:customStyle="1" w:styleId="Quotetext">
    <w:name w:val="Quote text"/>
    <w:basedOn w:val="Body"/>
    <w:uiPriority w:val="4"/>
    <w:rsid w:val="00D050C7"/>
    <w:pPr>
      <w:ind w:left="397"/>
    </w:pPr>
    <w:rPr>
      <w:szCs w:val="18"/>
    </w:rPr>
  </w:style>
  <w:style w:type="paragraph" w:customStyle="1" w:styleId="Tablefigurenote">
    <w:name w:val="Table/figure note"/>
    <w:uiPriority w:val="4"/>
    <w:rsid w:val="00D050C7"/>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D050C7"/>
    <w:pPr>
      <w:spacing w:before="240"/>
    </w:pPr>
  </w:style>
  <w:style w:type="paragraph" w:customStyle="1" w:styleId="Bulletafternumbers2">
    <w:name w:val="Bullet after numbers 2"/>
    <w:basedOn w:val="Body"/>
    <w:rsid w:val="00D050C7"/>
    <w:pPr>
      <w:numPr>
        <w:ilvl w:val="3"/>
        <w:numId w:val="7"/>
      </w:numPr>
    </w:pPr>
  </w:style>
  <w:style w:type="numbering" w:customStyle="1" w:styleId="ZZNumberslowerroman">
    <w:name w:val="ZZ Numbers lower roman"/>
    <w:basedOn w:val="ZZQuotebullets"/>
    <w:rsid w:val="00D050C7"/>
    <w:pPr>
      <w:numPr>
        <w:numId w:val="2"/>
      </w:numPr>
    </w:pPr>
  </w:style>
  <w:style w:type="numbering" w:customStyle="1" w:styleId="ZZNumbersloweralpha">
    <w:name w:val="ZZ Numbers lower alpha"/>
    <w:basedOn w:val="NoList"/>
    <w:rsid w:val="00817D6F"/>
    <w:pPr>
      <w:numPr>
        <w:numId w:val="4"/>
      </w:numPr>
    </w:pPr>
  </w:style>
  <w:style w:type="paragraph" w:customStyle="1" w:styleId="Quotebullet1">
    <w:name w:val="Quote bullet 1"/>
    <w:basedOn w:val="Quotetext"/>
    <w:rsid w:val="00D050C7"/>
    <w:pPr>
      <w:numPr>
        <w:numId w:val="8"/>
      </w:numPr>
    </w:pPr>
  </w:style>
  <w:style w:type="paragraph" w:customStyle="1" w:styleId="Quotebullet2">
    <w:name w:val="Quote bullet 2"/>
    <w:basedOn w:val="Quotetext"/>
    <w:rsid w:val="00D050C7"/>
    <w:pPr>
      <w:numPr>
        <w:ilvl w:val="1"/>
        <w:numId w:val="8"/>
      </w:numPr>
    </w:pPr>
  </w:style>
  <w:style w:type="paragraph" w:styleId="CommentText">
    <w:name w:val="annotation text"/>
    <w:basedOn w:val="Normal"/>
    <w:link w:val="CommentTextChar"/>
    <w:uiPriority w:val="99"/>
    <w:unhideWhenUsed/>
    <w:rsid w:val="00D050C7"/>
  </w:style>
  <w:style w:type="character" w:customStyle="1" w:styleId="CommentTextChar">
    <w:name w:val="Comment Text Char"/>
    <w:basedOn w:val="DefaultParagraphFont"/>
    <w:link w:val="CommentText"/>
    <w:uiPriority w:val="99"/>
    <w:rsid w:val="00D050C7"/>
    <w:rPr>
      <w:rFonts w:ascii="Arial" w:hAnsi="Arial"/>
      <w:sz w:val="21"/>
      <w:lang w:eastAsia="en-US"/>
    </w:rPr>
  </w:style>
  <w:style w:type="character" w:styleId="CommentReference">
    <w:name w:val="annotation reference"/>
    <w:basedOn w:val="DefaultParagraphFont"/>
    <w:uiPriority w:val="99"/>
    <w:semiHidden/>
    <w:unhideWhenUsed/>
    <w:rsid w:val="00D050C7"/>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D0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0C7"/>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D050C7"/>
    <w:rPr>
      <w:b/>
      <w:bCs/>
    </w:rPr>
  </w:style>
  <w:style w:type="character" w:customStyle="1" w:styleId="CommentSubjectChar">
    <w:name w:val="Comment Subject Char"/>
    <w:basedOn w:val="CommentTextChar"/>
    <w:link w:val="CommentSubject"/>
    <w:uiPriority w:val="99"/>
    <w:semiHidden/>
    <w:rsid w:val="00D050C7"/>
    <w:rPr>
      <w:rFonts w:ascii="Arial" w:hAnsi="Arial"/>
      <w:b/>
      <w:bCs/>
      <w:sz w:val="21"/>
      <w:lang w:eastAsia="en-US"/>
    </w:rPr>
  </w:style>
  <w:style w:type="character" w:customStyle="1" w:styleId="BodyChar">
    <w:name w:val="Body Char"/>
    <w:basedOn w:val="DefaultParagraphFont"/>
    <w:link w:val="Body"/>
    <w:uiPriority w:val="1"/>
    <w:rsid w:val="00D050C7"/>
    <w:rPr>
      <w:rFonts w:ascii="Arial" w:eastAsia="Times" w:hAnsi="Arial"/>
      <w:sz w:val="21"/>
      <w:lang w:eastAsia="en-US"/>
    </w:rPr>
  </w:style>
  <w:style w:type="paragraph" w:customStyle="1" w:styleId="Bannermarking">
    <w:name w:val="Banner marking"/>
    <w:basedOn w:val="Body"/>
    <w:uiPriority w:val="11"/>
    <w:rsid w:val="00D050C7"/>
    <w:pPr>
      <w:spacing w:after="0"/>
    </w:pPr>
    <w:rPr>
      <w:b/>
      <w:bCs/>
      <w:color w:val="000000" w:themeColor="text1"/>
    </w:rPr>
  </w:style>
  <w:style w:type="character" w:styleId="UnresolvedMention">
    <w:name w:val="Unresolved Mention"/>
    <w:basedOn w:val="DefaultParagraphFont"/>
    <w:uiPriority w:val="99"/>
    <w:unhideWhenUsed/>
    <w:rsid w:val="00D050C7"/>
    <w:rPr>
      <w:color w:val="605E5C"/>
      <w:shd w:val="clear" w:color="auto" w:fill="E1DFDD"/>
    </w:rPr>
  </w:style>
  <w:style w:type="paragraph" w:customStyle="1" w:styleId="Imprint">
    <w:name w:val="Imprint"/>
    <w:basedOn w:val="Body"/>
    <w:uiPriority w:val="11"/>
    <w:rsid w:val="00D050C7"/>
    <w:pPr>
      <w:spacing w:after="60" w:line="270" w:lineRule="atLeast"/>
    </w:pPr>
    <w:rPr>
      <w:color w:val="000000" w:themeColor="text1"/>
      <w:sz w:val="20"/>
    </w:rPr>
  </w:style>
  <w:style w:type="paragraph" w:styleId="NormalWeb">
    <w:name w:val="Normal (Web)"/>
    <w:basedOn w:val="Normal"/>
    <w:uiPriority w:val="99"/>
    <w:semiHidden/>
    <w:unhideWhenUsed/>
    <w:rsid w:val="009C2169"/>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6064C1"/>
    <w:pPr>
      <w:ind w:left="720"/>
      <w:contextualSpacing/>
    </w:pPr>
  </w:style>
  <w:style w:type="paragraph" w:styleId="ListNumber">
    <w:name w:val="List Number"/>
    <w:basedOn w:val="Normal"/>
    <w:rsid w:val="00D8594D"/>
    <w:pPr>
      <w:tabs>
        <w:tab w:val="num" w:pos="567"/>
      </w:tabs>
      <w:spacing w:before="240" w:after="0" w:line="240" w:lineRule="auto"/>
      <w:ind w:left="567" w:hanging="567"/>
    </w:pPr>
    <w:rPr>
      <w:sz w:val="26"/>
      <w:szCs w:val="24"/>
    </w:rPr>
  </w:style>
  <w:style w:type="character" w:customStyle="1" w:styleId="normaltextrun">
    <w:name w:val="normaltextrun"/>
    <w:basedOn w:val="DefaultParagraphFont"/>
    <w:rsid w:val="41DD7BF8"/>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C7226"/>
    <w:rPr>
      <w:color w:val="2B579A"/>
      <w:shd w:val="clear" w:color="auto" w:fill="E6E6E6"/>
    </w:rPr>
  </w:style>
  <w:style w:type="character" w:styleId="Emphasis">
    <w:name w:val="Emphasis"/>
    <w:basedOn w:val="DefaultParagraphFont"/>
    <w:uiPriority w:val="20"/>
    <w:qFormat/>
    <w:rsid w:val="00B105B5"/>
    <w:rPr>
      <w:i/>
      <w:iCs/>
    </w:rPr>
  </w:style>
  <w:style w:type="paragraph" w:customStyle="1" w:styleId="Introtext">
    <w:name w:val="Intro text"/>
    <w:basedOn w:val="Body"/>
    <w:uiPriority w:val="11"/>
    <w:rsid w:val="00D050C7"/>
    <w:pPr>
      <w:spacing w:line="320" w:lineRule="atLeast"/>
    </w:pPr>
    <w:rPr>
      <w:color w:val="201547"/>
      <w:sz w:val="24"/>
    </w:rPr>
  </w:style>
  <w:style w:type="table" w:customStyle="1" w:styleId="Guidecallout">
    <w:name w:val="Guide call out"/>
    <w:basedOn w:val="TableNormal"/>
    <w:uiPriority w:val="99"/>
    <w:rsid w:val="00FE65D2"/>
    <w:rPr>
      <w:rFonts w:ascii="Arial" w:eastAsiaTheme="minorHAnsi" w:hAnsi="Arial" w:cstheme="minorBidi"/>
      <w:sz w:val="21"/>
      <w:szCs w:val="22"/>
      <w:lang w:val="en-US" w:eastAsia="en-US"/>
    </w:rPr>
    <w:tblPr>
      <w:tblBorders>
        <w:left w:val="single" w:sz="24" w:space="0" w:color="69B9BD"/>
      </w:tblBorders>
    </w:tblPr>
    <w:tcPr>
      <w:shd w:val="clear" w:color="auto" w:fill="F2F2F2" w:themeFill="background1" w:themeFillShade="F2"/>
    </w:tcPr>
    <w:tblStylePr w:type="firstRow">
      <w:rPr>
        <w:color w:val="auto"/>
      </w:rPr>
    </w:tblStylePr>
  </w:style>
  <w:style w:type="table" w:customStyle="1" w:styleId="Guidetable">
    <w:name w:val="Guide table"/>
    <w:basedOn w:val="TableNormal"/>
    <w:next w:val="TableGrid"/>
    <w:uiPriority w:val="39"/>
    <w:rsid w:val="00F041B5"/>
    <w:rPr>
      <w:rFonts w:ascii="Arial" w:eastAsia="Segoe UI" w:hAnsi="Arial"/>
      <w:sz w:val="17"/>
      <w:szCs w:val="22"/>
      <w:lang w:val="en-US" w:eastAsia="en-US"/>
    </w:rPr>
    <w:tblPr>
      <w:tblStyleRowBandSize w:val="1"/>
      <w:tblInd w:w="0" w:type="nil"/>
      <w:tblBorders>
        <w:bottom w:val="single" w:sz="4" w:space="0" w:color="E6E6E1"/>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69B9BD"/>
          <w:left w:val="nil"/>
          <w:bottom w:val="nil"/>
          <w:right w:val="nil"/>
          <w:insideH w:val="nil"/>
          <w:insideV w:val="nil"/>
          <w:tl2br w:val="nil"/>
          <w:tr2bl w:val="nil"/>
        </w:tcBorders>
        <w:shd w:val="clear" w:color="auto" w:fill="E6E6E1"/>
      </w:tcPr>
    </w:tblStylePr>
    <w:tblStylePr w:type="lastRow">
      <w:rPr>
        <w:b/>
      </w:rPr>
      <w:tblPr/>
      <w:tcPr>
        <w:tcBorders>
          <w:top w:val="single" w:sz="8" w:space="0" w:color="69B9B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AB1081"/>
    <w:pPr>
      <w:spacing w:after="200" w:line="240" w:lineRule="auto"/>
    </w:pPr>
    <w:rPr>
      <w:i/>
      <w:iCs/>
      <w:color w:val="1F497D" w:themeColor="text2"/>
      <w:sz w:val="18"/>
      <w:szCs w:val="18"/>
    </w:rPr>
  </w:style>
  <w:style w:type="paragraph" w:customStyle="1" w:styleId="Tablenumberloweralpha">
    <w:name w:val="Table number lower alpha"/>
    <w:basedOn w:val="Numberloweralpha"/>
    <w:uiPriority w:val="11"/>
    <w:rsid w:val="00D27447"/>
    <w:pPr>
      <w:spacing w:before="80" w:after="60" w:line="240" w:lineRule="auto"/>
    </w:pPr>
    <w:rPr>
      <w:szCs w:val="17"/>
    </w:rPr>
  </w:style>
  <w:style w:type="numbering" w:customStyle="1" w:styleId="CurrentList1">
    <w:name w:val="Current List1"/>
    <w:uiPriority w:val="99"/>
    <w:rsid w:val="00171AAC"/>
    <w:pPr>
      <w:numPr>
        <w:numId w:val="11"/>
      </w:numPr>
    </w:pPr>
  </w:style>
  <w:style w:type="character" w:customStyle="1" w:styleId="HeaderChar">
    <w:name w:val="Header Char"/>
    <w:basedOn w:val="DefaultParagraphFont"/>
    <w:link w:val="Header"/>
    <w:uiPriority w:val="99"/>
    <w:rsid w:val="00341B41"/>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341B41"/>
    <w:rPr>
      <w:rFonts w:ascii="Arial" w:hAnsi="Arial" w:cs="Arial"/>
      <w:szCs w:val="18"/>
      <w:lang w:eastAsia="en-US"/>
    </w:rPr>
  </w:style>
  <w:style w:type="paragraph" w:customStyle="1" w:styleId="paragraph">
    <w:name w:val="paragraph"/>
    <w:basedOn w:val="Normal"/>
    <w:rsid w:val="00341B41"/>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34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2243">
      <w:bodyDiv w:val="1"/>
      <w:marLeft w:val="0"/>
      <w:marRight w:val="0"/>
      <w:marTop w:val="0"/>
      <w:marBottom w:val="0"/>
      <w:divBdr>
        <w:top w:val="none" w:sz="0" w:space="0" w:color="auto"/>
        <w:left w:val="none" w:sz="0" w:space="0" w:color="auto"/>
        <w:bottom w:val="none" w:sz="0" w:space="0" w:color="auto"/>
        <w:right w:val="none" w:sz="0" w:space="0" w:color="auto"/>
      </w:divBdr>
    </w:div>
    <w:div w:id="40911294">
      <w:bodyDiv w:val="1"/>
      <w:marLeft w:val="0"/>
      <w:marRight w:val="0"/>
      <w:marTop w:val="0"/>
      <w:marBottom w:val="0"/>
      <w:divBdr>
        <w:top w:val="none" w:sz="0" w:space="0" w:color="auto"/>
        <w:left w:val="none" w:sz="0" w:space="0" w:color="auto"/>
        <w:bottom w:val="none" w:sz="0" w:space="0" w:color="auto"/>
        <w:right w:val="none" w:sz="0" w:space="0" w:color="auto"/>
      </w:divBdr>
    </w:div>
    <w:div w:id="50926210">
      <w:bodyDiv w:val="1"/>
      <w:marLeft w:val="0"/>
      <w:marRight w:val="0"/>
      <w:marTop w:val="0"/>
      <w:marBottom w:val="0"/>
      <w:divBdr>
        <w:top w:val="none" w:sz="0" w:space="0" w:color="auto"/>
        <w:left w:val="none" w:sz="0" w:space="0" w:color="auto"/>
        <w:bottom w:val="none" w:sz="0" w:space="0" w:color="auto"/>
        <w:right w:val="none" w:sz="0" w:space="0" w:color="auto"/>
      </w:divBdr>
      <w:divsChild>
        <w:div w:id="777988493">
          <w:marLeft w:val="547"/>
          <w:marRight w:val="0"/>
          <w:marTop w:val="160"/>
          <w:marBottom w:val="160"/>
          <w:divBdr>
            <w:top w:val="none" w:sz="0" w:space="0" w:color="auto"/>
            <w:left w:val="none" w:sz="0" w:space="0" w:color="auto"/>
            <w:bottom w:val="none" w:sz="0" w:space="0" w:color="auto"/>
            <w:right w:val="none" w:sz="0" w:space="0" w:color="auto"/>
          </w:divBdr>
        </w:div>
        <w:div w:id="850295794">
          <w:marLeft w:val="547"/>
          <w:marRight w:val="0"/>
          <w:marTop w:val="160"/>
          <w:marBottom w:val="160"/>
          <w:divBdr>
            <w:top w:val="none" w:sz="0" w:space="0" w:color="auto"/>
            <w:left w:val="none" w:sz="0" w:space="0" w:color="auto"/>
            <w:bottom w:val="none" w:sz="0" w:space="0" w:color="auto"/>
            <w:right w:val="none" w:sz="0" w:space="0" w:color="auto"/>
          </w:divBdr>
        </w:div>
        <w:div w:id="1031228251">
          <w:marLeft w:val="547"/>
          <w:marRight w:val="0"/>
          <w:marTop w:val="160"/>
          <w:marBottom w:val="160"/>
          <w:divBdr>
            <w:top w:val="none" w:sz="0" w:space="0" w:color="auto"/>
            <w:left w:val="none" w:sz="0" w:space="0" w:color="auto"/>
            <w:bottom w:val="none" w:sz="0" w:space="0" w:color="auto"/>
            <w:right w:val="none" w:sz="0" w:space="0" w:color="auto"/>
          </w:divBdr>
        </w:div>
      </w:divsChild>
    </w:div>
    <w:div w:id="12635617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2360150">
      <w:bodyDiv w:val="1"/>
      <w:marLeft w:val="0"/>
      <w:marRight w:val="0"/>
      <w:marTop w:val="0"/>
      <w:marBottom w:val="0"/>
      <w:divBdr>
        <w:top w:val="none" w:sz="0" w:space="0" w:color="auto"/>
        <w:left w:val="none" w:sz="0" w:space="0" w:color="auto"/>
        <w:bottom w:val="none" w:sz="0" w:space="0" w:color="auto"/>
        <w:right w:val="none" w:sz="0" w:space="0" w:color="auto"/>
      </w:divBdr>
    </w:div>
    <w:div w:id="195428640">
      <w:bodyDiv w:val="1"/>
      <w:marLeft w:val="0"/>
      <w:marRight w:val="0"/>
      <w:marTop w:val="0"/>
      <w:marBottom w:val="0"/>
      <w:divBdr>
        <w:top w:val="none" w:sz="0" w:space="0" w:color="auto"/>
        <w:left w:val="none" w:sz="0" w:space="0" w:color="auto"/>
        <w:bottom w:val="none" w:sz="0" w:space="0" w:color="auto"/>
        <w:right w:val="none" w:sz="0" w:space="0" w:color="auto"/>
      </w:divBdr>
    </w:div>
    <w:div w:id="21111814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8287193">
      <w:bodyDiv w:val="1"/>
      <w:marLeft w:val="0"/>
      <w:marRight w:val="0"/>
      <w:marTop w:val="0"/>
      <w:marBottom w:val="0"/>
      <w:divBdr>
        <w:top w:val="none" w:sz="0" w:space="0" w:color="auto"/>
        <w:left w:val="none" w:sz="0" w:space="0" w:color="auto"/>
        <w:bottom w:val="none" w:sz="0" w:space="0" w:color="auto"/>
        <w:right w:val="none" w:sz="0" w:space="0" w:color="auto"/>
      </w:divBdr>
    </w:div>
    <w:div w:id="426074855">
      <w:bodyDiv w:val="1"/>
      <w:marLeft w:val="0"/>
      <w:marRight w:val="0"/>
      <w:marTop w:val="0"/>
      <w:marBottom w:val="0"/>
      <w:divBdr>
        <w:top w:val="none" w:sz="0" w:space="0" w:color="auto"/>
        <w:left w:val="none" w:sz="0" w:space="0" w:color="auto"/>
        <w:bottom w:val="none" w:sz="0" w:space="0" w:color="auto"/>
        <w:right w:val="none" w:sz="0" w:space="0" w:color="auto"/>
      </w:divBdr>
    </w:div>
    <w:div w:id="456460712">
      <w:bodyDiv w:val="1"/>
      <w:marLeft w:val="0"/>
      <w:marRight w:val="0"/>
      <w:marTop w:val="0"/>
      <w:marBottom w:val="0"/>
      <w:divBdr>
        <w:top w:val="none" w:sz="0" w:space="0" w:color="auto"/>
        <w:left w:val="none" w:sz="0" w:space="0" w:color="auto"/>
        <w:bottom w:val="none" w:sz="0" w:space="0" w:color="auto"/>
        <w:right w:val="none" w:sz="0" w:space="0" w:color="auto"/>
      </w:divBdr>
      <w:divsChild>
        <w:div w:id="334651447">
          <w:marLeft w:val="446"/>
          <w:marRight w:val="0"/>
          <w:marTop w:val="0"/>
          <w:marBottom w:val="0"/>
          <w:divBdr>
            <w:top w:val="none" w:sz="0" w:space="0" w:color="auto"/>
            <w:left w:val="none" w:sz="0" w:space="0" w:color="auto"/>
            <w:bottom w:val="none" w:sz="0" w:space="0" w:color="auto"/>
            <w:right w:val="none" w:sz="0" w:space="0" w:color="auto"/>
          </w:divBdr>
        </w:div>
        <w:div w:id="367608559">
          <w:marLeft w:val="446"/>
          <w:marRight w:val="0"/>
          <w:marTop w:val="0"/>
          <w:marBottom w:val="0"/>
          <w:divBdr>
            <w:top w:val="none" w:sz="0" w:space="0" w:color="auto"/>
            <w:left w:val="none" w:sz="0" w:space="0" w:color="auto"/>
            <w:bottom w:val="none" w:sz="0" w:space="0" w:color="auto"/>
            <w:right w:val="none" w:sz="0" w:space="0" w:color="auto"/>
          </w:divBdr>
        </w:div>
        <w:div w:id="504438425">
          <w:marLeft w:val="446"/>
          <w:marRight w:val="0"/>
          <w:marTop w:val="0"/>
          <w:marBottom w:val="0"/>
          <w:divBdr>
            <w:top w:val="none" w:sz="0" w:space="0" w:color="auto"/>
            <w:left w:val="none" w:sz="0" w:space="0" w:color="auto"/>
            <w:bottom w:val="none" w:sz="0" w:space="0" w:color="auto"/>
            <w:right w:val="none" w:sz="0" w:space="0" w:color="auto"/>
          </w:divBdr>
        </w:div>
        <w:div w:id="925117126">
          <w:marLeft w:val="446"/>
          <w:marRight w:val="0"/>
          <w:marTop w:val="0"/>
          <w:marBottom w:val="0"/>
          <w:divBdr>
            <w:top w:val="none" w:sz="0" w:space="0" w:color="auto"/>
            <w:left w:val="none" w:sz="0" w:space="0" w:color="auto"/>
            <w:bottom w:val="none" w:sz="0" w:space="0" w:color="auto"/>
            <w:right w:val="none" w:sz="0" w:space="0" w:color="auto"/>
          </w:divBdr>
        </w:div>
        <w:div w:id="968361804">
          <w:marLeft w:val="446"/>
          <w:marRight w:val="0"/>
          <w:marTop w:val="0"/>
          <w:marBottom w:val="0"/>
          <w:divBdr>
            <w:top w:val="none" w:sz="0" w:space="0" w:color="auto"/>
            <w:left w:val="none" w:sz="0" w:space="0" w:color="auto"/>
            <w:bottom w:val="none" w:sz="0" w:space="0" w:color="auto"/>
            <w:right w:val="none" w:sz="0" w:space="0" w:color="auto"/>
          </w:divBdr>
        </w:div>
        <w:div w:id="1279723836">
          <w:marLeft w:val="446"/>
          <w:marRight w:val="0"/>
          <w:marTop w:val="0"/>
          <w:marBottom w:val="0"/>
          <w:divBdr>
            <w:top w:val="none" w:sz="0" w:space="0" w:color="auto"/>
            <w:left w:val="none" w:sz="0" w:space="0" w:color="auto"/>
            <w:bottom w:val="none" w:sz="0" w:space="0" w:color="auto"/>
            <w:right w:val="none" w:sz="0" w:space="0" w:color="auto"/>
          </w:divBdr>
        </w:div>
        <w:div w:id="1693147103">
          <w:marLeft w:val="446"/>
          <w:marRight w:val="0"/>
          <w:marTop w:val="0"/>
          <w:marBottom w:val="0"/>
          <w:divBdr>
            <w:top w:val="none" w:sz="0" w:space="0" w:color="auto"/>
            <w:left w:val="none" w:sz="0" w:space="0" w:color="auto"/>
            <w:bottom w:val="none" w:sz="0" w:space="0" w:color="auto"/>
            <w:right w:val="none" w:sz="0" w:space="0" w:color="auto"/>
          </w:divBdr>
        </w:div>
        <w:div w:id="1889412566">
          <w:marLeft w:val="446"/>
          <w:marRight w:val="0"/>
          <w:marTop w:val="0"/>
          <w:marBottom w:val="0"/>
          <w:divBdr>
            <w:top w:val="none" w:sz="0" w:space="0" w:color="auto"/>
            <w:left w:val="none" w:sz="0" w:space="0" w:color="auto"/>
            <w:bottom w:val="none" w:sz="0" w:space="0" w:color="auto"/>
            <w:right w:val="none" w:sz="0" w:space="0" w:color="auto"/>
          </w:divBdr>
        </w:div>
        <w:div w:id="1987969971">
          <w:marLeft w:val="446"/>
          <w:marRight w:val="0"/>
          <w:marTop w:val="0"/>
          <w:marBottom w:val="0"/>
          <w:divBdr>
            <w:top w:val="none" w:sz="0" w:space="0" w:color="auto"/>
            <w:left w:val="none" w:sz="0" w:space="0" w:color="auto"/>
            <w:bottom w:val="none" w:sz="0" w:space="0" w:color="auto"/>
            <w:right w:val="none" w:sz="0" w:space="0" w:color="auto"/>
          </w:divBdr>
        </w:div>
      </w:divsChild>
    </w:div>
    <w:div w:id="536312143">
      <w:bodyDiv w:val="1"/>
      <w:marLeft w:val="0"/>
      <w:marRight w:val="0"/>
      <w:marTop w:val="0"/>
      <w:marBottom w:val="0"/>
      <w:divBdr>
        <w:top w:val="none" w:sz="0" w:space="0" w:color="auto"/>
        <w:left w:val="none" w:sz="0" w:space="0" w:color="auto"/>
        <w:bottom w:val="none" w:sz="0" w:space="0" w:color="auto"/>
        <w:right w:val="none" w:sz="0" w:space="0" w:color="auto"/>
      </w:divBdr>
    </w:div>
    <w:div w:id="633483471">
      <w:bodyDiv w:val="1"/>
      <w:marLeft w:val="0"/>
      <w:marRight w:val="0"/>
      <w:marTop w:val="0"/>
      <w:marBottom w:val="0"/>
      <w:divBdr>
        <w:top w:val="none" w:sz="0" w:space="0" w:color="auto"/>
        <w:left w:val="none" w:sz="0" w:space="0" w:color="auto"/>
        <w:bottom w:val="none" w:sz="0" w:space="0" w:color="auto"/>
        <w:right w:val="none" w:sz="0" w:space="0" w:color="auto"/>
      </w:divBdr>
      <w:divsChild>
        <w:div w:id="100880807">
          <w:marLeft w:val="806"/>
          <w:marRight w:val="0"/>
          <w:marTop w:val="160"/>
          <w:marBottom w:val="0"/>
          <w:divBdr>
            <w:top w:val="none" w:sz="0" w:space="0" w:color="auto"/>
            <w:left w:val="none" w:sz="0" w:space="0" w:color="auto"/>
            <w:bottom w:val="none" w:sz="0" w:space="0" w:color="auto"/>
            <w:right w:val="none" w:sz="0" w:space="0" w:color="auto"/>
          </w:divBdr>
        </w:div>
        <w:div w:id="286544009">
          <w:marLeft w:val="806"/>
          <w:marRight w:val="0"/>
          <w:marTop w:val="160"/>
          <w:marBottom w:val="0"/>
          <w:divBdr>
            <w:top w:val="none" w:sz="0" w:space="0" w:color="auto"/>
            <w:left w:val="none" w:sz="0" w:space="0" w:color="auto"/>
            <w:bottom w:val="none" w:sz="0" w:space="0" w:color="auto"/>
            <w:right w:val="none" w:sz="0" w:space="0" w:color="auto"/>
          </w:divBdr>
        </w:div>
        <w:div w:id="1911191308">
          <w:marLeft w:val="806"/>
          <w:marRight w:val="0"/>
          <w:marTop w:val="160"/>
          <w:marBottom w:val="0"/>
          <w:divBdr>
            <w:top w:val="none" w:sz="0" w:space="0" w:color="auto"/>
            <w:left w:val="none" w:sz="0" w:space="0" w:color="auto"/>
            <w:bottom w:val="none" w:sz="0" w:space="0" w:color="auto"/>
            <w:right w:val="none" w:sz="0" w:space="0" w:color="auto"/>
          </w:divBdr>
        </w:div>
      </w:divsChild>
    </w:div>
    <w:div w:id="738746386">
      <w:bodyDiv w:val="1"/>
      <w:marLeft w:val="0"/>
      <w:marRight w:val="0"/>
      <w:marTop w:val="0"/>
      <w:marBottom w:val="0"/>
      <w:divBdr>
        <w:top w:val="none" w:sz="0" w:space="0" w:color="auto"/>
        <w:left w:val="none" w:sz="0" w:space="0" w:color="auto"/>
        <w:bottom w:val="none" w:sz="0" w:space="0" w:color="auto"/>
        <w:right w:val="none" w:sz="0" w:space="0" w:color="auto"/>
      </w:divBdr>
    </w:div>
    <w:div w:id="784545465">
      <w:bodyDiv w:val="1"/>
      <w:marLeft w:val="0"/>
      <w:marRight w:val="0"/>
      <w:marTop w:val="0"/>
      <w:marBottom w:val="0"/>
      <w:divBdr>
        <w:top w:val="none" w:sz="0" w:space="0" w:color="auto"/>
        <w:left w:val="none" w:sz="0" w:space="0" w:color="auto"/>
        <w:bottom w:val="none" w:sz="0" w:space="0" w:color="auto"/>
        <w:right w:val="none" w:sz="0" w:space="0" w:color="auto"/>
      </w:divBdr>
      <w:divsChild>
        <w:div w:id="35589103">
          <w:marLeft w:val="806"/>
          <w:marRight w:val="0"/>
          <w:marTop w:val="0"/>
          <w:marBottom w:val="0"/>
          <w:divBdr>
            <w:top w:val="none" w:sz="0" w:space="0" w:color="auto"/>
            <w:left w:val="none" w:sz="0" w:space="0" w:color="auto"/>
            <w:bottom w:val="none" w:sz="0" w:space="0" w:color="auto"/>
            <w:right w:val="none" w:sz="0" w:space="0" w:color="auto"/>
          </w:divBdr>
        </w:div>
        <w:div w:id="670568604">
          <w:marLeft w:val="806"/>
          <w:marRight w:val="0"/>
          <w:marTop w:val="0"/>
          <w:marBottom w:val="0"/>
          <w:divBdr>
            <w:top w:val="none" w:sz="0" w:space="0" w:color="auto"/>
            <w:left w:val="none" w:sz="0" w:space="0" w:color="auto"/>
            <w:bottom w:val="none" w:sz="0" w:space="0" w:color="auto"/>
            <w:right w:val="none" w:sz="0" w:space="0" w:color="auto"/>
          </w:divBdr>
        </w:div>
        <w:div w:id="1550410094">
          <w:marLeft w:val="806"/>
          <w:marRight w:val="0"/>
          <w:marTop w:val="0"/>
          <w:marBottom w:val="0"/>
          <w:divBdr>
            <w:top w:val="none" w:sz="0" w:space="0" w:color="auto"/>
            <w:left w:val="none" w:sz="0" w:space="0" w:color="auto"/>
            <w:bottom w:val="none" w:sz="0" w:space="0" w:color="auto"/>
            <w:right w:val="none" w:sz="0" w:space="0" w:color="auto"/>
          </w:divBdr>
        </w:div>
        <w:div w:id="1989675255">
          <w:marLeft w:val="806"/>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5042211">
      <w:bodyDiv w:val="1"/>
      <w:marLeft w:val="0"/>
      <w:marRight w:val="0"/>
      <w:marTop w:val="0"/>
      <w:marBottom w:val="0"/>
      <w:divBdr>
        <w:top w:val="none" w:sz="0" w:space="0" w:color="auto"/>
        <w:left w:val="none" w:sz="0" w:space="0" w:color="auto"/>
        <w:bottom w:val="none" w:sz="0" w:space="0" w:color="auto"/>
        <w:right w:val="none" w:sz="0" w:space="0" w:color="auto"/>
      </w:divBdr>
      <w:divsChild>
        <w:div w:id="1147435939">
          <w:marLeft w:val="547"/>
          <w:marRight w:val="0"/>
          <w:marTop w:val="0"/>
          <w:marBottom w:val="0"/>
          <w:divBdr>
            <w:top w:val="none" w:sz="0" w:space="0" w:color="auto"/>
            <w:left w:val="none" w:sz="0" w:space="0" w:color="auto"/>
            <w:bottom w:val="none" w:sz="0" w:space="0" w:color="auto"/>
            <w:right w:val="none" w:sz="0" w:space="0" w:color="auto"/>
          </w:divBdr>
        </w:div>
      </w:divsChild>
    </w:div>
    <w:div w:id="960651437">
      <w:bodyDiv w:val="1"/>
      <w:marLeft w:val="0"/>
      <w:marRight w:val="0"/>
      <w:marTop w:val="0"/>
      <w:marBottom w:val="0"/>
      <w:divBdr>
        <w:top w:val="none" w:sz="0" w:space="0" w:color="auto"/>
        <w:left w:val="none" w:sz="0" w:space="0" w:color="auto"/>
        <w:bottom w:val="none" w:sz="0" w:space="0" w:color="auto"/>
        <w:right w:val="none" w:sz="0" w:space="0" w:color="auto"/>
      </w:divBdr>
      <w:divsChild>
        <w:div w:id="27608082">
          <w:marLeft w:val="0"/>
          <w:marRight w:val="0"/>
          <w:marTop w:val="0"/>
          <w:marBottom w:val="0"/>
          <w:divBdr>
            <w:top w:val="none" w:sz="0" w:space="0" w:color="auto"/>
            <w:left w:val="none" w:sz="0" w:space="0" w:color="auto"/>
            <w:bottom w:val="none" w:sz="0" w:space="0" w:color="auto"/>
            <w:right w:val="none" w:sz="0" w:space="0" w:color="auto"/>
          </w:divBdr>
        </w:div>
        <w:div w:id="140773752">
          <w:marLeft w:val="0"/>
          <w:marRight w:val="0"/>
          <w:marTop w:val="0"/>
          <w:marBottom w:val="0"/>
          <w:divBdr>
            <w:top w:val="none" w:sz="0" w:space="0" w:color="auto"/>
            <w:left w:val="none" w:sz="0" w:space="0" w:color="auto"/>
            <w:bottom w:val="none" w:sz="0" w:space="0" w:color="auto"/>
            <w:right w:val="none" w:sz="0" w:space="0" w:color="auto"/>
          </w:divBdr>
        </w:div>
        <w:div w:id="285896315">
          <w:marLeft w:val="0"/>
          <w:marRight w:val="0"/>
          <w:marTop w:val="0"/>
          <w:marBottom w:val="0"/>
          <w:divBdr>
            <w:top w:val="none" w:sz="0" w:space="0" w:color="auto"/>
            <w:left w:val="none" w:sz="0" w:space="0" w:color="auto"/>
            <w:bottom w:val="none" w:sz="0" w:space="0" w:color="auto"/>
            <w:right w:val="none" w:sz="0" w:space="0" w:color="auto"/>
          </w:divBdr>
        </w:div>
        <w:div w:id="475992275">
          <w:marLeft w:val="0"/>
          <w:marRight w:val="0"/>
          <w:marTop w:val="0"/>
          <w:marBottom w:val="0"/>
          <w:divBdr>
            <w:top w:val="none" w:sz="0" w:space="0" w:color="auto"/>
            <w:left w:val="none" w:sz="0" w:space="0" w:color="auto"/>
            <w:bottom w:val="none" w:sz="0" w:space="0" w:color="auto"/>
            <w:right w:val="none" w:sz="0" w:space="0" w:color="auto"/>
          </w:divBdr>
        </w:div>
      </w:divsChild>
    </w:div>
    <w:div w:id="1021395439">
      <w:bodyDiv w:val="1"/>
      <w:marLeft w:val="0"/>
      <w:marRight w:val="0"/>
      <w:marTop w:val="0"/>
      <w:marBottom w:val="0"/>
      <w:divBdr>
        <w:top w:val="none" w:sz="0" w:space="0" w:color="auto"/>
        <w:left w:val="none" w:sz="0" w:space="0" w:color="auto"/>
        <w:bottom w:val="none" w:sz="0" w:space="0" w:color="auto"/>
        <w:right w:val="none" w:sz="0" w:space="0" w:color="auto"/>
      </w:divBdr>
    </w:div>
    <w:div w:id="1058017027">
      <w:bodyDiv w:val="1"/>
      <w:marLeft w:val="0"/>
      <w:marRight w:val="0"/>
      <w:marTop w:val="0"/>
      <w:marBottom w:val="0"/>
      <w:divBdr>
        <w:top w:val="none" w:sz="0" w:space="0" w:color="auto"/>
        <w:left w:val="none" w:sz="0" w:space="0" w:color="auto"/>
        <w:bottom w:val="none" w:sz="0" w:space="0" w:color="auto"/>
        <w:right w:val="none" w:sz="0" w:space="0" w:color="auto"/>
      </w:divBdr>
    </w:div>
    <w:div w:id="1061254117">
      <w:bodyDiv w:val="1"/>
      <w:marLeft w:val="0"/>
      <w:marRight w:val="0"/>
      <w:marTop w:val="0"/>
      <w:marBottom w:val="0"/>
      <w:divBdr>
        <w:top w:val="none" w:sz="0" w:space="0" w:color="auto"/>
        <w:left w:val="none" w:sz="0" w:space="0" w:color="auto"/>
        <w:bottom w:val="none" w:sz="0" w:space="0" w:color="auto"/>
        <w:right w:val="none" w:sz="0" w:space="0" w:color="auto"/>
      </w:divBdr>
      <w:divsChild>
        <w:div w:id="624502149">
          <w:marLeft w:val="806"/>
          <w:marRight w:val="0"/>
          <w:marTop w:val="0"/>
          <w:marBottom w:val="0"/>
          <w:divBdr>
            <w:top w:val="none" w:sz="0" w:space="0" w:color="auto"/>
            <w:left w:val="none" w:sz="0" w:space="0" w:color="auto"/>
            <w:bottom w:val="none" w:sz="0" w:space="0" w:color="auto"/>
            <w:right w:val="none" w:sz="0" w:space="0" w:color="auto"/>
          </w:divBdr>
        </w:div>
        <w:div w:id="663095716">
          <w:marLeft w:val="806"/>
          <w:marRight w:val="0"/>
          <w:marTop w:val="0"/>
          <w:marBottom w:val="0"/>
          <w:divBdr>
            <w:top w:val="none" w:sz="0" w:space="0" w:color="auto"/>
            <w:left w:val="none" w:sz="0" w:space="0" w:color="auto"/>
            <w:bottom w:val="none" w:sz="0" w:space="0" w:color="auto"/>
            <w:right w:val="none" w:sz="0" w:space="0" w:color="auto"/>
          </w:divBdr>
        </w:div>
        <w:div w:id="1189218044">
          <w:marLeft w:val="806"/>
          <w:marRight w:val="0"/>
          <w:marTop w:val="0"/>
          <w:marBottom w:val="0"/>
          <w:divBdr>
            <w:top w:val="none" w:sz="0" w:space="0" w:color="auto"/>
            <w:left w:val="none" w:sz="0" w:space="0" w:color="auto"/>
            <w:bottom w:val="none" w:sz="0" w:space="0" w:color="auto"/>
            <w:right w:val="none" w:sz="0" w:space="0" w:color="auto"/>
          </w:divBdr>
        </w:div>
        <w:div w:id="1435631636">
          <w:marLeft w:val="806"/>
          <w:marRight w:val="0"/>
          <w:marTop w:val="0"/>
          <w:marBottom w:val="0"/>
          <w:divBdr>
            <w:top w:val="none" w:sz="0" w:space="0" w:color="auto"/>
            <w:left w:val="none" w:sz="0" w:space="0" w:color="auto"/>
            <w:bottom w:val="none" w:sz="0" w:space="0" w:color="auto"/>
            <w:right w:val="none" w:sz="0" w:space="0" w:color="auto"/>
          </w:divBdr>
        </w:div>
        <w:div w:id="1774595154">
          <w:marLeft w:val="806"/>
          <w:marRight w:val="0"/>
          <w:marTop w:val="0"/>
          <w:marBottom w:val="0"/>
          <w:divBdr>
            <w:top w:val="none" w:sz="0" w:space="0" w:color="auto"/>
            <w:left w:val="none" w:sz="0" w:space="0" w:color="auto"/>
            <w:bottom w:val="none" w:sz="0" w:space="0" w:color="auto"/>
            <w:right w:val="none" w:sz="0" w:space="0" w:color="auto"/>
          </w:divBdr>
        </w:div>
        <w:div w:id="1887448295">
          <w:marLeft w:val="806"/>
          <w:marRight w:val="0"/>
          <w:marTop w:val="0"/>
          <w:marBottom w:val="0"/>
          <w:divBdr>
            <w:top w:val="none" w:sz="0" w:space="0" w:color="auto"/>
            <w:left w:val="none" w:sz="0" w:space="0" w:color="auto"/>
            <w:bottom w:val="none" w:sz="0" w:space="0" w:color="auto"/>
            <w:right w:val="none" w:sz="0" w:space="0" w:color="auto"/>
          </w:divBdr>
        </w:div>
      </w:divsChild>
    </w:div>
    <w:div w:id="1079401751">
      <w:bodyDiv w:val="1"/>
      <w:marLeft w:val="0"/>
      <w:marRight w:val="0"/>
      <w:marTop w:val="0"/>
      <w:marBottom w:val="0"/>
      <w:divBdr>
        <w:top w:val="none" w:sz="0" w:space="0" w:color="auto"/>
        <w:left w:val="none" w:sz="0" w:space="0" w:color="auto"/>
        <w:bottom w:val="none" w:sz="0" w:space="0" w:color="auto"/>
        <w:right w:val="none" w:sz="0" w:space="0" w:color="auto"/>
      </w:divBdr>
    </w:div>
    <w:div w:id="1086800683">
      <w:bodyDiv w:val="1"/>
      <w:marLeft w:val="0"/>
      <w:marRight w:val="0"/>
      <w:marTop w:val="0"/>
      <w:marBottom w:val="0"/>
      <w:divBdr>
        <w:top w:val="none" w:sz="0" w:space="0" w:color="auto"/>
        <w:left w:val="none" w:sz="0" w:space="0" w:color="auto"/>
        <w:bottom w:val="none" w:sz="0" w:space="0" w:color="auto"/>
        <w:right w:val="none" w:sz="0" w:space="0" w:color="auto"/>
      </w:divBdr>
      <w:divsChild>
        <w:div w:id="423036590">
          <w:marLeft w:val="547"/>
          <w:marRight w:val="0"/>
          <w:marTop w:val="0"/>
          <w:marBottom w:val="0"/>
          <w:divBdr>
            <w:top w:val="none" w:sz="0" w:space="0" w:color="auto"/>
            <w:left w:val="none" w:sz="0" w:space="0" w:color="auto"/>
            <w:bottom w:val="none" w:sz="0" w:space="0" w:color="auto"/>
            <w:right w:val="none" w:sz="0" w:space="0" w:color="auto"/>
          </w:divBdr>
        </w:div>
      </w:divsChild>
    </w:div>
    <w:div w:id="1145271019">
      <w:bodyDiv w:val="1"/>
      <w:marLeft w:val="0"/>
      <w:marRight w:val="0"/>
      <w:marTop w:val="0"/>
      <w:marBottom w:val="0"/>
      <w:divBdr>
        <w:top w:val="none" w:sz="0" w:space="0" w:color="auto"/>
        <w:left w:val="none" w:sz="0" w:space="0" w:color="auto"/>
        <w:bottom w:val="none" w:sz="0" w:space="0" w:color="auto"/>
        <w:right w:val="none" w:sz="0" w:space="0" w:color="auto"/>
      </w:divBdr>
    </w:div>
    <w:div w:id="1152138337">
      <w:bodyDiv w:val="1"/>
      <w:marLeft w:val="0"/>
      <w:marRight w:val="0"/>
      <w:marTop w:val="0"/>
      <w:marBottom w:val="0"/>
      <w:divBdr>
        <w:top w:val="none" w:sz="0" w:space="0" w:color="auto"/>
        <w:left w:val="none" w:sz="0" w:space="0" w:color="auto"/>
        <w:bottom w:val="none" w:sz="0" w:space="0" w:color="auto"/>
        <w:right w:val="none" w:sz="0" w:space="0" w:color="auto"/>
      </w:divBdr>
      <w:divsChild>
        <w:div w:id="212279800">
          <w:marLeft w:val="806"/>
          <w:marRight w:val="0"/>
          <w:marTop w:val="160"/>
          <w:marBottom w:val="0"/>
          <w:divBdr>
            <w:top w:val="none" w:sz="0" w:space="0" w:color="auto"/>
            <w:left w:val="none" w:sz="0" w:space="0" w:color="auto"/>
            <w:bottom w:val="none" w:sz="0" w:space="0" w:color="auto"/>
            <w:right w:val="none" w:sz="0" w:space="0" w:color="auto"/>
          </w:divBdr>
        </w:div>
        <w:div w:id="1102534079">
          <w:marLeft w:val="806"/>
          <w:marRight w:val="0"/>
          <w:marTop w:val="160"/>
          <w:marBottom w:val="0"/>
          <w:divBdr>
            <w:top w:val="none" w:sz="0" w:space="0" w:color="auto"/>
            <w:left w:val="none" w:sz="0" w:space="0" w:color="auto"/>
            <w:bottom w:val="none" w:sz="0" w:space="0" w:color="auto"/>
            <w:right w:val="none" w:sz="0" w:space="0" w:color="auto"/>
          </w:divBdr>
        </w:div>
        <w:div w:id="1141465713">
          <w:marLeft w:val="806"/>
          <w:marRight w:val="0"/>
          <w:marTop w:val="160"/>
          <w:marBottom w:val="0"/>
          <w:divBdr>
            <w:top w:val="none" w:sz="0" w:space="0" w:color="auto"/>
            <w:left w:val="none" w:sz="0" w:space="0" w:color="auto"/>
            <w:bottom w:val="none" w:sz="0" w:space="0" w:color="auto"/>
            <w:right w:val="none" w:sz="0" w:space="0" w:color="auto"/>
          </w:divBdr>
        </w:div>
      </w:divsChild>
    </w:div>
    <w:div w:id="1192836504">
      <w:bodyDiv w:val="1"/>
      <w:marLeft w:val="0"/>
      <w:marRight w:val="0"/>
      <w:marTop w:val="0"/>
      <w:marBottom w:val="0"/>
      <w:divBdr>
        <w:top w:val="none" w:sz="0" w:space="0" w:color="auto"/>
        <w:left w:val="none" w:sz="0" w:space="0" w:color="auto"/>
        <w:bottom w:val="none" w:sz="0" w:space="0" w:color="auto"/>
        <w:right w:val="none" w:sz="0" w:space="0" w:color="auto"/>
      </w:divBdr>
    </w:div>
    <w:div w:id="120895783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7451093">
      <w:bodyDiv w:val="1"/>
      <w:marLeft w:val="0"/>
      <w:marRight w:val="0"/>
      <w:marTop w:val="0"/>
      <w:marBottom w:val="0"/>
      <w:divBdr>
        <w:top w:val="none" w:sz="0" w:space="0" w:color="auto"/>
        <w:left w:val="none" w:sz="0" w:space="0" w:color="auto"/>
        <w:bottom w:val="none" w:sz="0" w:space="0" w:color="auto"/>
        <w:right w:val="none" w:sz="0" w:space="0" w:color="auto"/>
      </w:divBdr>
      <w:divsChild>
        <w:div w:id="1129013297">
          <w:marLeft w:val="547"/>
          <w:marRight w:val="0"/>
          <w:marTop w:val="0"/>
          <w:marBottom w:val="0"/>
          <w:divBdr>
            <w:top w:val="none" w:sz="0" w:space="0" w:color="auto"/>
            <w:left w:val="none" w:sz="0" w:space="0" w:color="auto"/>
            <w:bottom w:val="none" w:sz="0" w:space="0" w:color="auto"/>
            <w:right w:val="none" w:sz="0" w:space="0" w:color="auto"/>
          </w:divBdr>
        </w:div>
      </w:divsChild>
    </w:div>
    <w:div w:id="155939179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09586474">
      <w:bodyDiv w:val="1"/>
      <w:marLeft w:val="0"/>
      <w:marRight w:val="0"/>
      <w:marTop w:val="0"/>
      <w:marBottom w:val="0"/>
      <w:divBdr>
        <w:top w:val="none" w:sz="0" w:space="0" w:color="auto"/>
        <w:left w:val="none" w:sz="0" w:space="0" w:color="auto"/>
        <w:bottom w:val="none" w:sz="0" w:space="0" w:color="auto"/>
        <w:right w:val="none" w:sz="0" w:space="0" w:color="auto"/>
      </w:divBdr>
      <w:divsChild>
        <w:div w:id="2096196364">
          <w:marLeft w:val="547"/>
          <w:marRight w:val="0"/>
          <w:marTop w:val="0"/>
          <w:marBottom w:val="0"/>
          <w:divBdr>
            <w:top w:val="none" w:sz="0" w:space="0" w:color="auto"/>
            <w:left w:val="none" w:sz="0" w:space="0" w:color="auto"/>
            <w:bottom w:val="none" w:sz="0" w:space="0" w:color="auto"/>
            <w:right w:val="none" w:sz="0" w:space="0" w:color="auto"/>
          </w:divBdr>
        </w:div>
      </w:divsChild>
    </w:div>
    <w:div w:id="1704673087">
      <w:bodyDiv w:val="1"/>
      <w:marLeft w:val="0"/>
      <w:marRight w:val="0"/>
      <w:marTop w:val="0"/>
      <w:marBottom w:val="0"/>
      <w:divBdr>
        <w:top w:val="none" w:sz="0" w:space="0" w:color="auto"/>
        <w:left w:val="none" w:sz="0" w:space="0" w:color="auto"/>
        <w:bottom w:val="none" w:sz="0" w:space="0" w:color="auto"/>
        <w:right w:val="none" w:sz="0" w:space="0" w:color="auto"/>
      </w:divBdr>
    </w:div>
    <w:div w:id="1715227038">
      <w:bodyDiv w:val="1"/>
      <w:marLeft w:val="0"/>
      <w:marRight w:val="0"/>
      <w:marTop w:val="0"/>
      <w:marBottom w:val="0"/>
      <w:divBdr>
        <w:top w:val="none" w:sz="0" w:space="0" w:color="auto"/>
        <w:left w:val="none" w:sz="0" w:space="0" w:color="auto"/>
        <w:bottom w:val="none" w:sz="0" w:space="0" w:color="auto"/>
        <w:right w:val="none" w:sz="0" w:space="0" w:color="auto"/>
      </w:divBdr>
      <w:divsChild>
        <w:div w:id="389505010">
          <w:marLeft w:val="547"/>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3498610">
      <w:bodyDiv w:val="1"/>
      <w:marLeft w:val="0"/>
      <w:marRight w:val="0"/>
      <w:marTop w:val="0"/>
      <w:marBottom w:val="0"/>
      <w:divBdr>
        <w:top w:val="none" w:sz="0" w:space="0" w:color="auto"/>
        <w:left w:val="none" w:sz="0" w:space="0" w:color="auto"/>
        <w:bottom w:val="none" w:sz="0" w:space="0" w:color="auto"/>
        <w:right w:val="none" w:sz="0" w:space="0" w:color="auto"/>
      </w:divBdr>
      <w:divsChild>
        <w:div w:id="1991518133">
          <w:marLeft w:val="547"/>
          <w:marRight w:val="0"/>
          <w:marTop w:val="0"/>
          <w:marBottom w:val="0"/>
          <w:divBdr>
            <w:top w:val="none" w:sz="0" w:space="0" w:color="auto"/>
            <w:left w:val="none" w:sz="0" w:space="0" w:color="auto"/>
            <w:bottom w:val="none" w:sz="0" w:space="0" w:color="auto"/>
            <w:right w:val="none" w:sz="0" w:space="0" w:color="auto"/>
          </w:divBdr>
        </w:div>
      </w:divsChild>
    </w:div>
    <w:div w:id="183857299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368391">
      <w:bodyDiv w:val="1"/>
      <w:marLeft w:val="0"/>
      <w:marRight w:val="0"/>
      <w:marTop w:val="0"/>
      <w:marBottom w:val="0"/>
      <w:divBdr>
        <w:top w:val="none" w:sz="0" w:space="0" w:color="auto"/>
        <w:left w:val="none" w:sz="0" w:space="0" w:color="auto"/>
        <w:bottom w:val="none" w:sz="0" w:space="0" w:color="auto"/>
        <w:right w:val="none" w:sz="0" w:space="0" w:color="auto"/>
      </w:divBdr>
    </w:div>
    <w:div w:id="2092265995">
      <w:bodyDiv w:val="1"/>
      <w:marLeft w:val="0"/>
      <w:marRight w:val="0"/>
      <w:marTop w:val="0"/>
      <w:marBottom w:val="0"/>
      <w:divBdr>
        <w:top w:val="none" w:sz="0" w:space="0" w:color="auto"/>
        <w:left w:val="none" w:sz="0" w:space="0" w:color="auto"/>
        <w:bottom w:val="none" w:sz="0" w:space="0" w:color="auto"/>
        <w:right w:val="none" w:sz="0" w:space="0" w:color="auto"/>
      </w:divBdr>
      <w:divsChild>
        <w:div w:id="616913859">
          <w:marLeft w:val="547"/>
          <w:marRight w:val="0"/>
          <w:marTop w:val="0"/>
          <w:marBottom w:val="0"/>
          <w:divBdr>
            <w:top w:val="none" w:sz="0" w:space="0" w:color="auto"/>
            <w:left w:val="none" w:sz="0" w:space="0" w:color="auto"/>
            <w:bottom w:val="none" w:sz="0" w:space="0" w:color="auto"/>
            <w:right w:val="none" w:sz="0" w:space="0" w:color="auto"/>
          </w:divBdr>
        </w:div>
      </w:divsChild>
    </w:div>
    <w:div w:id="2108962845">
      <w:bodyDiv w:val="1"/>
      <w:marLeft w:val="0"/>
      <w:marRight w:val="0"/>
      <w:marTop w:val="0"/>
      <w:marBottom w:val="0"/>
      <w:divBdr>
        <w:top w:val="none" w:sz="0" w:space="0" w:color="auto"/>
        <w:left w:val="none" w:sz="0" w:space="0" w:color="auto"/>
        <w:bottom w:val="none" w:sz="0" w:space="0" w:color="auto"/>
        <w:right w:val="none" w:sz="0" w:space="0" w:color="auto"/>
      </w:divBdr>
    </w:div>
    <w:div w:id="214593067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reativecommons.org/licenses/by/4.0/"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mailtodiversityinclusion@support.vic.gov"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dffh.vic.gov.au/gender-equality-action-plan-2022-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enderequalitycommission.vic.gov.au/workplace-gender-auditing" TargetMode="External"/><Relationship Id="rId3" Type="http://schemas.openxmlformats.org/officeDocument/2006/relationships/hyperlink" Target="https://humanrights.gov.au/our-work/employers/workplace-discrimination-harassment-and-bullying" TargetMode="External"/><Relationship Id="rId7" Type="http://schemas.openxmlformats.org/officeDocument/2006/relationships/hyperlink" Target="https://humanrights.gov.au/our-work/sex-discrimination/publications/sexual-harassment-serious-business-2008" TargetMode="External"/><Relationship Id="rId2" Type="http://schemas.openxmlformats.org/officeDocument/2006/relationships/hyperlink" Target="https://www.un.org/development/desa/disabilities/convention-on-the-rights-of-persons-with-disabilities.html" TargetMode="External"/><Relationship Id="rId1" Type="http://schemas.openxmlformats.org/officeDocument/2006/relationships/hyperlink" Target="https://www.and.org.au/resources/disability-statistics/" TargetMode="External"/><Relationship Id="rId6" Type="http://schemas.openxmlformats.org/officeDocument/2006/relationships/hyperlink" Target="https://www.worksafe.vic.gov.au/occupational-violence-and-aggression" TargetMode="External"/><Relationship Id="rId5" Type="http://schemas.openxmlformats.org/officeDocument/2006/relationships/hyperlink" Target="https://www.genderequalitycommission.vic.gov.au/workplace-gender-auditing" TargetMode="External"/><Relationship Id="rId4" Type="http://schemas.openxmlformats.org/officeDocument/2006/relationships/hyperlink" Target="https://www.genderequalitycommission.vic.gov.au/gender-impact-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15927</Words>
  <Characters>102417</Characters>
  <Application>Microsoft Office Word</Application>
  <DocSecurity>0</DocSecurity>
  <Lines>853</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118108</CharactersWithSpaces>
  <SharedDoc>false</SharedDoc>
  <HyperlinkBase/>
  <HLinks>
    <vt:vector size="774" baseType="variant">
      <vt:variant>
        <vt:i4>983088</vt:i4>
      </vt:variant>
      <vt:variant>
        <vt:i4>711</vt:i4>
      </vt:variant>
      <vt:variant>
        <vt:i4>0</vt:i4>
      </vt:variant>
      <vt:variant>
        <vt:i4>5</vt:i4>
      </vt:variant>
      <vt:variant>
        <vt:lpwstr/>
      </vt:variant>
      <vt:variant>
        <vt:lpwstr>_Key_Workplace_gender</vt:lpwstr>
      </vt:variant>
      <vt:variant>
        <vt:i4>1507386</vt:i4>
      </vt:variant>
      <vt:variant>
        <vt:i4>693</vt:i4>
      </vt:variant>
      <vt:variant>
        <vt:i4>0</vt:i4>
      </vt:variant>
      <vt:variant>
        <vt:i4>5</vt:i4>
      </vt:variant>
      <vt:variant>
        <vt:lpwstr/>
      </vt:variant>
      <vt:variant>
        <vt:lpwstr>_Indicator_7:_Gendered</vt:lpwstr>
      </vt:variant>
      <vt:variant>
        <vt:i4>1179710</vt:i4>
      </vt:variant>
      <vt:variant>
        <vt:i4>690</vt:i4>
      </vt:variant>
      <vt:variant>
        <vt:i4>0</vt:i4>
      </vt:variant>
      <vt:variant>
        <vt:i4>5</vt:i4>
      </vt:variant>
      <vt:variant>
        <vt:lpwstr/>
      </vt:variant>
      <vt:variant>
        <vt:lpwstr>_Indicator_6:_Leave</vt:lpwstr>
      </vt:variant>
      <vt:variant>
        <vt:i4>8323142</vt:i4>
      </vt:variant>
      <vt:variant>
        <vt:i4>687</vt:i4>
      </vt:variant>
      <vt:variant>
        <vt:i4>0</vt:i4>
      </vt:variant>
      <vt:variant>
        <vt:i4>5</vt:i4>
      </vt:variant>
      <vt:variant>
        <vt:lpwstr/>
      </vt:variant>
      <vt:variant>
        <vt:lpwstr>_Indicator_5:_Recruitment</vt:lpwstr>
      </vt:variant>
      <vt:variant>
        <vt:i4>8323161</vt:i4>
      </vt:variant>
      <vt:variant>
        <vt:i4>684</vt:i4>
      </vt:variant>
      <vt:variant>
        <vt:i4>0</vt:i4>
      </vt:variant>
      <vt:variant>
        <vt:i4>5</vt:i4>
      </vt:variant>
      <vt:variant>
        <vt:lpwstr/>
      </vt:variant>
      <vt:variant>
        <vt:lpwstr>_Indicator_4:_Sexual</vt:lpwstr>
      </vt:variant>
      <vt:variant>
        <vt:i4>1310755</vt:i4>
      </vt:variant>
      <vt:variant>
        <vt:i4>681</vt:i4>
      </vt:variant>
      <vt:variant>
        <vt:i4>0</vt:i4>
      </vt:variant>
      <vt:variant>
        <vt:i4>5</vt:i4>
      </vt:variant>
      <vt:variant>
        <vt:lpwstr/>
      </vt:variant>
      <vt:variant>
        <vt:lpwstr>_Indicator_3:_Equal</vt:lpwstr>
      </vt:variant>
      <vt:variant>
        <vt:i4>7733343</vt:i4>
      </vt:variant>
      <vt:variant>
        <vt:i4>678</vt:i4>
      </vt:variant>
      <vt:variant>
        <vt:i4>0</vt:i4>
      </vt:variant>
      <vt:variant>
        <vt:i4>5</vt:i4>
      </vt:variant>
      <vt:variant>
        <vt:lpwstr/>
      </vt:variant>
      <vt:variant>
        <vt:lpwstr>_Indicator_2:_Gender</vt:lpwstr>
      </vt:variant>
      <vt:variant>
        <vt:i4>7667807</vt:i4>
      </vt:variant>
      <vt:variant>
        <vt:i4>675</vt:i4>
      </vt:variant>
      <vt:variant>
        <vt:i4>0</vt:i4>
      </vt:variant>
      <vt:variant>
        <vt:i4>5</vt:i4>
      </vt:variant>
      <vt:variant>
        <vt:lpwstr/>
      </vt:variant>
      <vt:variant>
        <vt:lpwstr>_Indicator_1:_Gender</vt:lpwstr>
      </vt:variant>
      <vt:variant>
        <vt:i4>1769528</vt:i4>
      </vt:variant>
      <vt:variant>
        <vt:i4>665</vt:i4>
      </vt:variant>
      <vt:variant>
        <vt:i4>0</vt:i4>
      </vt:variant>
      <vt:variant>
        <vt:i4>5</vt:i4>
      </vt:variant>
      <vt:variant>
        <vt:lpwstr/>
      </vt:variant>
      <vt:variant>
        <vt:lpwstr>_Toc99617105</vt:lpwstr>
      </vt:variant>
      <vt:variant>
        <vt:i4>1703992</vt:i4>
      </vt:variant>
      <vt:variant>
        <vt:i4>659</vt:i4>
      </vt:variant>
      <vt:variant>
        <vt:i4>0</vt:i4>
      </vt:variant>
      <vt:variant>
        <vt:i4>5</vt:i4>
      </vt:variant>
      <vt:variant>
        <vt:lpwstr/>
      </vt:variant>
      <vt:variant>
        <vt:lpwstr>_Toc99617104</vt:lpwstr>
      </vt:variant>
      <vt:variant>
        <vt:i4>1900600</vt:i4>
      </vt:variant>
      <vt:variant>
        <vt:i4>653</vt:i4>
      </vt:variant>
      <vt:variant>
        <vt:i4>0</vt:i4>
      </vt:variant>
      <vt:variant>
        <vt:i4>5</vt:i4>
      </vt:variant>
      <vt:variant>
        <vt:lpwstr/>
      </vt:variant>
      <vt:variant>
        <vt:lpwstr>_Toc99617103</vt:lpwstr>
      </vt:variant>
      <vt:variant>
        <vt:i4>1835064</vt:i4>
      </vt:variant>
      <vt:variant>
        <vt:i4>647</vt:i4>
      </vt:variant>
      <vt:variant>
        <vt:i4>0</vt:i4>
      </vt:variant>
      <vt:variant>
        <vt:i4>5</vt:i4>
      </vt:variant>
      <vt:variant>
        <vt:lpwstr/>
      </vt:variant>
      <vt:variant>
        <vt:lpwstr>_Toc99617102</vt:lpwstr>
      </vt:variant>
      <vt:variant>
        <vt:i4>2031672</vt:i4>
      </vt:variant>
      <vt:variant>
        <vt:i4>641</vt:i4>
      </vt:variant>
      <vt:variant>
        <vt:i4>0</vt:i4>
      </vt:variant>
      <vt:variant>
        <vt:i4>5</vt:i4>
      </vt:variant>
      <vt:variant>
        <vt:lpwstr/>
      </vt:variant>
      <vt:variant>
        <vt:lpwstr>_Toc99617101</vt:lpwstr>
      </vt:variant>
      <vt:variant>
        <vt:i4>1966136</vt:i4>
      </vt:variant>
      <vt:variant>
        <vt:i4>635</vt:i4>
      </vt:variant>
      <vt:variant>
        <vt:i4>0</vt:i4>
      </vt:variant>
      <vt:variant>
        <vt:i4>5</vt:i4>
      </vt:variant>
      <vt:variant>
        <vt:lpwstr/>
      </vt:variant>
      <vt:variant>
        <vt:lpwstr>_Toc99617100</vt:lpwstr>
      </vt:variant>
      <vt:variant>
        <vt:i4>1441841</vt:i4>
      </vt:variant>
      <vt:variant>
        <vt:i4>629</vt:i4>
      </vt:variant>
      <vt:variant>
        <vt:i4>0</vt:i4>
      </vt:variant>
      <vt:variant>
        <vt:i4>5</vt:i4>
      </vt:variant>
      <vt:variant>
        <vt:lpwstr/>
      </vt:variant>
      <vt:variant>
        <vt:lpwstr>_Toc99617099</vt:lpwstr>
      </vt:variant>
      <vt:variant>
        <vt:i4>1507377</vt:i4>
      </vt:variant>
      <vt:variant>
        <vt:i4>623</vt:i4>
      </vt:variant>
      <vt:variant>
        <vt:i4>0</vt:i4>
      </vt:variant>
      <vt:variant>
        <vt:i4>5</vt:i4>
      </vt:variant>
      <vt:variant>
        <vt:lpwstr/>
      </vt:variant>
      <vt:variant>
        <vt:lpwstr>_Toc99617098</vt:lpwstr>
      </vt:variant>
      <vt:variant>
        <vt:i4>1572913</vt:i4>
      </vt:variant>
      <vt:variant>
        <vt:i4>617</vt:i4>
      </vt:variant>
      <vt:variant>
        <vt:i4>0</vt:i4>
      </vt:variant>
      <vt:variant>
        <vt:i4>5</vt:i4>
      </vt:variant>
      <vt:variant>
        <vt:lpwstr/>
      </vt:variant>
      <vt:variant>
        <vt:lpwstr>_Toc99617097</vt:lpwstr>
      </vt:variant>
      <vt:variant>
        <vt:i4>1638449</vt:i4>
      </vt:variant>
      <vt:variant>
        <vt:i4>611</vt:i4>
      </vt:variant>
      <vt:variant>
        <vt:i4>0</vt:i4>
      </vt:variant>
      <vt:variant>
        <vt:i4>5</vt:i4>
      </vt:variant>
      <vt:variant>
        <vt:lpwstr/>
      </vt:variant>
      <vt:variant>
        <vt:lpwstr>_Toc99617096</vt:lpwstr>
      </vt:variant>
      <vt:variant>
        <vt:i4>1703985</vt:i4>
      </vt:variant>
      <vt:variant>
        <vt:i4>605</vt:i4>
      </vt:variant>
      <vt:variant>
        <vt:i4>0</vt:i4>
      </vt:variant>
      <vt:variant>
        <vt:i4>5</vt:i4>
      </vt:variant>
      <vt:variant>
        <vt:lpwstr/>
      </vt:variant>
      <vt:variant>
        <vt:lpwstr>_Toc99617095</vt:lpwstr>
      </vt:variant>
      <vt:variant>
        <vt:i4>1769521</vt:i4>
      </vt:variant>
      <vt:variant>
        <vt:i4>599</vt:i4>
      </vt:variant>
      <vt:variant>
        <vt:i4>0</vt:i4>
      </vt:variant>
      <vt:variant>
        <vt:i4>5</vt:i4>
      </vt:variant>
      <vt:variant>
        <vt:lpwstr/>
      </vt:variant>
      <vt:variant>
        <vt:lpwstr>_Toc99617094</vt:lpwstr>
      </vt:variant>
      <vt:variant>
        <vt:i4>1835057</vt:i4>
      </vt:variant>
      <vt:variant>
        <vt:i4>593</vt:i4>
      </vt:variant>
      <vt:variant>
        <vt:i4>0</vt:i4>
      </vt:variant>
      <vt:variant>
        <vt:i4>5</vt:i4>
      </vt:variant>
      <vt:variant>
        <vt:lpwstr/>
      </vt:variant>
      <vt:variant>
        <vt:lpwstr>_Toc99617093</vt:lpwstr>
      </vt:variant>
      <vt:variant>
        <vt:i4>1900593</vt:i4>
      </vt:variant>
      <vt:variant>
        <vt:i4>587</vt:i4>
      </vt:variant>
      <vt:variant>
        <vt:i4>0</vt:i4>
      </vt:variant>
      <vt:variant>
        <vt:i4>5</vt:i4>
      </vt:variant>
      <vt:variant>
        <vt:lpwstr/>
      </vt:variant>
      <vt:variant>
        <vt:lpwstr>_Toc99617092</vt:lpwstr>
      </vt:variant>
      <vt:variant>
        <vt:i4>1966129</vt:i4>
      </vt:variant>
      <vt:variant>
        <vt:i4>581</vt:i4>
      </vt:variant>
      <vt:variant>
        <vt:i4>0</vt:i4>
      </vt:variant>
      <vt:variant>
        <vt:i4>5</vt:i4>
      </vt:variant>
      <vt:variant>
        <vt:lpwstr/>
      </vt:variant>
      <vt:variant>
        <vt:lpwstr>_Toc99617091</vt:lpwstr>
      </vt:variant>
      <vt:variant>
        <vt:i4>2031665</vt:i4>
      </vt:variant>
      <vt:variant>
        <vt:i4>575</vt:i4>
      </vt:variant>
      <vt:variant>
        <vt:i4>0</vt:i4>
      </vt:variant>
      <vt:variant>
        <vt:i4>5</vt:i4>
      </vt:variant>
      <vt:variant>
        <vt:lpwstr/>
      </vt:variant>
      <vt:variant>
        <vt:lpwstr>_Toc99617090</vt:lpwstr>
      </vt:variant>
      <vt:variant>
        <vt:i4>1441840</vt:i4>
      </vt:variant>
      <vt:variant>
        <vt:i4>569</vt:i4>
      </vt:variant>
      <vt:variant>
        <vt:i4>0</vt:i4>
      </vt:variant>
      <vt:variant>
        <vt:i4>5</vt:i4>
      </vt:variant>
      <vt:variant>
        <vt:lpwstr/>
      </vt:variant>
      <vt:variant>
        <vt:lpwstr>_Toc99617089</vt:lpwstr>
      </vt:variant>
      <vt:variant>
        <vt:i4>1507376</vt:i4>
      </vt:variant>
      <vt:variant>
        <vt:i4>563</vt:i4>
      </vt:variant>
      <vt:variant>
        <vt:i4>0</vt:i4>
      </vt:variant>
      <vt:variant>
        <vt:i4>5</vt:i4>
      </vt:variant>
      <vt:variant>
        <vt:lpwstr/>
      </vt:variant>
      <vt:variant>
        <vt:lpwstr>_Toc99617088</vt:lpwstr>
      </vt:variant>
      <vt:variant>
        <vt:i4>1572912</vt:i4>
      </vt:variant>
      <vt:variant>
        <vt:i4>557</vt:i4>
      </vt:variant>
      <vt:variant>
        <vt:i4>0</vt:i4>
      </vt:variant>
      <vt:variant>
        <vt:i4>5</vt:i4>
      </vt:variant>
      <vt:variant>
        <vt:lpwstr/>
      </vt:variant>
      <vt:variant>
        <vt:lpwstr>_Toc99617087</vt:lpwstr>
      </vt:variant>
      <vt:variant>
        <vt:i4>1638448</vt:i4>
      </vt:variant>
      <vt:variant>
        <vt:i4>551</vt:i4>
      </vt:variant>
      <vt:variant>
        <vt:i4>0</vt:i4>
      </vt:variant>
      <vt:variant>
        <vt:i4>5</vt:i4>
      </vt:variant>
      <vt:variant>
        <vt:lpwstr/>
      </vt:variant>
      <vt:variant>
        <vt:lpwstr>_Toc99617086</vt:lpwstr>
      </vt:variant>
      <vt:variant>
        <vt:i4>1703984</vt:i4>
      </vt:variant>
      <vt:variant>
        <vt:i4>545</vt:i4>
      </vt:variant>
      <vt:variant>
        <vt:i4>0</vt:i4>
      </vt:variant>
      <vt:variant>
        <vt:i4>5</vt:i4>
      </vt:variant>
      <vt:variant>
        <vt:lpwstr/>
      </vt:variant>
      <vt:variant>
        <vt:lpwstr>_Toc99617085</vt:lpwstr>
      </vt:variant>
      <vt:variant>
        <vt:i4>1769520</vt:i4>
      </vt:variant>
      <vt:variant>
        <vt:i4>539</vt:i4>
      </vt:variant>
      <vt:variant>
        <vt:i4>0</vt:i4>
      </vt:variant>
      <vt:variant>
        <vt:i4>5</vt:i4>
      </vt:variant>
      <vt:variant>
        <vt:lpwstr/>
      </vt:variant>
      <vt:variant>
        <vt:lpwstr>_Toc99617084</vt:lpwstr>
      </vt:variant>
      <vt:variant>
        <vt:i4>1835056</vt:i4>
      </vt:variant>
      <vt:variant>
        <vt:i4>533</vt:i4>
      </vt:variant>
      <vt:variant>
        <vt:i4>0</vt:i4>
      </vt:variant>
      <vt:variant>
        <vt:i4>5</vt:i4>
      </vt:variant>
      <vt:variant>
        <vt:lpwstr/>
      </vt:variant>
      <vt:variant>
        <vt:lpwstr>_Toc99617083</vt:lpwstr>
      </vt:variant>
      <vt:variant>
        <vt:i4>1900592</vt:i4>
      </vt:variant>
      <vt:variant>
        <vt:i4>527</vt:i4>
      </vt:variant>
      <vt:variant>
        <vt:i4>0</vt:i4>
      </vt:variant>
      <vt:variant>
        <vt:i4>5</vt:i4>
      </vt:variant>
      <vt:variant>
        <vt:lpwstr/>
      </vt:variant>
      <vt:variant>
        <vt:lpwstr>_Toc99617082</vt:lpwstr>
      </vt:variant>
      <vt:variant>
        <vt:i4>1966128</vt:i4>
      </vt:variant>
      <vt:variant>
        <vt:i4>521</vt:i4>
      </vt:variant>
      <vt:variant>
        <vt:i4>0</vt:i4>
      </vt:variant>
      <vt:variant>
        <vt:i4>5</vt:i4>
      </vt:variant>
      <vt:variant>
        <vt:lpwstr/>
      </vt:variant>
      <vt:variant>
        <vt:lpwstr>_Toc99617081</vt:lpwstr>
      </vt:variant>
      <vt:variant>
        <vt:i4>2031664</vt:i4>
      </vt:variant>
      <vt:variant>
        <vt:i4>515</vt:i4>
      </vt:variant>
      <vt:variant>
        <vt:i4>0</vt:i4>
      </vt:variant>
      <vt:variant>
        <vt:i4>5</vt:i4>
      </vt:variant>
      <vt:variant>
        <vt:lpwstr/>
      </vt:variant>
      <vt:variant>
        <vt:lpwstr>_Toc99617080</vt:lpwstr>
      </vt:variant>
      <vt:variant>
        <vt:i4>1441855</vt:i4>
      </vt:variant>
      <vt:variant>
        <vt:i4>509</vt:i4>
      </vt:variant>
      <vt:variant>
        <vt:i4>0</vt:i4>
      </vt:variant>
      <vt:variant>
        <vt:i4>5</vt:i4>
      </vt:variant>
      <vt:variant>
        <vt:lpwstr/>
      </vt:variant>
      <vt:variant>
        <vt:lpwstr>_Toc99617079</vt:lpwstr>
      </vt:variant>
      <vt:variant>
        <vt:i4>1507391</vt:i4>
      </vt:variant>
      <vt:variant>
        <vt:i4>503</vt:i4>
      </vt:variant>
      <vt:variant>
        <vt:i4>0</vt:i4>
      </vt:variant>
      <vt:variant>
        <vt:i4>5</vt:i4>
      </vt:variant>
      <vt:variant>
        <vt:lpwstr/>
      </vt:variant>
      <vt:variant>
        <vt:lpwstr>_Toc99617078</vt:lpwstr>
      </vt:variant>
      <vt:variant>
        <vt:i4>1572927</vt:i4>
      </vt:variant>
      <vt:variant>
        <vt:i4>497</vt:i4>
      </vt:variant>
      <vt:variant>
        <vt:i4>0</vt:i4>
      </vt:variant>
      <vt:variant>
        <vt:i4>5</vt:i4>
      </vt:variant>
      <vt:variant>
        <vt:lpwstr/>
      </vt:variant>
      <vt:variant>
        <vt:lpwstr>_Toc99617077</vt:lpwstr>
      </vt:variant>
      <vt:variant>
        <vt:i4>1638463</vt:i4>
      </vt:variant>
      <vt:variant>
        <vt:i4>491</vt:i4>
      </vt:variant>
      <vt:variant>
        <vt:i4>0</vt:i4>
      </vt:variant>
      <vt:variant>
        <vt:i4>5</vt:i4>
      </vt:variant>
      <vt:variant>
        <vt:lpwstr/>
      </vt:variant>
      <vt:variant>
        <vt:lpwstr>_Toc99617076</vt:lpwstr>
      </vt:variant>
      <vt:variant>
        <vt:i4>1703999</vt:i4>
      </vt:variant>
      <vt:variant>
        <vt:i4>485</vt:i4>
      </vt:variant>
      <vt:variant>
        <vt:i4>0</vt:i4>
      </vt:variant>
      <vt:variant>
        <vt:i4>5</vt:i4>
      </vt:variant>
      <vt:variant>
        <vt:lpwstr/>
      </vt:variant>
      <vt:variant>
        <vt:lpwstr>_Toc99617075</vt:lpwstr>
      </vt:variant>
      <vt:variant>
        <vt:i4>1769535</vt:i4>
      </vt:variant>
      <vt:variant>
        <vt:i4>479</vt:i4>
      </vt:variant>
      <vt:variant>
        <vt:i4>0</vt:i4>
      </vt:variant>
      <vt:variant>
        <vt:i4>5</vt:i4>
      </vt:variant>
      <vt:variant>
        <vt:lpwstr/>
      </vt:variant>
      <vt:variant>
        <vt:lpwstr>_Toc99617074</vt:lpwstr>
      </vt:variant>
      <vt:variant>
        <vt:i4>1835071</vt:i4>
      </vt:variant>
      <vt:variant>
        <vt:i4>473</vt:i4>
      </vt:variant>
      <vt:variant>
        <vt:i4>0</vt:i4>
      </vt:variant>
      <vt:variant>
        <vt:i4>5</vt:i4>
      </vt:variant>
      <vt:variant>
        <vt:lpwstr/>
      </vt:variant>
      <vt:variant>
        <vt:lpwstr>_Toc99617073</vt:lpwstr>
      </vt:variant>
      <vt:variant>
        <vt:i4>1900607</vt:i4>
      </vt:variant>
      <vt:variant>
        <vt:i4>467</vt:i4>
      </vt:variant>
      <vt:variant>
        <vt:i4>0</vt:i4>
      </vt:variant>
      <vt:variant>
        <vt:i4>5</vt:i4>
      </vt:variant>
      <vt:variant>
        <vt:lpwstr/>
      </vt:variant>
      <vt:variant>
        <vt:lpwstr>_Toc99617072</vt:lpwstr>
      </vt:variant>
      <vt:variant>
        <vt:i4>1966143</vt:i4>
      </vt:variant>
      <vt:variant>
        <vt:i4>461</vt:i4>
      </vt:variant>
      <vt:variant>
        <vt:i4>0</vt:i4>
      </vt:variant>
      <vt:variant>
        <vt:i4>5</vt:i4>
      </vt:variant>
      <vt:variant>
        <vt:lpwstr/>
      </vt:variant>
      <vt:variant>
        <vt:lpwstr>_Toc99617071</vt:lpwstr>
      </vt:variant>
      <vt:variant>
        <vt:i4>2031679</vt:i4>
      </vt:variant>
      <vt:variant>
        <vt:i4>455</vt:i4>
      </vt:variant>
      <vt:variant>
        <vt:i4>0</vt:i4>
      </vt:variant>
      <vt:variant>
        <vt:i4>5</vt:i4>
      </vt:variant>
      <vt:variant>
        <vt:lpwstr/>
      </vt:variant>
      <vt:variant>
        <vt:lpwstr>_Toc99617070</vt:lpwstr>
      </vt:variant>
      <vt:variant>
        <vt:i4>1441854</vt:i4>
      </vt:variant>
      <vt:variant>
        <vt:i4>449</vt:i4>
      </vt:variant>
      <vt:variant>
        <vt:i4>0</vt:i4>
      </vt:variant>
      <vt:variant>
        <vt:i4>5</vt:i4>
      </vt:variant>
      <vt:variant>
        <vt:lpwstr/>
      </vt:variant>
      <vt:variant>
        <vt:lpwstr>_Toc99617069</vt:lpwstr>
      </vt:variant>
      <vt:variant>
        <vt:i4>1507390</vt:i4>
      </vt:variant>
      <vt:variant>
        <vt:i4>443</vt:i4>
      </vt:variant>
      <vt:variant>
        <vt:i4>0</vt:i4>
      </vt:variant>
      <vt:variant>
        <vt:i4>5</vt:i4>
      </vt:variant>
      <vt:variant>
        <vt:lpwstr/>
      </vt:variant>
      <vt:variant>
        <vt:lpwstr>_Toc99617068</vt:lpwstr>
      </vt:variant>
      <vt:variant>
        <vt:i4>1572926</vt:i4>
      </vt:variant>
      <vt:variant>
        <vt:i4>437</vt:i4>
      </vt:variant>
      <vt:variant>
        <vt:i4>0</vt:i4>
      </vt:variant>
      <vt:variant>
        <vt:i4>5</vt:i4>
      </vt:variant>
      <vt:variant>
        <vt:lpwstr/>
      </vt:variant>
      <vt:variant>
        <vt:lpwstr>_Toc99617067</vt:lpwstr>
      </vt:variant>
      <vt:variant>
        <vt:i4>1638462</vt:i4>
      </vt:variant>
      <vt:variant>
        <vt:i4>431</vt:i4>
      </vt:variant>
      <vt:variant>
        <vt:i4>0</vt:i4>
      </vt:variant>
      <vt:variant>
        <vt:i4>5</vt:i4>
      </vt:variant>
      <vt:variant>
        <vt:lpwstr/>
      </vt:variant>
      <vt:variant>
        <vt:lpwstr>_Toc99617066</vt:lpwstr>
      </vt:variant>
      <vt:variant>
        <vt:i4>1703998</vt:i4>
      </vt:variant>
      <vt:variant>
        <vt:i4>425</vt:i4>
      </vt:variant>
      <vt:variant>
        <vt:i4>0</vt:i4>
      </vt:variant>
      <vt:variant>
        <vt:i4>5</vt:i4>
      </vt:variant>
      <vt:variant>
        <vt:lpwstr/>
      </vt:variant>
      <vt:variant>
        <vt:lpwstr>_Toc99617065</vt:lpwstr>
      </vt:variant>
      <vt:variant>
        <vt:i4>1769534</vt:i4>
      </vt:variant>
      <vt:variant>
        <vt:i4>419</vt:i4>
      </vt:variant>
      <vt:variant>
        <vt:i4>0</vt:i4>
      </vt:variant>
      <vt:variant>
        <vt:i4>5</vt:i4>
      </vt:variant>
      <vt:variant>
        <vt:lpwstr/>
      </vt:variant>
      <vt:variant>
        <vt:lpwstr>_Toc99617064</vt:lpwstr>
      </vt:variant>
      <vt:variant>
        <vt:i4>1835070</vt:i4>
      </vt:variant>
      <vt:variant>
        <vt:i4>413</vt:i4>
      </vt:variant>
      <vt:variant>
        <vt:i4>0</vt:i4>
      </vt:variant>
      <vt:variant>
        <vt:i4>5</vt:i4>
      </vt:variant>
      <vt:variant>
        <vt:lpwstr/>
      </vt:variant>
      <vt:variant>
        <vt:lpwstr>_Toc99617063</vt:lpwstr>
      </vt:variant>
      <vt:variant>
        <vt:i4>1900606</vt:i4>
      </vt:variant>
      <vt:variant>
        <vt:i4>407</vt:i4>
      </vt:variant>
      <vt:variant>
        <vt:i4>0</vt:i4>
      </vt:variant>
      <vt:variant>
        <vt:i4>5</vt:i4>
      </vt:variant>
      <vt:variant>
        <vt:lpwstr/>
      </vt:variant>
      <vt:variant>
        <vt:lpwstr>_Toc99617062</vt:lpwstr>
      </vt:variant>
      <vt:variant>
        <vt:i4>1966142</vt:i4>
      </vt:variant>
      <vt:variant>
        <vt:i4>401</vt:i4>
      </vt:variant>
      <vt:variant>
        <vt:i4>0</vt:i4>
      </vt:variant>
      <vt:variant>
        <vt:i4>5</vt:i4>
      </vt:variant>
      <vt:variant>
        <vt:lpwstr/>
      </vt:variant>
      <vt:variant>
        <vt:lpwstr>_Toc99617061</vt:lpwstr>
      </vt:variant>
      <vt:variant>
        <vt:i4>2031678</vt:i4>
      </vt:variant>
      <vt:variant>
        <vt:i4>395</vt:i4>
      </vt:variant>
      <vt:variant>
        <vt:i4>0</vt:i4>
      </vt:variant>
      <vt:variant>
        <vt:i4>5</vt:i4>
      </vt:variant>
      <vt:variant>
        <vt:lpwstr/>
      </vt:variant>
      <vt:variant>
        <vt:lpwstr>_Toc99617060</vt:lpwstr>
      </vt:variant>
      <vt:variant>
        <vt:i4>1441853</vt:i4>
      </vt:variant>
      <vt:variant>
        <vt:i4>389</vt:i4>
      </vt:variant>
      <vt:variant>
        <vt:i4>0</vt:i4>
      </vt:variant>
      <vt:variant>
        <vt:i4>5</vt:i4>
      </vt:variant>
      <vt:variant>
        <vt:lpwstr/>
      </vt:variant>
      <vt:variant>
        <vt:lpwstr>_Toc99617059</vt:lpwstr>
      </vt:variant>
      <vt:variant>
        <vt:i4>1507389</vt:i4>
      </vt:variant>
      <vt:variant>
        <vt:i4>383</vt:i4>
      </vt:variant>
      <vt:variant>
        <vt:i4>0</vt:i4>
      </vt:variant>
      <vt:variant>
        <vt:i4>5</vt:i4>
      </vt:variant>
      <vt:variant>
        <vt:lpwstr/>
      </vt:variant>
      <vt:variant>
        <vt:lpwstr>_Toc99617058</vt:lpwstr>
      </vt:variant>
      <vt:variant>
        <vt:i4>1572925</vt:i4>
      </vt:variant>
      <vt:variant>
        <vt:i4>377</vt:i4>
      </vt:variant>
      <vt:variant>
        <vt:i4>0</vt:i4>
      </vt:variant>
      <vt:variant>
        <vt:i4>5</vt:i4>
      </vt:variant>
      <vt:variant>
        <vt:lpwstr/>
      </vt:variant>
      <vt:variant>
        <vt:lpwstr>_Toc99617057</vt:lpwstr>
      </vt:variant>
      <vt:variant>
        <vt:i4>1638461</vt:i4>
      </vt:variant>
      <vt:variant>
        <vt:i4>371</vt:i4>
      </vt:variant>
      <vt:variant>
        <vt:i4>0</vt:i4>
      </vt:variant>
      <vt:variant>
        <vt:i4>5</vt:i4>
      </vt:variant>
      <vt:variant>
        <vt:lpwstr/>
      </vt:variant>
      <vt:variant>
        <vt:lpwstr>_Toc99617056</vt:lpwstr>
      </vt:variant>
      <vt:variant>
        <vt:i4>1703997</vt:i4>
      </vt:variant>
      <vt:variant>
        <vt:i4>365</vt:i4>
      </vt:variant>
      <vt:variant>
        <vt:i4>0</vt:i4>
      </vt:variant>
      <vt:variant>
        <vt:i4>5</vt:i4>
      </vt:variant>
      <vt:variant>
        <vt:lpwstr/>
      </vt:variant>
      <vt:variant>
        <vt:lpwstr>_Toc99617055</vt:lpwstr>
      </vt:variant>
      <vt:variant>
        <vt:i4>1769533</vt:i4>
      </vt:variant>
      <vt:variant>
        <vt:i4>359</vt:i4>
      </vt:variant>
      <vt:variant>
        <vt:i4>0</vt:i4>
      </vt:variant>
      <vt:variant>
        <vt:i4>5</vt:i4>
      </vt:variant>
      <vt:variant>
        <vt:lpwstr/>
      </vt:variant>
      <vt:variant>
        <vt:lpwstr>_Toc99617054</vt:lpwstr>
      </vt:variant>
      <vt:variant>
        <vt:i4>1835069</vt:i4>
      </vt:variant>
      <vt:variant>
        <vt:i4>353</vt:i4>
      </vt:variant>
      <vt:variant>
        <vt:i4>0</vt:i4>
      </vt:variant>
      <vt:variant>
        <vt:i4>5</vt:i4>
      </vt:variant>
      <vt:variant>
        <vt:lpwstr/>
      </vt:variant>
      <vt:variant>
        <vt:lpwstr>_Toc99617053</vt:lpwstr>
      </vt:variant>
      <vt:variant>
        <vt:i4>1900605</vt:i4>
      </vt:variant>
      <vt:variant>
        <vt:i4>347</vt:i4>
      </vt:variant>
      <vt:variant>
        <vt:i4>0</vt:i4>
      </vt:variant>
      <vt:variant>
        <vt:i4>5</vt:i4>
      </vt:variant>
      <vt:variant>
        <vt:lpwstr/>
      </vt:variant>
      <vt:variant>
        <vt:lpwstr>_Toc99617052</vt:lpwstr>
      </vt:variant>
      <vt:variant>
        <vt:i4>1966141</vt:i4>
      </vt:variant>
      <vt:variant>
        <vt:i4>341</vt:i4>
      </vt:variant>
      <vt:variant>
        <vt:i4>0</vt:i4>
      </vt:variant>
      <vt:variant>
        <vt:i4>5</vt:i4>
      </vt:variant>
      <vt:variant>
        <vt:lpwstr/>
      </vt:variant>
      <vt:variant>
        <vt:lpwstr>_Toc99617051</vt:lpwstr>
      </vt:variant>
      <vt:variant>
        <vt:i4>2031677</vt:i4>
      </vt:variant>
      <vt:variant>
        <vt:i4>335</vt:i4>
      </vt:variant>
      <vt:variant>
        <vt:i4>0</vt:i4>
      </vt:variant>
      <vt:variant>
        <vt:i4>5</vt:i4>
      </vt:variant>
      <vt:variant>
        <vt:lpwstr/>
      </vt:variant>
      <vt:variant>
        <vt:lpwstr>_Toc99617050</vt:lpwstr>
      </vt:variant>
      <vt:variant>
        <vt:i4>1441852</vt:i4>
      </vt:variant>
      <vt:variant>
        <vt:i4>329</vt:i4>
      </vt:variant>
      <vt:variant>
        <vt:i4>0</vt:i4>
      </vt:variant>
      <vt:variant>
        <vt:i4>5</vt:i4>
      </vt:variant>
      <vt:variant>
        <vt:lpwstr/>
      </vt:variant>
      <vt:variant>
        <vt:lpwstr>_Toc99617049</vt:lpwstr>
      </vt:variant>
      <vt:variant>
        <vt:i4>1507388</vt:i4>
      </vt:variant>
      <vt:variant>
        <vt:i4>323</vt:i4>
      </vt:variant>
      <vt:variant>
        <vt:i4>0</vt:i4>
      </vt:variant>
      <vt:variant>
        <vt:i4>5</vt:i4>
      </vt:variant>
      <vt:variant>
        <vt:lpwstr/>
      </vt:variant>
      <vt:variant>
        <vt:lpwstr>_Toc99617048</vt:lpwstr>
      </vt:variant>
      <vt:variant>
        <vt:i4>1572924</vt:i4>
      </vt:variant>
      <vt:variant>
        <vt:i4>317</vt:i4>
      </vt:variant>
      <vt:variant>
        <vt:i4>0</vt:i4>
      </vt:variant>
      <vt:variant>
        <vt:i4>5</vt:i4>
      </vt:variant>
      <vt:variant>
        <vt:lpwstr/>
      </vt:variant>
      <vt:variant>
        <vt:lpwstr>_Toc99617047</vt:lpwstr>
      </vt:variant>
      <vt:variant>
        <vt:i4>1638460</vt:i4>
      </vt:variant>
      <vt:variant>
        <vt:i4>311</vt:i4>
      </vt:variant>
      <vt:variant>
        <vt:i4>0</vt:i4>
      </vt:variant>
      <vt:variant>
        <vt:i4>5</vt:i4>
      </vt:variant>
      <vt:variant>
        <vt:lpwstr/>
      </vt:variant>
      <vt:variant>
        <vt:lpwstr>_Toc99617046</vt:lpwstr>
      </vt:variant>
      <vt:variant>
        <vt:i4>1703996</vt:i4>
      </vt:variant>
      <vt:variant>
        <vt:i4>305</vt:i4>
      </vt:variant>
      <vt:variant>
        <vt:i4>0</vt:i4>
      </vt:variant>
      <vt:variant>
        <vt:i4>5</vt:i4>
      </vt:variant>
      <vt:variant>
        <vt:lpwstr/>
      </vt:variant>
      <vt:variant>
        <vt:lpwstr>_Toc99617045</vt:lpwstr>
      </vt:variant>
      <vt:variant>
        <vt:i4>1769532</vt:i4>
      </vt:variant>
      <vt:variant>
        <vt:i4>299</vt:i4>
      </vt:variant>
      <vt:variant>
        <vt:i4>0</vt:i4>
      </vt:variant>
      <vt:variant>
        <vt:i4>5</vt:i4>
      </vt:variant>
      <vt:variant>
        <vt:lpwstr/>
      </vt:variant>
      <vt:variant>
        <vt:lpwstr>_Toc99617044</vt:lpwstr>
      </vt:variant>
      <vt:variant>
        <vt:i4>1835068</vt:i4>
      </vt:variant>
      <vt:variant>
        <vt:i4>293</vt:i4>
      </vt:variant>
      <vt:variant>
        <vt:i4>0</vt:i4>
      </vt:variant>
      <vt:variant>
        <vt:i4>5</vt:i4>
      </vt:variant>
      <vt:variant>
        <vt:lpwstr/>
      </vt:variant>
      <vt:variant>
        <vt:lpwstr>_Toc99617043</vt:lpwstr>
      </vt:variant>
      <vt:variant>
        <vt:i4>1900604</vt:i4>
      </vt:variant>
      <vt:variant>
        <vt:i4>287</vt:i4>
      </vt:variant>
      <vt:variant>
        <vt:i4>0</vt:i4>
      </vt:variant>
      <vt:variant>
        <vt:i4>5</vt:i4>
      </vt:variant>
      <vt:variant>
        <vt:lpwstr/>
      </vt:variant>
      <vt:variant>
        <vt:lpwstr>_Toc99617042</vt:lpwstr>
      </vt:variant>
      <vt:variant>
        <vt:i4>1966140</vt:i4>
      </vt:variant>
      <vt:variant>
        <vt:i4>281</vt:i4>
      </vt:variant>
      <vt:variant>
        <vt:i4>0</vt:i4>
      </vt:variant>
      <vt:variant>
        <vt:i4>5</vt:i4>
      </vt:variant>
      <vt:variant>
        <vt:lpwstr/>
      </vt:variant>
      <vt:variant>
        <vt:lpwstr>_Toc99617041</vt:lpwstr>
      </vt:variant>
      <vt:variant>
        <vt:i4>2031676</vt:i4>
      </vt:variant>
      <vt:variant>
        <vt:i4>275</vt:i4>
      </vt:variant>
      <vt:variant>
        <vt:i4>0</vt:i4>
      </vt:variant>
      <vt:variant>
        <vt:i4>5</vt:i4>
      </vt:variant>
      <vt:variant>
        <vt:lpwstr/>
      </vt:variant>
      <vt:variant>
        <vt:lpwstr>_Toc99617040</vt:lpwstr>
      </vt:variant>
      <vt:variant>
        <vt:i4>1441851</vt:i4>
      </vt:variant>
      <vt:variant>
        <vt:i4>269</vt:i4>
      </vt:variant>
      <vt:variant>
        <vt:i4>0</vt:i4>
      </vt:variant>
      <vt:variant>
        <vt:i4>5</vt:i4>
      </vt:variant>
      <vt:variant>
        <vt:lpwstr/>
      </vt:variant>
      <vt:variant>
        <vt:lpwstr>_Toc99617039</vt:lpwstr>
      </vt:variant>
      <vt:variant>
        <vt:i4>1507387</vt:i4>
      </vt:variant>
      <vt:variant>
        <vt:i4>263</vt:i4>
      </vt:variant>
      <vt:variant>
        <vt:i4>0</vt:i4>
      </vt:variant>
      <vt:variant>
        <vt:i4>5</vt:i4>
      </vt:variant>
      <vt:variant>
        <vt:lpwstr/>
      </vt:variant>
      <vt:variant>
        <vt:lpwstr>_Toc99617038</vt:lpwstr>
      </vt:variant>
      <vt:variant>
        <vt:i4>1572923</vt:i4>
      </vt:variant>
      <vt:variant>
        <vt:i4>257</vt:i4>
      </vt:variant>
      <vt:variant>
        <vt:i4>0</vt:i4>
      </vt:variant>
      <vt:variant>
        <vt:i4>5</vt:i4>
      </vt:variant>
      <vt:variant>
        <vt:lpwstr/>
      </vt:variant>
      <vt:variant>
        <vt:lpwstr>_Toc99617037</vt:lpwstr>
      </vt:variant>
      <vt:variant>
        <vt:i4>1638459</vt:i4>
      </vt:variant>
      <vt:variant>
        <vt:i4>251</vt:i4>
      </vt:variant>
      <vt:variant>
        <vt:i4>0</vt:i4>
      </vt:variant>
      <vt:variant>
        <vt:i4>5</vt:i4>
      </vt:variant>
      <vt:variant>
        <vt:lpwstr/>
      </vt:variant>
      <vt:variant>
        <vt:lpwstr>_Toc99617036</vt:lpwstr>
      </vt:variant>
      <vt:variant>
        <vt:i4>1703995</vt:i4>
      </vt:variant>
      <vt:variant>
        <vt:i4>245</vt:i4>
      </vt:variant>
      <vt:variant>
        <vt:i4>0</vt:i4>
      </vt:variant>
      <vt:variant>
        <vt:i4>5</vt:i4>
      </vt:variant>
      <vt:variant>
        <vt:lpwstr/>
      </vt:variant>
      <vt:variant>
        <vt:lpwstr>_Toc99617035</vt:lpwstr>
      </vt:variant>
      <vt:variant>
        <vt:i4>1769531</vt:i4>
      </vt:variant>
      <vt:variant>
        <vt:i4>239</vt:i4>
      </vt:variant>
      <vt:variant>
        <vt:i4>0</vt:i4>
      </vt:variant>
      <vt:variant>
        <vt:i4>5</vt:i4>
      </vt:variant>
      <vt:variant>
        <vt:lpwstr/>
      </vt:variant>
      <vt:variant>
        <vt:lpwstr>_Toc99617034</vt:lpwstr>
      </vt:variant>
      <vt:variant>
        <vt:i4>1835067</vt:i4>
      </vt:variant>
      <vt:variant>
        <vt:i4>233</vt:i4>
      </vt:variant>
      <vt:variant>
        <vt:i4>0</vt:i4>
      </vt:variant>
      <vt:variant>
        <vt:i4>5</vt:i4>
      </vt:variant>
      <vt:variant>
        <vt:lpwstr/>
      </vt:variant>
      <vt:variant>
        <vt:lpwstr>_Toc99617033</vt:lpwstr>
      </vt:variant>
      <vt:variant>
        <vt:i4>1900603</vt:i4>
      </vt:variant>
      <vt:variant>
        <vt:i4>227</vt:i4>
      </vt:variant>
      <vt:variant>
        <vt:i4>0</vt:i4>
      </vt:variant>
      <vt:variant>
        <vt:i4>5</vt:i4>
      </vt:variant>
      <vt:variant>
        <vt:lpwstr/>
      </vt:variant>
      <vt:variant>
        <vt:lpwstr>_Toc99617032</vt:lpwstr>
      </vt:variant>
      <vt:variant>
        <vt:i4>1966139</vt:i4>
      </vt:variant>
      <vt:variant>
        <vt:i4>221</vt:i4>
      </vt:variant>
      <vt:variant>
        <vt:i4>0</vt:i4>
      </vt:variant>
      <vt:variant>
        <vt:i4>5</vt:i4>
      </vt:variant>
      <vt:variant>
        <vt:lpwstr/>
      </vt:variant>
      <vt:variant>
        <vt:lpwstr>_Toc99617031</vt:lpwstr>
      </vt:variant>
      <vt:variant>
        <vt:i4>2031675</vt:i4>
      </vt:variant>
      <vt:variant>
        <vt:i4>215</vt:i4>
      </vt:variant>
      <vt:variant>
        <vt:i4>0</vt:i4>
      </vt:variant>
      <vt:variant>
        <vt:i4>5</vt:i4>
      </vt:variant>
      <vt:variant>
        <vt:lpwstr/>
      </vt:variant>
      <vt:variant>
        <vt:lpwstr>_Toc99617030</vt:lpwstr>
      </vt:variant>
      <vt:variant>
        <vt:i4>1441850</vt:i4>
      </vt:variant>
      <vt:variant>
        <vt:i4>209</vt:i4>
      </vt:variant>
      <vt:variant>
        <vt:i4>0</vt:i4>
      </vt:variant>
      <vt:variant>
        <vt:i4>5</vt:i4>
      </vt:variant>
      <vt:variant>
        <vt:lpwstr/>
      </vt:variant>
      <vt:variant>
        <vt:lpwstr>_Toc99617029</vt:lpwstr>
      </vt:variant>
      <vt:variant>
        <vt:i4>1507386</vt:i4>
      </vt:variant>
      <vt:variant>
        <vt:i4>203</vt:i4>
      </vt:variant>
      <vt:variant>
        <vt:i4>0</vt:i4>
      </vt:variant>
      <vt:variant>
        <vt:i4>5</vt:i4>
      </vt:variant>
      <vt:variant>
        <vt:lpwstr/>
      </vt:variant>
      <vt:variant>
        <vt:lpwstr>_Toc99617028</vt:lpwstr>
      </vt:variant>
      <vt:variant>
        <vt:i4>1572922</vt:i4>
      </vt:variant>
      <vt:variant>
        <vt:i4>197</vt:i4>
      </vt:variant>
      <vt:variant>
        <vt:i4>0</vt:i4>
      </vt:variant>
      <vt:variant>
        <vt:i4>5</vt:i4>
      </vt:variant>
      <vt:variant>
        <vt:lpwstr/>
      </vt:variant>
      <vt:variant>
        <vt:lpwstr>_Toc99617027</vt:lpwstr>
      </vt:variant>
      <vt:variant>
        <vt:i4>1638458</vt:i4>
      </vt:variant>
      <vt:variant>
        <vt:i4>191</vt:i4>
      </vt:variant>
      <vt:variant>
        <vt:i4>0</vt:i4>
      </vt:variant>
      <vt:variant>
        <vt:i4>5</vt:i4>
      </vt:variant>
      <vt:variant>
        <vt:lpwstr/>
      </vt:variant>
      <vt:variant>
        <vt:lpwstr>_Toc99617026</vt:lpwstr>
      </vt:variant>
      <vt:variant>
        <vt:i4>1703994</vt:i4>
      </vt:variant>
      <vt:variant>
        <vt:i4>185</vt:i4>
      </vt:variant>
      <vt:variant>
        <vt:i4>0</vt:i4>
      </vt:variant>
      <vt:variant>
        <vt:i4>5</vt:i4>
      </vt:variant>
      <vt:variant>
        <vt:lpwstr/>
      </vt:variant>
      <vt:variant>
        <vt:lpwstr>_Toc99617025</vt:lpwstr>
      </vt:variant>
      <vt:variant>
        <vt:i4>1769530</vt:i4>
      </vt:variant>
      <vt:variant>
        <vt:i4>179</vt:i4>
      </vt:variant>
      <vt:variant>
        <vt:i4>0</vt:i4>
      </vt:variant>
      <vt:variant>
        <vt:i4>5</vt:i4>
      </vt:variant>
      <vt:variant>
        <vt:lpwstr/>
      </vt:variant>
      <vt:variant>
        <vt:lpwstr>_Toc99617024</vt:lpwstr>
      </vt:variant>
      <vt:variant>
        <vt:i4>1835066</vt:i4>
      </vt:variant>
      <vt:variant>
        <vt:i4>173</vt:i4>
      </vt:variant>
      <vt:variant>
        <vt:i4>0</vt:i4>
      </vt:variant>
      <vt:variant>
        <vt:i4>5</vt:i4>
      </vt:variant>
      <vt:variant>
        <vt:lpwstr/>
      </vt:variant>
      <vt:variant>
        <vt:lpwstr>_Toc99617023</vt:lpwstr>
      </vt:variant>
      <vt:variant>
        <vt:i4>1900602</vt:i4>
      </vt:variant>
      <vt:variant>
        <vt:i4>167</vt:i4>
      </vt:variant>
      <vt:variant>
        <vt:i4>0</vt:i4>
      </vt:variant>
      <vt:variant>
        <vt:i4>5</vt:i4>
      </vt:variant>
      <vt:variant>
        <vt:lpwstr/>
      </vt:variant>
      <vt:variant>
        <vt:lpwstr>_Toc99617022</vt:lpwstr>
      </vt:variant>
      <vt:variant>
        <vt:i4>1966138</vt:i4>
      </vt:variant>
      <vt:variant>
        <vt:i4>161</vt:i4>
      </vt:variant>
      <vt:variant>
        <vt:i4>0</vt:i4>
      </vt:variant>
      <vt:variant>
        <vt:i4>5</vt:i4>
      </vt:variant>
      <vt:variant>
        <vt:lpwstr/>
      </vt:variant>
      <vt:variant>
        <vt:lpwstr>_Toc99617021</vt:lpwstr>
      </vt:variant>
      <vt:variant>
        <vt:i4>2031674</vt:i4>
      </vt:variant>
      <vt:variant>
        <vt:i4>155</vt:i4>
      </vt:variant>
      <vt:variant>
        <vt:i4>0</vt:i4>
      </vt:variant>
      <vt:variant>
        <vt:i4>5</vt:i4>
      </vt:variant>
      <vt:variant>
        <vt:lpwstr/>
      </vt:variant>
      <vt:variant>
        <vt:lpwstr>_Toc99617020</vt:lpwstr>
      </vt:variant>
      <vt:variant>
        <vt:i4>1441849</vt:i4>
      </vt:variant>
      <vt:variant>
        <vt:i4>149</vt:i4>
      </vt:variant>
      <vt:variant>
        <vt:i4>0</vt:i4>
      </vt:variant>
      <vt:variant>
        <vt:i4>5</vt:i4>
      </vt:variant>
      <vt:variant>
        <vt:lpwstr/>
      </vt:variant>
      <vt:variant>
        <vt:lpwstr>_Toc99617019</vt:lpwstr>
      </vt:variant>
      <vt:variant>
        <vt:i4>1507385</vt:i4>
      </vt:variant>
      <vt:variant>
        <vt:i4>143</vt:i4>
      </vt:variant>
      <vt:variant>
        <vt:i4>0</vt:i4>
      </vt:variant>
      <vt:variant>
        <vt:i4>5</vt:i4>
      </vt:variant>
      <vt:variant>
        <vt:lpwstr/>
      </vt:variant>
      <vt:variant>
        <vt:lpwstr>_Toc99617018</vt:lpwstr>
      </vt:variant>
      <vt:variant>
        <vt:i4>1572921</vt:i4>
      </vt:variant>
      <vt:variant>
        <vt:i4>137</vt:i4>
      </vt:variant>
      <vt:variant>
        <vt:i4>0</vt:i4>
      </vt:variant>
      <vt:variant>
        <vt:i4>5</vt:i4>
      </vt:variant>
      <vt:variant>
        <vt:lpwstr/>
      </vt:variant>
      <vt:variant>
        <vt:lpwstr>_Toc99617017</vt:lpwstr>
      </vt:variant>
      <vt:variant>
        <vt:i4>1638457</vt:i4>
      </vt:variant>
      <vt:variant>
        <vt:i4>131</vt:i4>
      </vt:variant>
      <vt:variant>
        <vt:i4>0</vt:i4>
      </vt:variant>
      <vt:variant>
        <vt:i4>5</vt:i4>
      </vt:variant>
      <vt:variant>
        <vt:lpwstr/>
      </vt:variant>
      <vt:variant>
        <vt:lpwstr>_Toc99617016</vt:lpwstr>
      </vt:variant>
      <vt:variant>
        <vt:i4>1703993</vt:i4>
      </vt:variant>
      <vt:variant>
        <vt:i4>125</vt:i4>
      </vt:variant>
      <vt:variant>
        <vt:i4>0</vt:i4>
      </vt:variant>
      <vt:variant>
        <vt:i4>5</vt:i4>
      </vt:variant>
      <vt:variant>
        <vt:lpwstr/>
      </vt:variant>
      <vt:variant>
        <vt:lpwstr>_Toc99617015</vt:lpwstr>
      </vt:variant>
      <vt:variant>
        <vt:i4>1769529</vt:i4>
      </vt:variant>
      <vt:variant>
        <vt:i4>119</vt:i4>
      </vt:variant>
      <vt:variant>
        <vt:i4>0</vt:i4>
      </vt:variant>
      <vt:variant>
        <vt:i4>5</vt:i4>
      </vt:variant>
      <vt:variant>
        <vt:lpwstr/>
      </vt:variant>
      <vt:variant>
        <vt:lpwstr>_Toc99617014</vt:lpwstr>
      </vt:variant>
      <vt:variant>
        <vt:i4>1835065</vt:i4>
      </vt:variant>
      <vt:variant>
        <vt:i4>113</vt:i4>
      </vt:variant>
      <vt:variant>
        <vt:i4>0</vt:i4>
      </vt:variant>
      <vt:variant>
        <vt:i4>5</vt:i4>
      </vt:variant>
      <vt:variant>
        <vt:lpwstr/>
      </vt:variant>
      <vt:variant>
        <vt:lpwstr>_Toc99617013</vt:lpwstr>
      </vt:variant>
      <vt:variant>
        <vt:i4>1900601</vt:i4>
      </vt:variant>
      <vt:variant>
        <vt:i4>107</vt:i4>
      </vt:variant>
      <vt:variant>
        <vt:i4>0</vt:i4>
      </vt:variant>
      <vt:variant>
        <vt:i4>5</vt:i4>
      </vt:variant>
      <vt:variant>
        <vt:lpwstr/>
      </vt:variant>
      <vt:variant>
        <vt:lpwstr>_Toc99617012</vt:lpwstr>
      </vt:variant>
      <vt:variant>
        <vt:i4>1966137</vt:i4>
      </vt:variant>
      <vt:variant>
        <vt:i4>101</vt:i4>
      </vt:variant>
      <vt:variant>
        <vt:i4>0</vt:i4>
      </vt:variant>
      <vt:variant>
        <vt:i4>5</vt:i4>
      </vt:variant>
      <vt:variant>
        <vt:lpwstr/>
      </vt:variant>
      <vt:variant>
        <vt:lpwstr>_Toc99617011</vt:lpwstr>
      </vt:variant>
      <vt:variant>
        <vt:i4>2031673</vt:i4>
      </vt:variant>
      <vt:variant>
        <vt:i4>95</vt:i4>
      </vt:variant>
      <vt:variant>
        <vt:i4>0</vt:i4>
      </vt:variant>
      <vt:variant>
        <vt:i4>5</vt:i4>
      </vt:variant>
      <vt:variant>
        <vt:lpwstr/>
      </vt:variant>
      <vt:variant>
        <vt:lpwstr>_Toc99617010</vt:lpwstr>
      </vt:variant>
      <vt:variant>
        <vt:i4>1441848</vt:i4>
      </vt:variant>
      <vt:variant>
        <vt:i4>89</vt:i4>
      </vt:variant>
      <vt:variant>
        <vt:i4>0</vt:i4>
      </vt:variant>
      <vt:variant>
        <vt:i4>5</vt:i4>
      </vt:variant>
      <vt:variant>
        <vt:lpwstr/>
      </vt:variant>
      <vt:variant>
        <vt:lpwstr>_Toc99617009</vt:lpwstr>
      </vt:variant>
      <vt:variant>
        <vt:i4>1507384</vt:i4>
      </vt:variant>
      <vt:variant>
        <vt:i4>83</vt:i4>
      </vt:variant>
      <vt:variant>
        <vt:i4>0</vt:i4>
      </vt:variant>
      <vt:variant>
        <vt:i4>5</vt:i4>
      </vt:variant>
      <vt:variant>
        <vt:lpwstr/>
      </vt:variant>
      <vt:variant>
        <vt:lpwstr>_Toc99617008</vt:lpwstr>
      </vt:variant>
      <vt:variant>
        <vt:i4>1572920</vt:i4>
      </vt:variant>
      <vt:variant>
        <vt:i4>77</vt:i4>
      </vt:variant>
      <vt:variant>
        <vt:i4>0</vt:i4>
      </vt:variant>
      <vt:variant>
        <vt:i4>5</vt:i4>
      </vt:variant>
      <vt:variant>
        <vt:lpwstr/>
      </vt:variant>
      <vt:variant>
        <vt:lpwstr>_Toc99617007</vt:lpwstr>
      </vt:variant>
      <vt:variant>
        <vt:i4>1638456</vt:i4>
      </vt:variant>
      <vt:variant>
        <vt:i4>71</vt:i4>
      </vt:variant>
      <vt:variant>
        <vt:i4>0</vt:i4>
      </vt:variant>
      <vt:variant>
        <vt:i4>5</vt:i4>
      </vt:variant>
      <vt:variant>
        <vt:lpwstr/>
      </vt:variant>
      <vt:variant>
        <vt:lpwstr>_Toc99617006</vt:lpwstr>
      </vt:variant>
      <vt:variant>
        <vt:i4>1703992</vt:i4>
      </vt:variant>
      <vt:variant>
        <vt:i4>65</vt:i4>
      </vt:variant>
      <vt:variant>
        <vt:i4>0</vt:i4>
      </vt:variant>
      <vt:variant>
        <vt:i4>5</vt:i4>
      </vt:variant>
      <vt:variant>
        <vt:lpwstr/>
      </vt:variant>
      <vt:variant>
        <vt:lpwstr>_Toc99617005</vt:lpwstr>
      </vt:variant>
      <vt:variant>
        <vt:i4>1769528</vt:i4>
      </vt:variant>
      <vt:variant>
        <vt:i4>59</vt:i4>
      </vt:variant>
      <vt:variant>
        <vt:i4>0</vt:i4>
      </vt:variant>
      <vt:variant>
        <vt:i4>5</vt:i4>
      </vt:variant>
      <vt:variant>
        <vt:lpwstr/>
      </vt:variant>
      <vt:variant>
        <vt:lpwstr>_Toc99617004</vt:lpwstr>
      </vt:variant>
      <vt:variant>
        <vt:i4>1835064</vt:i4>
      </vt:variant>
      <vt:variant>
        <vt:i4>53</vt:i4>
      </vt:variant>
      <vt:variant>
        <vt:i4>0</vt:i4>
      </vt:variant>
      <vt:variant>
        <vt:i4>5</vt:i4>
      </vt:variant>
      <vt:variant>
        <vt:lpwstr/>
      </vt:variant>
      <vt:variant>
        <vt:lpwstr>_Toc99617003</vt:lpwstr>
      </vt:variant>
      <vt:variant>
        <vt:i4>1900600</vt:i4>
      </vt:variant>
      <vt:variant>
        <vt:i4>47</vt:i4>
      </vt:variant>
      <vt:variant>
        <vt:i4>0</vt:i4>
      </vt:variant>
      <vt:variant>
        <vt:i4>5</vt:i4>
      </vt:variant>
      <vt:variant>
        <vt:lpwstr/>
      </vt:variant>
      <vt:variant>
        <vt:lpwstr>_Toc99617002</vt:lpwstr>
      </vt:variant>
      <vt:variant>
        <vt:i4>1966136</vt:i4>
      </vt:variant>
      <vt:variant>
        <vt:i4>41</vt:i4>
      </vt:variant>
      <vt:variant>
        <vt:i4>0</vt:i4>
      </vt:variant>
      <vt:variant>
        <vt:i4>5</vt:i4>
      </vt:variant>
      <vt:variant>
        <vt:lpwstr/>
      </vt:variant>
      <vt:variant>
        <vt:lpwstr>_Toc99617001</vt:lpwstr>
      </vt:variant>
      <vt:variant>
        <vt:i4>2031672</vt:i4>
      </vt:variant>
      <vt:variant>
        <vt:i4>35</vt:i4>
      </vt:variant>
      <vt:variant>
        <vt:i4>0</vt:i4>
      </vt:variant>
      <vt:variant>
        <vt:i4>5</vt:i4>
      </vt:variant>
      <vt:variant>
        <vt:lpwstr/>
      </vt:variant>
      <vt:variant>
        <vt:lpwstr>_Toc99617000</vt:lpwstr>
      </vt:variant>
      <vt:variant>
        <vt:i4>2031664</vt:i4>
      </vt:variant>
      <vt:variant>
        <vt:i4>29</vt:i4>
      </vt:variant>
      <vt:variant>
        <vt:i4>0</vt:i4>
      </vt:variant>
      <vt:variant>
        <vt:i4>5</vt:i4>
      </vt:variant>
      <vt:variant>
        <vt:lpwstr/>
      </vt:variant>
      <vt:variant>
        <vt:lpwstr>_Toc99616999</vt:lpwstr>
      </vt:variant>
      <vt:variant>
        <vt:i4>1966128</vt:i4>
      </vt:variant>
      <vt:variant>
        <vt:i4>23</vt:i4>
      </vt:variant>
      <vt:variant>
        <vt:i4>0</vt:i4>
      </vt:variant>
      <vt:variant>
        <vt:i4>5</vt:i4>
      </vt:variant>
      <vt:variant>
        <vt:lpwstr/>
      </vt:variant>
      <vt:variant>
        <vt:lpwstr>_Toc99616998</vt:lpwstr>
      </vt:variant>
      <vt:variant>
        <vt:i4>1114160</vt:i4>
      </vt:variant>
      <vt:variant>
        <vt:i4>17</vt:i4>
      </vt:variant>
      <vt:variant>
        <vt:i4>0</vt:i4>
      </vt:variant>
      <vt:variant>
        <vt:i4>5</vt:i4>
      </vt:variant>
      <vt:variant>
        <vt:lpwstr/>
      </vt:variant>
      <vt:variant>
        <vt:lpwstr>_Toc99616997</vt:lpwstr>
      </vt:variant>
      <vt:variant>
        <vt:i4>1048624</vt:i4>
      </vt:variant>
      <vt:variant>
        <vt:i4>11</vt:i4>
      </vt:variant>
      <vt:variant>
        <vt:i4>0</vt:i4>
      </vt:variant>
      <vt:variant>
        <vt:i4>5</vt:i4>
      </vt:variant>
      <vt:variant>
        <vt:lpwstr/>
      </vt:variant>
      <vt:variant>
        <vt:lpwstr>_Toc99616996</vt:lpwstr>
      </vt:variant>
      <vt:variant>
        <vt:i4>4718616</vt:i4>
      </vt:variant>
      <vt:variant>
        <vt:i4>6</vt:i4>
      </vt:variant>
      <vt:variant>
        <vt:i4>0</vt:i4>
      </vt:variant>
      <vt:variant>
        <vt:i4>5</vt:i4>
      </vt:variant>
      <vt:variant>
        <vt:lpwstr>http://www.dffh.vic.gov.au/gender-equality-action-plan-2022-2025</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5046321</vt:i4>
      </vt:variant>
      <vt:variant>
        <vt:i4>0</vt:i4>
      </vt:variant>
      <vt:variant>
        <vt:i4>0</vt:i4>
      </vt:variant>
      <vt:variant>
        <vt:i4>5</vt:i4>
      </vt:variant>
      <vt:variant>
        <vt:lpwstr>mailto:mailtodiversityinclusion@support.vic.gov</vt:lpwstr>
      </vt:variant>
      <vt:variant>
        <vt:lpwstr/>
      </vt:variant>
      <vt:variant>
        <vt:i4>5046343</vt:i4>
      </vt:variant>
      <vt:variant>
        <vt:i4>21</vt:i4>
      </vt:variant>
      <vt:variant>
        <vt:i4>0</vt:i4>
      </vt:variant>
      <vt:variant>
        <vt:i4>5</vt:i4>
      </vt:variant>
      <vt:variant>
        <vt:lpwstr>https://www.genderequalitycommission.vic.gov.au/workplace-gender-auditing</vt:lpwstr>
      </vt:variant>
      <vt:variant>
        <vt:lpwstr/>
      </vt:variant>
      <vt:variant>
        <vt:i4>3670072</vt:i4>
      </vt:variant>
      <vt:variant>
        <vt:i4>18</vt:i4>
      </vt:variant>
      <vt:variant>
        <vt:i4>0</vt:i4>
      </vt:variant>
      <vt:variant>
        <vt:i4>5</vt:i4>
      </vt:variant>
      <vt:variant>
        <vt:lpwstr>https://humanrights.gov.au/our-work/sex-discrimination/publications/sexual-harassment-serious-business-2008</vt:lpwstr>
      </vt:variant>
      <vt:variant>
        <vt:lpwstr/>
      </vt:variant>
      <vt:variant>
        <vt:i4>917586</vt:i4>
      </vt:variant>
      <vt:variant>
        <vt:i4>15</vt:i4>
      </vt:variant>
      <vt:variant>
        <vt:i4>0</vt:i4>
      </vt:variant>
      <vt:variant>
        <vt:i4>5</vt:i4>
      </vt:variant>
      <vt:variant>
        <vt:lpwstr>https://www.worksafe.vic.gov.au/occupational-violence-and-aggression</vt:lpwstr>
      </vt:variant>
      <vt:variant>
        <vt:lpwstr/>
      </vt:variant>
      <vt:variant>
        <vt:i4>5046343</vt:i4>
      </vt:variant>
      <vt:variant>
        <vt:i4>12</vt:i4>
      </vt:variant>
      <vt:variant>
        <vt:i4>0</vt:i4>
      </vt:variant>
      <vt:variant>
        <vt:i4>5</vt:i4>
      </vt:variant>
      <vt:variant>
        <vt:lpwstr>https://www.genderequalitycommission.vic.gov.au/workplace-gender-auditing</vt:lpwstr>
      </vt:variant>
      <vt:variant>
        <vt:lpwstr/>
      </vt:variant>
      <vt:variant>
        <vt:i4>5701721</vt:i4>
      </vt:variant>
      <vt:variant>
        <vt:i4>9</vt:i4>
      </vt:variant>
      <vt:variant>
        <vt:i4>0</vt:i4>
      </vt:variant>
      <vt:variant>
        <vt:i4>5</vt:i4>
      </vt:variant>
      <vt:variant>
        <vt:lpwstr>https://www.genderequalitycommission.vic.gov.au/gender-impact-assessments</vt:lpwstr>
      </vt:variant>
      <vt:variant>
        <vt:lpwstr/>
      </vt:variant>
      <vt:variant>
        <vt:i4>3473513</vt:i4>
      </vt:variant>
      <vt:variant>
        <vt:i4>6</vt:i4>
      </vt:variant>
      <vt:variant>
        <vt:i4>0</vt:i4>
      </vt:variant>
      <vt:variant>
        <vt:i4>5</vt:i4>
      </vt:variant>
      <vt:variant>
        <vt:lpwstr>https://humanrights.gov.au/our-work/employers/workplace-discrimination-harassment-and-bullying</vt:lpwstr>
      </vt:variant>
      <vt:variant>
        <vt:lpwstr/>
      </vt:variant>
      <vt:variant>
        <vt:i4>3604583</vt:i4>
      </vt:variant>
      <vt:variant>
        <vt:i4>3</vt:i4>
      </vt:variant>
      <vt:variant>
        <vt:i4>0</vt:i4>
      </vt:variant>
      <vt:variant>
        <vt:i4>5</vt:i4>
      </vt:variant>
      <vt:variant>
        <vt:lpwstr>https://www.un.org/development/desa/disabilities/convention-on-the-rights-of-persons-with-disabilities.html</vt:lpwstr>
      </vt:variant>
      <vt:variant>
        <vt:lpwstr/>
      </vt:variant>
      <vt:variant>
        <vt:i4>7077932</vt:i4>
      </vt:variant>
      <vt:variant>
        <vt:i4>0</vt:i4>
      </vt:variant>
      <vt:variant>
        <vt:i4>0</vt:i4>
      </vt:variant>
      <vt:variant>
        <vt:i4>5</vt:i4>
      </vt:variant>
      <vt:variant>
        <vt:lpwstr>https://www.and.org.au/resources/disability-statistics/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action plan 2022-2025</dc:title>
  <dc:subject/>
  <dc:creator/>
  <cp:keywords/>
  <dc:description/>
  <cp:lastModifiedBy/>
  <cp:revision>1</cp:revision>
  <dcterms:created xsi:type="dcterms:W3CDTF">2022-04-28T22:18:00Z</dcterms:created>
  <dcterms:modified xsi:type="dcterms:W3CDTF">2022-04-28T22:21:00Z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2022-04-28T22:21:29Z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5c6ff6cc-c108-4eff-a92d-4b1f3882bc80</vt:lpwstr>
  </property>
  <property fmtid="{D5CDD505-2E9C-101B-9397-08002B2CF9AE}" pid="8" name="MSIP_Label_43e64453-338c-4f93-8a4d-0039a0a41f2a_ContentBits">
    <vt:lpwstr>2</vt:lpwstr>
  </property>
</Properties>
</file>