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1ED00A74">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1ED00A74">
        <w:trPr>
          <w:trHeight w:val="1247"/>
        </w:trPr>
        <w:tc>
          <w:tcPr>
            <w:tcW w:w="7825" w:type="dxa"/>
          </w:tcPr>
          <w:p w14:paraId="69C24C39" w14:textId="44502E37" w:rsidR="000B2117" w:rsidRPr="00A1389F" w:rsidRDefault="000B2117" w:rsidP="00CF4148">
            <w:pPr>
              <w:pStyle w:val="Documentsubtitle"/>
            </w:pPr>
          </w:p>
        </w:tc>
      </w:tr>
      <w:tr w:rsidR="00CF4148" w14:paraId="5F5E6105" w14:textId="77777777" w:rsidTr="1ED00A74">
        <w:trPr>
          <w:trHeight w:val="284"/>
        </w:trPr>
        <w:tc>
          <w:tcPr>
            <w:tcW w:w="7825" w:type="dxa"/>
          </w:tcPr>
          <w:p w14:paraId="45D389E8" w14:textId="74334762" w:rsidR="00CF4148" w:rsidRPr="00250DC4" w:rsidRDefault="004D0D06" w:rsidP="00CF4148">
            <w:pPr>
              <w:pStyle w:val="Bannermarking"/>
            </w:pPr>
            <w:fldSimple w:instr="FILLIN  &quot;Type the protective marking&quot; \d OFFICIAL \o  \* MERGEFORMAT">
              <w:r w:rsidR="00CF4148">
                <w:t>OFFICIAL</w:t>
              </w:r>
            </w:fldSimple>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3DD7BEDD">
        <w:tc>
          <w:tcPr>
            <w:tcW w:w="2835" w:type="dxa"/>
          </w:tcPr>
          <w:p w14:paraId="280F5F3E" w14:textId="3902634C" w:rsidR="00B92DA4" w:rsidRDefault="004D0D06" w:rsidP="0016479C">
            <w:pPr>
              <w:pStyle w:val="Tablecolhead"/>
            </w:pPr>
            <w:bookmarkStart w:id="0" w:name="_Hlk37240926"/>
            <w:r>
              <w:t>Position Title</w:t>
            </w:r>
          </w:p>
        </w:tc>
        <w:tc>
          <w:tcPr>
            <w:tcW w:w="7655" w:type="dxa"/>
          </w:tcPr>
          <w:p w14:paraId="70C59F1E" w14:textId="54A7CC29" w:rsidR="00B92DA4" w:rsidRDefault="004D0D06" w:rsidP="0016479C">
            <w:pPr>
              <w:pStyle w:val="Tabletext"/>
            </w:pPr>
            <w:r>
              <w:t>Clinical coordinator</w:t>
            </w:r>
          </w:p>
        </w:tc>
      </w:tr>
      <w:tr w:rsidR="004D0D06" w14:paraId="03FA6251" w14:textId="77777777" w:rsidTr="3DD7BEDD">
        <w:tc>
          <w:tcPr>
            <w:tcW w:w="2835" w:type="dxa"/>
          </w:tcPr>
          <w:p w14:paraId="49DA507E" w14:textId="0172B5F3" w:rsidR="004D0D06" w:rsidRDefault="004D0D06" w:rsidP="004D0D06">
            <w:pPr>
              <w:pStyle w:val="Tablecolhead"/>
            </w:pPr>
            <w:r>
              <w:t>Position number:</w:t>
            </w:r>
          </w:p>
        </w:tc>
        <w:tc>
          <w:tcPr>
            <w:tcW w:w="7655" w:type="dxa"/>
          </w:tcPr>
          <w:p w14:paraId="574EC578" w14:textId="28BAD0D1" w:rsidR="004D0D06" w:rsidRPr="00316DBF" w:rsidRDefault="004D0D06" w:rsidP="004D0D06">
            <w:pPr>
              <w:pStyle w:val="Tabletext"/>
            </w:pPr>
            <w:r w:rsidRPr="00316DBF">
              <w:t>D</w:t>
            </w:r>
            <w:r>
              <w:t>FFH</w:t>
            </w:r>
            <w:r w:rsidRPr="00316DBF">
              <w:t>/</w:t>
            </w:r>
            <w:r>
              <w:t>00</w:t>
            </w:r>
          </w:p>
        </w:tc>
      </w:tr>
      <w:tr w:rsidR="004E4857" w14:paraId="310BD209" w14:textId="77777777" w:rsidTr="3DD7BEDD">
        <w:tc>
          <w:tcPr>
            <w:tcW w:w="2835" w:type="dxa"/>
          </w:tcPr>
          <w:p w14:paraId="1AB61DEC" w14:textId="77777777" w:rsidR="004E4857" w:rsidRDefault="004E4857" w:rsidP="004E4857">
            <w:pPr>
              <w:pStyle w:val="Tablecolhead"/>
            </w:pPr>
            <w:r>
              <w:t>Branch/Division/Team:</w:t>
            </w:r>
          </w:p>
        </w:tc>
        <w:tc>
          <w:tcPr>
            <w:tcW w:w="7655" w:type="dxa"/>
          </w:tcPr>
          <w:p w14:paraId="57A6B21C" w14:textId="14075779" w:rsidR="004E4857" w:rsidRDefault="006B31DC" w:rsidP="004E4857">
            <w:pPr>
              <w:pStyle w:val="Tabletext"/>
            </w:pPr>
            <w:r w:rsidRPr="001A4152">
              <w:t xml:space="preserve">Community </w:t>
            </w:r>
            <w:r>
              <w:t>Operations and Practice Leadership</w:t>
            </w:r>
            <w:r>
              <w:t>, Statewide Disability and Housing Operations Group,</w:t>
            </w:r>
            <w:r w:rsidRPr="001A4152">
              <w:t xml:space="preserve"> </w:t>
            </w:r>
            <w:r w:rsidR="004E4857" w:rsidRPr="001A4152">
              <w:t>Forensic Disability Services</w:t>
            </w:r>
          </w:p>
        </w:tc>
      </w:tr>
      <w:tr w:rsidR="004E4857" w14:paraId="6B904D7E" w14:textId="77777777" w:rsidTr="3DD7BEDD">
        <w:tc>
          <w:tcPr>
            <w:tcW w:w="2835" w:type="dxa"/>
          </w:tcPr>
          <w:p w14:paraId="2D857265" w14:textId="77777777" w:rsidR="004E4857" w:rsidRDefault="004E4857" w:rsidP="004E4857">
            <w:pPr>
              <w:pStyle w:val="Tablecolhead"/>
            </w:pPr>
            <w:r>
              <w:t>Work location:</w:t>
            </w:r>
          </w:p>
        </w:tc>
        <w:tc>
          <w:tcPr>
            <w:tcW w:w="7655" w:type="dxa"/>
          </w:tcPr>
          <w:p w14:paraId="4067736E" w14:textId="77777777" w:rsidR="00781CFD" w:rsidRDefault="00781CFD" w:rsidP="00781CFD">
            <w:pPr>
              <w:pStyle w:val="Tabletext"/>
            </w:pPr>
            <w:r>
              <w:t>Multiple locations:</w:t>
            </w:r>
          </w:p>
          <w:p w14:paraId="5BC42531" w14:textId="77777777" w:rsidR="00781CFD" w:rsidRDefault="00781CFD" w:rsidP="00781CFD">
            <w:pPr>
              <w:pStyle w:val="Tabletext"/>
            </w:pPr>
            <w:r>
              <w:t>145 Smith Street, Fitzroy, Victoria 3065</w:t>
            </w:r>
          </w:p>
          <w:p w14:paraId="73825F56" w14:textId="0ED3A7AA" w:rsidR="004E4857" w:rsidRDefault="00781CFD" w:rsidP="00781CFD">
            <w:pPr>
              <w:pStyle w:val="Tabletext"/>
            </w:pPr>
            <w:r>
              <w:t>100 Yarra Bend Road, Fairfield, Victoria 3078</w:t>
            </w:r>
          </w:p>
        </w:tc>
      </w:tr>
      <w:tr w:rsidR="004E4857" w14:paraId="1A49ABF6" w14:textId="77777777" w:rsidTr="3DD7BEDD">
        <w:tc>
          <w:tcPr>
            <w:tcW w:w="2835" w:type="dxa"/>
          </w:tcPr>
          <w:p w14:paraId="19F9C04E" w14:textId="77777777" w:rsidR="004E4857" w:rsidRDefault="004E4857" w:rsidP="004E4857">
            <w:pPr>
              <w:pStyle w:val="Tablecolhead"/>
            </w:pPr>
            <w:r>
              <w:t>Classification:</w:t>
            </w:r>
          </w:p>
        </w:tc>
        <w:tc>
          <w:tcPr>
            <w:tcW w:w="7655" w:type="dxa"/>
          </w:tcPr>
          <w:p w14:paraId="1D53289C" w14:textId="6EF30248" w:rsidR="004E4857" w:rsidRDefault="00781CFD" w:rsidP="004E4857">
            <w:pPr>
              <w:pStyle w:val="Tabletext"/>
            </w:pPr>
            <w:r>
              <w:t>VPS3</w:t>
            </w:r>
          </w:p>
        </w:tc>
      </w:tr>
      <w:tr w:rsidR="004E4857" w14:paraId="0ED31321" w14:textId="77777777" w:rsidTr="3DD7BEDD">
        <w:tc>
          <w:tcPr>
            <w:tcW w:w="2835" w:type="dxa"/>
          </w:tcPr>
          <w:p w14:paraId="1756B431" w14:textId="77777777" w:rsidR="004E4857" w:rsidRDefault="004E4857" w:rsidP="004E4857">
            <w:pPr>
              <w:pStyle w:val="Tablecolhead"/>
            </w:pPr>
            <w:r>
              <w:t>Employment status:</w:t>
            </w:r>
          </w:p>
        </w:tc>
        <w:tc>
          <w:tcPr>
            <w:tcW w:w="7655" w:type="dxa"/>
          </w:tcPr>
          <w:p w14:paraId="744B7BA3" w14:textId="5C64E9E5" w:rsidR="004E4857" w:rsidRPr="00C229A9" w:rsidRDefault="004D0D06" w:rsidP="3DD7BEDD">
            <w:pPr>
              <w:rPr>
                <w:lang w:eastAsia="en-AU"/>
              </w:rPr>
            </w:pPr>
            <w:r>
              <w:t>Part</w:t>
            </w:r>
            <w:r w:rsidR="00225033" w:rsidRPr="00225033">
              <w:t xml:space="preserve"> time / Fixed </w:t>
            </w:r>
            <w:r>
              <w:t>t</w:t>
            </w:r>
            <w:r w:rsidR="00225033" w:rsidRPr="00225033">
              <w:t>erm –</w:t>
            </w:r>
          </w:p>
        </w:tc>
      </w:tr>
      <w:tr w:rsidR="00225033" w14:paraId="5400F270" w14:textId="77777777" w:rsidTr="3DD7BEDD">
        <w:tc>
          <w:tcPr>
            <w:tcW w:w="2835" w:type="dxa"/>
          </w:tcPr>
          <w:p w14:paraId="529196A7" w14:textId="77777777" w:rsidR="00225033" w:rsidRDefault="00225033" w:rsidP="00225033">
            <w:pPr>
              <w:pStyle w:val="Tablecolhead"/>
            </w:pPr>
            <w:r>
              <w:t>Position reports to</w:t>
            </w:r>
          </w:p>
        </w:tc>
        <w:tc>
          <w:tcPr>
            <w:tcW w:w="7655" w:type="dxa"/>
          </w:tcPr>
          <w:p w14:paraId="364D7151" w14:textId="06DFAC66" w:rsidR="00225033" w:rsidRDefault="00225033" w:rsidP="00225033">
            <w:pPr>
              <w:pStyle w:val="Tabletext"/>
            </w:pPr>
            <w:r w:rsidRPr="00EF026F">
              <w:t>Manager, Forensic Disability Clinical Services</w:t>
            </w:r>
          </w:p>
        </w:tc>
      </w:tr>
    </w:tbl>
    <w:p w14:paraId="31EDD102" w14:textId="50C7F436" w:rsidR="00B92DA4" w:rsidRDefault="00B92DA4" w:rsidP="00B92DA4">
      <w:pPr>
        <w:pStyle w:val="Heading1"/>
      </w:pPr>
      <w:r>
        <w:t>Role purpose</w:t>
      </w:r>
    </w:p>
    <w:p w14:paraId="33506180" w14:textId="63C01DF2" w:rsidR="00F075CD" w:rsidRDefault="00F075CD" w:rsidP="00F075CD">
      <w:pPr>
        <w:autoSpaceDE w:val="0"/>
        <w:autoSpaceDN w:val="0"/>
        <w:adjustRightInd w:val="0"/>
        <w:rPr>
          <w:rFonts w:cs="Arial"/>
          <w:color w:val="000000"/>
        </w:rPr>
      </w:pPr>
      <w:r w:rsidRPr="00C1548B">
        <w:rPr>
          <w:rFonts w:cs="Arial"/>
          <w:color w:val="000000"/>
        </w:rPr>
        <w:t xml:space="preserve">The </w:t>
      </w:r>
      <w:r w:rsidR="00781CFD" w:rsidRPr="00781CFD">
        <w:rPr>
          <w:rFonts w:cs="Arial"/>
          <w:color w:val="000000"/>
        </w:rPr>
        <w:t xml:space="preserve">Clinic Coordinator </w:t>
      </w:r>
      <w:r w:rsidRPr="00C1548B">
        <w:rPr>
          <w:rFonts w:cs="Arial"/>
          <w:color w:val="000000"/>
        </w:rPr>
        <w:t xml:space="preserve">is responsible for supporting </w:t>
      </w:r>
      <w:r>
        <w:rPr>
          <w:rFonts w:cs="Arial"/>
          <w:color w:val="000000"/>
        </w:rPr>
        <w:t xml:space="preserve">to the </w:t>
      </w:r>
      <w:r w:rsidR="00781CFD" w:rsidRPr="00781CFD">
        <w:rPr>
          <w:rFonts w:cs="Arial"/>
          <w:color w:val="000000"/>
        </w:rPr>
        <w:t xml:space="preserve">Forensic Disability Clinical Services </w:t>
      </w:r>
      <w:r w:rsidRPr="00C1548B">
        <w:rPr>
          <w:rFonts w:cs="Arial"/>
          <w:color w:val="000000"/>
        </w:rPr>
        <w:t xml:space="preserve">by providing a full range of confidential, </w:t>
      </w:r>
      <w:r w:rsidR="00547E73" w:rsidRPr="00C1548B">
        <w:rPr>
          <w:rFonts w:cs="Arial"/>
          <w:color w:val="000000"/>
        </w:rPr>
        <w:t>administrative,</w:t>
      </w:r>
      <w:r w:rsidRPr="00C1548B">
        <w:rPr>
          <w:rFonts w:cs="Arial"/>
          <w:color w:val="000000"/>
        </w:rPr>
        <w:t xml:space="preserve"> and operational support functions</w:t>
      </w:r>
      <w:r w:rsidR="004D0D06">
        <w:rPr>
          <w:rFonts w:cs="Arial"/>
          <w:color w:val="000000"/>
        </w:rPr>
        <w:t xml:space="preserve"> to the clinical team and its leadership</w:t>
      </w:r>
      <w:r w:rsidRPr="00C1548B">
        <w:rPr>
          <w:rFonts w:cs="Arial"/>
          <w:color w:val="000000"/>
        </w:rPr>
        <w:t>.</w:t>
      </w:r>
    </w:p>
    <w:p w14:paraId="19EFC627" w14:textId="41F3A865" w:rsidR="009C56FF" w:rsidRDefault="009C56FF" w:rsidP="00CA161E">
      <w:pPr>
        <w:pStyle w:val="Heading2"/>
      </w:pPr>
      <w:r>
        <w:t>Department of Families, Fairness and Housing</w:t>
      </w:r>
    </w:p>
    <w:p w14:paraId="0B77F5E6" w14:textId="552EA9C3" w:rsidR="00B92DA4" w:rsidRDefault="00B92DA4" w:rsidP="00DA229E">
      <w:pPr>
        <w:pStyle w:val="Body"/>
        <w:jc w:val="both"/>
      </w:pPr>
      <w:r>
        <w:t xml:space="preserve">The creation of the Department of Families, Fairness and Housing will allow for a dedicated focus on the community wellbeing and the social recovery of Victoria. The newly formed </w:t>
      </w:r>
      <w:r w:rsidR="00E043E2">
        <w:t>department</w:t>
      </w:r>
      <w:r>
        <w:t xml:space="preserve"> will enable us to continue t</w:t>
      </w:r>
      <w:r w:rsidR="002B7961">
        <w:t>he</w:t>
      </w:r>
      <w:r>
        <w:t xml:space="preserve"> extraordinary work of supporting Victorian’s, sharpening our focus on better services for 2021. It will also provide opportunities to deliver important work started before the pandemic and to lead bold and innovative reform. </w:t>
      </w:r>
      <w:r w:rsidR="00E043E2">
        <w:t>The department</w:t>
      </w:r>
      <w:r>
        <w:t xml:space="preserve"> includes Child Protection, Prevention of Family Violence, Housing and Disability and Ageing and Carers. </w:t>
      </w:r>
      <w:r w:rsidR="00E043E2">
        <w:t>The department</w:t>
      </w:r>
      <w:r>
        <w:t xml:space="preserve"> is also responsible for the key portfolios of Multicultural Affairs, LGBTQI+ Equality, Veterans and of offices of Women and Youth, enhancing the alignment with policy areas and portfolios focusing on the recovery and growth of our diverse communities. </w:t>
      </w:r>
      <w:r w:rsidR="00E043E2">
        <w:t>The department</w:t>
      </w:r>
      <w:r>
        <w:t xml:space="preserve"> also supports Family Safety Victoria, Homes Victoria and Respect Victoria.</w:t>
      </w:r>
    </w:p>
    <w:p w14:paraId="31389AFF" w14:textId="77777777" w:rsidR="00225033" w:rsidRDefault="00225033" w:rsidP="00534538">
      <w:pPr>
        <w:spacing w:line="270" w:lineRule="atLeast"/>
        <w:jc w:val="both"/>
        <w:rPr>
          <w:rFonts w:eastAsia="Times"/>
          <w:b/>
          <w:sz w:val="24"/>
          <w:szCs w:val="24"/>
        </w:rPr>
      </w:pPr>
    </w:p>
    <w:p w14:paraId="2A84531D" w14:textId="7042A6B4" w:rsidR="00460266" w:rsidRPr="00460266" w:rsidRDefault="00460266" w:rsidP="00225033">
      <w:pPr>
        <w:pStyle w:val="Heading2"/>
      </w:pPr>
      <w:bookmarkStart w:id="1" w:name="_Hlk143176128"/>
      <w:r>
        <w:t>Forensic Disability Services </w:t>
      </w:r>
    </w:p>
    <w:p w14:paraId="7F7783F2" w14:textId="67E533ED" w:rsidR="25D3D4F2" w:rsidRDefault="25D3D4F2" w:rsidP="179FAA89">
      <w:pPr>
        <w:spacing w:after="0"/>
        <w:rPr>
          <w:rFonts w:eastAsia="Arial" w:cs="Arial"/>
          <w:szCs w:val="21"/>
        </w:rPr>
      </w:pPr>
      <w:r w:rsidRPr="179FAA89">
        <w:rPr>
          <w:rFonts w:eastAsia="Arial" w:cs="Arial"/>
          <w:szCs w:val="21"/>
        </w:rPr>
        <w:t xml:space="preserve">Forensic Disability Services within the Department of Families, Fairness and Housing operates under the </w:t>
      </w:r>
      <w:r w:rsidRPr="179FAA89">
        <w:rPr>
          <w:rFonts w:eastAsia="Arial" w:cs="Arial"/>
          <w:i/>
          <w:iCs/>
          <w:szCs w:val="21"/>
        </w:rPr>
        <w:t xml:space="preserve">Disability Act 2006 </w:t>
      </w:r>
      <w:r w:rsidRPr="179FAA89">
        <w:rPr>
          <w:rFonts w:eastAsia="Arial" w:cs="Arial"/>
          <w:szCs w:val="21"/>
        </w:rPr>
        <w:t xml:space="preserve">and supports people with cognitive disability involved in the criminal justice system, who require specialist support and adapted intervention to address criminogenic needs. </w:t>
      </w:r>
    </w:p>
    <w:p w14:paraId="540208CA" w14:textId="131B4FBE" w:rsidR="25D3D4F2" w:rsidRDefault="25D3D4F2" w:rsidP="179FAA89">
      <w:pPr>
        <w:spacing w:after="0"/>
        <w:rPr>
          <w:rFonts w:eastAsia="Arial" w:cs="Arial"/>
          <w:szCs w:val="21"/>
        </w:rPr>
      </w:pPr>
      <w:r w:rsidRPr="179FAA89">
        <w:rPr>
          <w:rFonts w:eastAsia="Arial" w:cs="Arial"/>
          <w:szCs w:val="21"/>
        </w:rPr>
        <w:t xml:space="preserve"> </w:t>
      </w:r>
    </w:p>
    <w:p w14:paraId="4352DD52" w14:textId="6CF98BCC" w:rsidR="25D3D4F2" w:rsidRDefault="25D3D4F2" w:rsidP="179FAA89">
      <w:pPr>
        <w:spacing w:after="0"/>
        <w:rPr>
          <w:rFonts w:eastAsia="Arial" w:cs="Arial"/>
          <w:szCs w:val="21"/>
        </w:rPr>
      </w:pPr>
      <w:r w:rsidRPr="179FAA89">
        <w:rPr>
          <w:rFonts w:eastAsia="Arial" w:cs="Arial"/>
          <w:szCs w:val="21"/>
        </w:rPr>
        <w:lastRenderedPageBreak/>
        <w:t xml:space="preserve">The program operates alongside the broader justice and disability service system and other mainstream services, to address disability specific factors contributing to a person’s risk of offending. </w:t>
      </w:r>
    </w:p>
    <w:p w14:paraId="514D02E0" w14:textId="29C876E5" w:rsidR="25D3D4F2" w:rsidRDefault="25D3D4F2" w:rsidP="179FAA89">
      <w:pPr>
        <w:spacing w:after="0"/>
        <w:rPr>
          <w:rFonts w:eastAsia="Arial" w:cs="Arial"/>
          <w:szCs w:val="21"/>
        </w:rPr>
      </w:pPr>
      <w:r w:rsidRPr="179FAA89">
        <w:rPr>
          <w:rFonts w:eastAsia="Arial" w:cs="Arial"/>
          <w:szCs w:val="21"/>
        </w:rPr>
        <w:t xml:space="preserve"> </w:t>
      </w:r>
    </w:p>
    <w:p w14:paraId="225476C2" w14:textId="0F488F8A" w:rsidR="25D3D4F2" w:rsidRDefault="25D3D4F2" w:rsidP="179FAA89">
      <w:pPr>
        <w:spacing w:after="0"/>
        <w:rPr>
          <w:rFonts w:eastAsia="Arial" w:cs="Arial"/>
          <w:szCs w:val="21"/>
        </w:rPr>
      </w:pPr>
      <w:r w:rsidRPr="179FAA89">
        <w:rPr>
          <w:rFonts w:eastAsia="Arial" w:cs="Arial"/>
          <w:szCs w:val="21"/>
        </w:rPr>
        <w:t xml:space="preserve">The primary objective of forensic disability services is: </w:t>
      </w:r>
    </w:p>
    <w:p w14:paraId="18FC0D15" w14:textId="0FCD7C5E" w:rsidR="25D3D4F2" w:rsidRDefault="25D3D4F2" w:rsidP="179FAA89">
      <w:pPr>
        <w:pStyle w:val="ListParagraph"/>
        <w:numPr>
          <w:ilvl w:val="0"/>
          <w:numId w:val="5"/>
        </w:numPr>
        <w:spacing w:after="0"/>
        <w:rPr>
          <w:rFonts w:eastAsia="Arial" w:cs="Arial"/>
          <w:szCs w:val="21"/>
        </w:rPr>
      </w:pPr>
      <w:r w:rsidRPr="179FAA89">
        <w:rPr>
          <w:rFonts w:eastAsia="Arial" w:cs="Arial"/>
          <w:szCs w:val="21"/>
        </w:rPr>
        <w:t xml:space="preserve">enhance community safety by reducing the risk of reoffending among clients. </w:t>
      </w:r>
    </w:p>
    <w:p w14:paraId="6285E430" w14:textId="0E83D72C" w:rsidR="25D3D4F2" w:rsidRDefault="25D3D4F2" w:rsidP="179FAA89">
      <w:pPr>
        <w:pStyle w:val="ListParagraph"/>
        <w:numPr>
          <w:ilvl w:val="0"/>
          <w:numId w:val="5"/>
        </w:numPr>
        <w:spacing w:after="0"/>
        <w:rPr>
          <w:rFonts w:eastAsia="Arial" w:cs="Arial"/>
          <w:szCs w:val="21"/>
        </w:rPr>
      </w:pPr>
      <w:r w:rsidRPr="179FAA89">
        <w:rPr>
          <w:rFonts w:eastAsia="Arial" w:cs="Arial"/>
          <w:szCs w:val="21"/>
        </w:rPr>
        <w:t>foster clients’ independent living and enable them to achieve personal goals by improving their adaptive functioning skills and quality of life.</w:t>
      </w:r>
    </w:p>
    <w:p w14:paraId="248DE0C4" w14:textId="371FD551" w:rsidR="179FAA89" w:rsidRDefault="179FAA89" w:rsidP="179FAA89">
      <w:pPr>
        <w:pStyle w:val="paragraph"/>
        <w:spacing w:before="0" w:beforeAutospacing="0" w:after="0" w:afterAutospacing="0"/>
        <w:jc w:val="both"/>
        <w:rPr>
          <w:rFonts w:ascii="Arial" w:eastAsia="Arial" w:hAnsi="Arial" w:cs="Arial"/>
          <w:sz w:val="21"/>
          <w:szCs w:val="21"/>
          <w:lang w:eastAsia="en-US"/>
        </w:rPr>
      </w:pPr>
    </w:p>
    <w:p w14:paraId="28672ED7" w14:textId="77777777" w:rsidR="00460266" w:rsidRPr="00460266" w:rsidRDefault="00460266" w:rsidP="00460266">
      <w:pPr>
        <w:pStyle w:val="paragraph"/>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The services that make up the Forensic Disability Program are: </w:t>
      </w:r>
    </w:p>
    <w:p w14:paraId="197CA58E" w14:textId="77777777" w:rsidR="00460266" w:rsidRPr="00460266" w:rsidRDefault="00460266" w:rsidP="00460266">
      <w:pPr>
        <w:pStyle w:val="paragraph"/>
        <w:numPr>
          <w:ilvl w:val="0"/>
          <w:numId w:val="25"/>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Forensic Disability Statewide Access Services </w:t>
      </w:r>
    </w:p>
    <w:p w14:paraId="5DE7FBF2" w14:textId="77777777" w:rsidR="00460266" w:rsidRPr="00460266" w:rsidRDefault="00460266" w:rsidP="00460266">
      <w:pPr>
        <w:pStyle w:val="paragraph"/>
        <w:numPr>
          <w:ilvl w:val="0"/>
          <w:numId w:val="25"/>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Disability Justice Coordination </w:t>
      </w:r>
    </w:p>
    <w:p w14:paraId="27B95812" w14:textId="77777777" w:rsidR="00460266" w:rsidRPr="00460266" w:rsidRDefault="00460266" w:rsidP="00460266">
      <w:pPr>
        <w:pStyle w:val="paragraph"/>
        <w:numPr>
          <w:ilvl w:val="0"/>
          <w:numId w:val="25"/>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Forensic Residential Services </w:t>
      </w:r>
    </w:p>
    <w:p w14:paraId="4058E31B" w14:textId="6A748C5D" w:rsidR="00F075CD" w:rsidRDefault="00460266" w:rsidP="00460266">
      <w:pPr>
        <w:pStyle w:val="paragraph"/>
        <w:numPr>
          <w:ilvl w:val="0"/>
          <w:numId w:val="25"/>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Forensic Disability Clinical Services</w:t>
      </w:r>
    </w:p>
    <w:p w14:paraId="1439B3CA" w14:textId="4D544F4D" w:rsidR="00DA229E" w:rsidRDefault="00DA229E" w:rsidP="00460266">
      <w:pPr>
        <w:pStyle w:val="paragraph"/>
        <w:numPr>
          <w:ilvl w:val="0"/>
          <w:numId w:val="25"/>
        </w:numPr>
        <w:spacing w:before="0" w:beforeAutospacing="0" w:after="0" w:afterAutospacing="0"/>
        <w:jc w:val="both"/>
        <w:textAlignment w:val="baseline"/>
        <w:rPr>
          <w:rFonts w:ascii="Arial" w:eastAsia="Times" w:hAnsi="Arial"/>
          <w:sz w:val="21"/>
          <w:szCs w:val="20"/>
          <w:lang w:eastAsia="en-US"/>
        </w:rPr>
      </w:pPr>
      <w:bookmarkStart w:id="2" w:name="_Hlk143177263"/>
      <w:r w:rsidRPr="00DA229E">
        <w:rPr>
          <w:rFonts w:ascii="Arial" w:eastAsia="Times" w:hAnsi="Arial"/>
          <w:sz w:val="21"/>
          <w:szCs w:val="20"/>
          <w:lang w:eastAsia="en-US"/>
        </w:rPr>
        <w:t>Youth Forensic Disability Clinical Services</w:t>
      </w:r>
    </w:p>
    <w:bookmarkEnd w:id="2"/>
    <w:p w14:paraId="6FE336DF" w14:textId="5642D8C8" w:rsidR="00DA229E" w:rsidRDefault="00DA229E" w:rsidP="00DA229E">
      <w:pPr>
        <w:pStyle w:val="paragraph"/>
        <w:spacing w:before="0" w:beforeAutospacing="0" w:after="0" w:afterAutospacing="0"/>
        <w:jc w:val="both"/>
        <w:textAlignment w:val="baseline"/>
        <w:rPr>
          <w:rFonts w:ascii="Arial" w:eastAsia="Times" w:hAnsi="Arial"/>
          <w:sz w:val="21"/>
          <w:szCs w:val="20"/>
          <w:lang w:eastAsia="en-US"/>
        </w:rPr>
      </w:pPr>
    </w:p>
    <w:p w14:paraId="224155BE" w14:textId="266DEADB" w:rsidR="00DA229E" w:rsidRDefault="00DA229E" w:rsidP="00DA229E">
      <w:pPr>
        <w:pStyle w:val="paragraph"/>
        <w:spacing w:before="0" w:beforeAutospacing="0" w:after="0" w:afterAutospacing="0"/>
        <w:jc w:val="both"/>
        <w:textAlignment w:val="baseline"/>
        <w:rPr>
          <w:rFonts w:ascii="Arial" w:hAnsi="Arial"/>
          <w:b/>
          <w:color w:val="201547"/>
          <w:sz w:val="32"/>
          <w:szCs w:val="28"/>
          <w:lang w:eastAsia="en-US"/>
        </w:rPr>
      </w:pPr>
      <w:bookmarkStart w:id="3" w:name="_Hlk114566957"/>
      <w:r w:rsidRPr="00DA229E">
        <w:rPr>
          <w:rFonts w:ascii="Arial" w:hAnsi="Arial"/>
          <w:b/>
          <w:color w:val="201547"/>
          <w:sz w:val="32"/>
          <w:szCs w:val="28"/>
          <w:lang w:eastAsia="en-US"/>
        </w:rPr>
        <w:t>Forensic Disability Clinical Services</w:t>
      </w:r>
    </w:p>
    <w:bookmarkEnd w:id="3"/>
    <w:bookmarkEnd w:id="1"/>
    <w:p w14:paraId="28108889" w14:textId="77777777" w:rsidR="004D0D06" w:rsidRDefault="004D0D06" w:rsidP="004D0D06">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1D52B515" w14:textId="77777777" w:rsidR="004D0D06" w:rsidRPr="008B6CF6" w:rsidRDefault="004D0D06" w:rsidP="004D0D06">
      <w:pPr>
        <w:spacing w:after="0"/>
        <w:jc w:val="both"/>
        <w:rPr>
          <w:rFonts w:eastAsia="Arial" w:cs="Arial"/>
          <w:color w:val="000000" w:themeColor="text1"/>
          <w:szCs w:val="21"/>
        </w:rPr>
      </w:pPr>
    </w:p>
    <w:p w14:paraId="08F99AC8" w14:textId="77777777" w:rsidR="004D0D06" w:rsidRPr="00FB0E4D" w:rsidRDefault="004D0D06" w:rsidP="004D0D06">
      <w:pPr>
        <w:pStyle w:val="ListParagraph"/>
        <w:numPr>
          <w:ilvl w:val="0"/>
          <w:numId w:val="28"/>
        </w:numPr>
        <w:spacing w:after="0"/>
        <w:jc w:val="both"/>
        <w:rPr>
          <w:rFonts w:eastAsia="Arial" w:cs="Arial"/>
          <w:color w:val="000000" w:themeColor="text1"/>
          <w:szCs w:val="21"/>
        </w:rPr>
      </w:pPr>
      <w:r w:rsidRPr="00FB0E4D">
        <w:rPr>
          <w:rFonts w:eastAsia="Arial" w:cs="Arial"/>
          <w:color w:val="000000" w:themeColor="text1"/>
          <w:szCs w:val="21"/>
        </w:rPr>
        <w:t>Offence specific treatment: sexual violence, physical violence and maintaining change</w:t>
      </w:r>
    </w:p>
    <w:p w14:paraId="6AB3AE50" w14:textId="77777777" w:rsidR="004D0D06" w:rsidRPr="00FB0E4D" w:rsidRDefault="004D0D06" w:rsidP="004D0D06">
      <w:pPr>
        <w:pStyle w:val="ListParagraph"/>
        <w:numPr>
          <w:ilvl w:val="0"/>
          <w:numId w:val="28"/>
        </w:numPr>
        <w:spacing w:after="0"/>
        <w:jc w:val="both"/>
        <w:rPr>
          <w:rFonts w:eastAsia="Arial" w:cs="Arial"/>
          <w:color w:val="000000" w:themeColor="text1"/>
          <w:szCs w:val="21"/>
        </w:rPr>
      </w:pPr>
      <w:r w:rsidRPr="00FB0E4D">
        <w:rPr>
          <w:rFonts w:eastAsia="Arial" w:cs="Arial"/>
          <w:color w:val="000000" w:themeColor="text1"/>
          <w:szCs w:val="21"/>
        </w:rPr>
        <w:t>Offence related treatment: exploring change; communication; managing anger differently; problem solving and emotion regulation.</w:t>
      </w:r>
    </w:p>
    <w:p w14:paraId="0A333418" w14:textId="77777777" w:rsidR="004D0D06" w:rsidRDefault="004D0D06" w:rsidP="004D0D06">
      <w:pPr>
        <w:spacing w:after="0"/>
        <w:jc w:val="both"/>
        <w:rPr>
          <w:rFonts w:eastAsia="Arial" w:cs="Arial"/>
          <w:color w:val="000000" w:themeColor="text1"/>
          <w:szCs w:val="21"/>
        </w:rPr>
      </w:pPr>
    </w:p>
    <w:p w14:paraId="696227F3" w14:textId="77777777" w:rsidR="004D0D06" w:rsidRPr="00FD2EAE" w:rsidRDefault="004D0D06" w:rsidP="004D0D06">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Pr>
          <w:rFonts w:eastAsia="Arial" w:cs="Arial"/>
          <w:color w:val="000000" w:themeColor="text1"/>
          <w:szCs w:val="21"/>
        </w:rPr>
        <w:t xml:space="preserve">The service also operates a youth service which provides consultation, behavioural, cognitive behavioural and systemic interventions to young people and their families. </w:t>
      </w:r>
    </w:p>
    <w:p w14:paraId="56D12A05" w14:textId="06A29DDD" w:rsidR="00B92DA4" w:rsidRDefault="00B92DA4" w:rsidP="00B92DA4">
      <w:pPr>
        <w:pStyle w:val="Heading1"/>
      </w:pPr>
      <w:r>
        <w:t>Key accountabilities</w:t>
      </w:r>
    </w:p>
    <w:p w14:paraId="48E88D8A" w14:textId="77777777" w:rsidR="00C4474D" w:rsidRPr="00605BBD" w:rsidRDefault="00C4474D" w:rsidP="00C4474D">
      <w:pPr>
        <w:pStyle w:val="Heading4"/>
        <w:rPr>
          <w:lang w:val="en-GB"/>
        </w:rPr>
      </w:pPr>
      <w:r>
        <w:t>Operating at value range 1, you will</w:t>
      </w:r>
      <w:r>
        <w:rPr>
          <w:lang w:val="en-GB"/>
        </w:rPr>
        <w:t>:</w:t>
      </w:r>
    </w:p>
    <w:p w14:paraId="1C8AB0CA" w14:textId="77777777" w:rsidR="00C4474D" w:rsidRDefault="00C4474D" w:rsidP="00C4474D">
      <w:pPr>
        <w:pStyle w:val="DHSNumberingOutline"/>
        <w:textAlignment w:val="auto"/>
      </w:pPr>
      <w:r>
        <w:t xml:space="preserve">Effectively manage office processes and maintain corporate information systems for </w:t>
      </w:r>
      <w:r w:rsidRPr="006B3A4C">
        <w:t>records management</w:t>
      </w:r>
      <w:r>
        <w:t>,</w:t>
      </w:r>
      <w:r w:rsidRPr="006B3A4C">
        <w:t xml:space="preserve"> financial information, fleet </w:t>
      </w:r>
      <w:r>
        <w:t xml:space="preserve">management, </w:t>
      </w:r>
      <w:r w:rsidRPr="006B3A4C">
        <w:t xml:space="preserve">client payments </w:t>
      </w:r>
      <w:r>
        <w:t>and ministerial correspondence as required</w:t>
      </w:r>
      <w:r w:rsidRPr="006B3A4C">
        <w:t>.</w:t>
      </w:r>
    </w:p>
    <w:p w14:paraId="0FACFE11" w14:textId="77777777" w:rsidR="00C4474D" w:rsidRDefault="00C4474D" w:rsidP="00C4474D">
      <w:pPr>
        <w:pStyle w:val="DHSNumberingOutline"/>
        <w:textAlignment w:val="auto"/>
      </w:pPr>
      <w:r>
        <w:t>Answer queries, provide timely advice and take follow up action as required, including correctly redirecting incoming mail and queries.</w:t>
      </w:r>
    </w:p>
    <w:p w14:paraId="7A9B8CFE" w14:textId="6D11005F" w:rsidR="00C4474D" w:rsidRDefault="00C4474D" w:rsidP="00C4474D">
      <w:pPr>
        <w:pStyle w:val="DHSNumberingOutline"/>
        <w:textAlignment w:val="auto"/>
      </w:pPr>
      <w:r>
        <w:t>Arrange meetings and conferences as required.</w:t>
      </w:r>
    </w:p>
    <w:p w14:paraId="4048221D" w14:textId="24FB0040" w:rsidR="004D0D06" w:rsidRDefault="004D0D06" w:rsidP="004D0D06">
      <w:pPr>
        <w:pStyle w:val="DHSNumberingOutline"/>
      </w:pPr>
      <w:r>
        <w:t>Manage and implement systems to support FDCS to complete required actions on time, accurately and in efficient manner as directed by Forensic Disability Services Directorate.</w:t>
      </w:r>
    </w:p>
    <w:p w14:paraId="4C45567D" w14:textId="65AC98D2" w:rsidR="004D0D06" w:rsidRPr="004D0D06" w:rsidRDefault="004D0D06" w:rsidP="004D0D06">
      <w:pPr>
        <w:pStyle w:val="DHSNumberingOutline"/>
      </w:pPr>
      <w:r>
        <w:t>Undertake administrative clinical tasks.  This may include but not be limited to managing assessment databases and providing concierge functions for clients who attend for assessment and treatment.</w:t>
      </w:r>
    </w:p>
    <w:p w14:paraId="3C7CDCAB" w14:textId="77777777" w:rsidR="00C4474D" w:rsidRPr="00F4745B" w:rsidRDefault="00C4474D" w:rsidP="00C4474D">
      <w:pPr>
        <w:pStyle w:val="DHSNumberingOutline"/>
        <w:textAlignment w:val="auto"/>
      </w:pPr>
      <w:r>
        <w:t>Operate as an effective branch member in a team environment and deliver quality, timely and effective customer service to managers and staff within the branch and to members of the public.</w:t>
      </w:r>
    </w:p>
    <w:p w14:paraId="1D2A5148" w14:textId="77777777" w:rsidR="00C4474D" w:rsidRPr="0088666E" w:rsidRDefault="00C4474D" w:rsidP="00C4474D">
      <w:pPr>
        <w:pStyle w:val="DHSNumberingOutline"/>
      </w:pPr>
      <w:r w:rsidRPr="0088666E">
        <w:t>Provide quality customer help desk functions on office management procedures, policy and procedural guidelines and other administrati</w:t>
      </w:r>
      <w:r>
        <w:t>ve and general office functions.</w:t>
      </w:r>
    </w:p>
    <w:p w14:paraId="7B7D03BB" w14:textId="77777777" w:rsidR="00C4474D" w:rsidRPr="00392DE8" w:rsidRDefault="00C4474D" w:rsidP="00C4474D">
      <w:pPr>
        <w:pStyle w:val="DHSNumberingOutline"/>
        <w:rPr>
          <w:lang w:val="en-GB"/>
        </w:rPr>
      </w:pPr>
      <w:r>
        <w:t xml:space="preserve">Identify improvements and contribute to the development of new systems and processes in collaboration with the relevant subject matter experts across the department, to identify the most appropriate solutions. </w:t>
      </w:r>
    </w:p>
    <w:p w14:paraId="06050F34" w14:textId="77777777" w:rsidR="00C4474D" w:rsidRPr="00D647C7" w:rsidRDefault="00C4474D" w:rsidP="00C4474D">
      <w:pPr>
        <w:pStyle w:val="DHSNumberingOutline"/>
        <w:rPr>
          <w:lang w:val="en-GB"/>
        </w:rPr>
      </w:pPr>
      <w:r w:rsidRPr="00D647C7">
        <w:rPr>
          <w:lang w:val="en-GB"/>
        </w:rPr>
        <w:t xml:space="preserve">Establish and maintain effective working relationships and ongoing consultation, communication and </w:t>
      </w:r>
      <w:r w:rsidRPr="00D647C7">
        <w:rPr>
          <w:lang w:val="en-GB"/>
        </w:rPr>
        <w:lastRenderedPageBreak/>
        <w:t>collaboration with key stakeholders.</w:t>
      </w:r>
    </w:p>
    <w:p w14:paraId="15A6E377" w14:textId="77777777" w:rsidR="00FB49F2" w:rsidRDefault="00FB49F2" w:rsidP="00FB49F2">
      <w:pPr>
        <w:pStyle w:val="DHSNumberingOutline"/>
        <w:rPr>
          <w:rFonts w:eastAsia="Times"/>
          <w:lang w:val="en-GB" w:eastAsia="en-AU"/>
        </w:rPr>
      </w:pPr>
      <w:r w:rsidRPr="00851D49">
        <w:rPr>
          <w:rFonts w:eastAsia="Times"/>
          <w:lang w:val="en-GB" w:eastAsia="en-AU"/>
        </w:rPr>
        <w:t>Provide administrative support for meetings.</w:t>
      </w:r>
    </w:p>
    <w:p w14:paraId="3E71070D" w14:textId="77777777" w:rsidR="00FB49F2" w:rsidRPr="0041619C" w:rsidRDefault="00FB49F2" w:rsidP="00FB49F2">
      <w:pPr>
        <w:pStyle w:val="DHSNumberingOutline"/>
        <w:rPr>
          <w:rFonts w:eastAsia="Times"/>
          <w:lang w:val="en-GB" w:eastAsia="en-AU"/>
        </w:rPr>
      </w:pPr>
      <w:r>
        <w:rPr>
          <w:rFonts w:eastAsia="Times"/>
          <w:lang w:val="en-GB" w:eastAsia="en-AU"/>
        </w:rPr>
        <w:t>M</w:t>
      </w:r>
      <w:r w:rsidRPr="0041619C">
        <w:rPr>
          <w:rFonts w:eastAsia="Times"/>
          <w:lang w:val="en-GB" w:eastAsia="en-AU"/>
        </w:rPr>
        <w:t xml:space="preserve">aintain prescribed registers, </w:t>
      </w:r>
      <w:r>
        <w:rPr>
          <w:rFonts w:eastAsia="Times"/>
          <w:lang w:val="en-GB" w:eastAsia="en-AU"/>
        </w:rPr>
        <w:t xml:space="preserve">data bases, </w:t>
      </w:r>
      <w:r w:rsidRPr="0041619C">
        <w:rPr>
          <w:rFonts w:eastAsia="Times"/>
          <w:lang w:val="en-GB" w:eastAsia="en-AU"/>
        </w:rPr>
        <w:t>reporting systems and client records ensuring the need to adhere to matters of confidentiality and diversity within a sensitive environment.</w:t>
      </w:r>
    </w:p>
    <w:p w14:paraId="112847C1" w14:textId="77777777" w:rsidR="00FB49F2" w:rsidRDefault="00FB49F2" w:rsidP="00FB49F2">
      <w:pPr>
        <w:pStyle w:val="DHSNumberingOutline"/>
        <w:rPr>
          <w:rFonts w:eastAsia="Times"/>
          <w:lang w:val="en-GB" w:eastAsia="en-AU"/>
        </w:rPr>
      </w:pPr>
      <w:r w:rsidRPr="00273DBC">
        <w:rPr>
          <w:rFonts w:eastAsia="Times"/>
          <w:lang w:val="en-GB" w:eastAsia="en-AU"/>
        </w:rPr>
        <w:t xml:space="preserve">Operate as required by legislation and departmental standards and exercise the appropriate authorities and legal delegations pursuant to relevant legislation and other specific delegations and functions. </w:t>
      </w:r>
    </w:p>
    <w:p w14:paraId="51557C45" w14:textId="77777777" w:rsidR="00FB49F2" w:rsidRPr="00273DBC" w:rsidRDefault="00FB49F2" w:rsidP="00FB49F2">
      <w:pPr>
        <w:pStyle w:val="DHSNumberingOutline"/>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578D5601" w14:textId="77777777" w:rsidR="00FB49F2" w:rsidRPr="0041619C" w:rsidRDefault="00FB49F2" w:rsidP="00FB49F2">
      <w:pPr>
        <w:pStyle w:val="DHSNumberingOutline"/>
        <w:rPr>
          <w:rFonts w:eastAsia="Times"/>
          <w:lang w:val="en-GB" w:eastAsia="en-AU"/>
        </w:rPr>
      </w:pPr>
      <w:r w:rsidRPr="0041619C">
        <w:rPr>
          <w:rFonts w:eastAsia="Times"/>
          <w:lang w:val="en-GB" w:eastAsia="en-AU"/>
        </w:rPr>
        <w:t xml:space="preserve">Participate actively in professional development opportunities. </w:t>
      </w:r>
    </w:p>
    <w:p w14:paraId="642956A1" w14:textId="77777777" w:rsidR="00FB49F2" w:rsidRPr="0041619C" w:rsidRDefault="00FB49F2" w:rsidP="00FB49F2">
      <w:pPr>
        <w:pStyle w:val="DHSNumberingOutline"/>
        <w:rPr>
          <w:rFonts w:eastAsia="Times"/>
          <w:lang w:val="en-GB" w:eastAsia="en-AU"/>
        </w:rPr>
      </w:pPr>
      <w:r w:rsidRPr="0041619C">
        <w:rPr>
          <w:rFonts w:eastAsia="Times"/>
          <w:lang w:val="en-GB" w:eastAsia="en-AU"/>
        </w:rPr>
        <w:t xml:space="preserve">Contribute to team planning, work process improvements and day-to-day administration. </w:t>
      </w:r>
    </w:p>
    <w:p w14:paraId="20ED3868" w14:textId="77777777" w:rsidR="00FB49F2" w:rsidRPr="0041619C" w:rsidRDefault="00FB49F2" w:rsidP="00FB49F2">
      <w:pPr>
        <w:pStyle w:val="DHSNumberingOutline"/>
        <w:rPr>
          <w:rFonts w:eastAsia="Times"/>
          <w:lang w:val="en-GB" w:eastAsia="en-AU"/>
        </w:rPr>
      </w:pPr>
      <w:r w:rsidRPr="0041619C">
        <w:rPr>
          <w:rFonts w:eastAsia="Times"/>
          <w:lang w:val="en-GB" w:eastAsia="en-AU"/>
        </w:rPr>
        <w:t>Be professionally accountable for autonomous decisions that impact on clients and staff, made within bounds of department policy and with management support.</w:t>
      </w:r>
    </w:p>
    <w:p w14:paraId="4799A00F" w14:textId="77777777" w:rsidR="00FB49F2" w:rsidRPr="0041619C" w:rsidRDefault="00FB49F2" w:rsidP="00FB49F2">
      <w:pPr>
        <w:pStyle w:val="DHSNumberingOutline"/>
        <w:rPr>
          <w:rFonts w:eastAsia="Times"/>
          <w:lang w:val="en-GB" w:eastAsia="en-AU"/>
        </w:rPr>
      </w:pPr>
      <w:r w:rsidRPr="0041619C">
        <w:rPr>
          <w:rFonts w:eastAsia="Times"/>
          <w:lang w:val="en-GB" w:eastAsia="en-AU"/>
        </w:rPr>
        <w:t xml:space="preserve">Keep accurate and complete records of your work activities in accordance with legislative requirements and the department's records, information security and privacy policies and requirements. </w:t>
      </w:r>
    </w:p>
    <w:p w14:paraId="6B9E34B7" w14:textId="77777777" w:rsidR="00FB49F2" w:rsidRPr="0041619C" w:rsidRDefault="00FB49F2" w:rsidP="00FB49F2">
      <w:pPr>
        <w:pStyle w:val="DHSNumberingOutline"/>
        <w:rPr>
          <w:rFonts w:eastAsia="Times"/>
          <w:lang w:val="en-GB" w:eastAsia="en-AU"/>
        </w:rPr>
      </w:pPr>
      <w:r w:rsidRPr="0041619C">
        <w:rPr>
          <w:rFonts w:eastAsia="Times"/>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olor w:val="FF0000"/>
          <w:lang w:val="en-GB" w:eastAsia="en-AU"/>
        </w:rPr>
        <w:t xml:space="preserve"> </w:t>
      </w:r>
    </w:p>
    <w:p w14:paraId="2F594572" w14:textId="77777777" w:rsidR="00FB49F2" w:rsidRPr="0041619C" w:rsidRDefault="00FB49F2" w:rsidP="00FB49F2">
      <w:pPr>
        <w:pStyle w:val="DHSNumberingOutline"/>
        <w:rPr>
          <w:rFonts w:eastAsia="Times"/>
          <w:lang w:val="en-GB"/>
        </w:rPr>
      </w:pPr>
      <w:r w:rsidRPr="0041619C">
        <w:rPr>
          <w:rFonts w:eastAsia="Times"/>
          <w:lang w:val="en-GB" w:eastAsia="en-AU"/>
        </w:rPr>
        <w:t xml:space="preserve">Demonstrate how the actions and outcomes of this role and work unit impact clients and the department’s ability to deliver, or facilitate the delivery of, effective support and services. </w:t>
      </w:r>
    </w:p>
    <w:p w14:paraId="498A02D7" w14:textId="77777777" w:rsidR="00C4474D" w:rsidRDefault="00C4474D" w:rsidP="00C4474D">
      <w:pPr>
        <w:pStyle w:val="Heading4"/>
        <w:jc w:val="both"/>
      </w:pPr>
      <w:r w:rsidRPr="006E113D">
        <w:br/>
        <w:t>Operating at value range 2, you will perform all the above together with increasing involvement to:</w:t>
      </w:r>
    </w:p>
    <w:p w14:paraId="4E9BDD2D" w14:textId="77777777" w:rsidR="00C4474D" w:rsidRPr="004C72A3" w:rsidRDefault="00C4474D" w:rsidP="00C4474D">
      <w:pPr>
        <w:pStyle w:val="DHSNumberingOutline"/>
      </w:pPr>
      <w:r>
        <w:t>Providing</w:t>
      </w:r>
      <w:r w:rsidRPr="004C72A3">
        <w:t xml:space="preserve"> guidance to others in the work area and related areas regarding processes and systems.</w:t>
      </w:r>
    </w:p>
    <w:p w14:paraId="4C80F6D7" w14:textId="77777777" w:rsidR="00C4474D" w:rsidRPr="004C72A3" w:rsidRDefault="00C4474D" w:rsidP="00C4474D">
      <w:pPr>
        <w:pStyle w:val="DHSNumberingOutline"/>
      </w:pPr>
      <w:r>
        <w:t>Identifying</w:t>
      </w:r>
      <w:r w:rsidRPr="004C72A3">
        <w:t xml:space="preserve"> and </w:t>
      </w:r>
      <w:r>
        <w:t xml:space="preserve">working collaboratively to </w:t>
      </w:r>
      <w:r w:rsidRPr="004C72A3">
        <w:t>implement system improvements within unit or professional field.</w:t>
      </w:r>
    </w:p>
    <w:p w14:paraId="0A8A7ABD" w14:textId="296F96B8" w:rsidR="00C4474D" w:rsidRDefault="00C4474D" w:rsidP="00C4474D">
      <w:pPr>
        <w:pStyle w:val="DHSNumberingOutline"/>
      </w:pPr>
      <w:r w:rsidRPr="004C72A3">
        <w:t>Understand</w:t>
      </w:r>
      <w:r>
        <w:t>ing</w:t>
      </w:r>
      <w:r w:rsidRPr="004C72A3">
        <w:t xml:space="preserve"> stakeholder needs a</w:t>
      </w:r>
      <w:r>
        <w:t>nd applying</w:t>
      </w:r>
      <w:r w:rsidRPr="004C72A3">
        <w:t xml:space="preserve"> that knowledge to achieve local objectives.</w:t>
      </w:r>
    </w:p>
    <w:p w14:paraId="38F5CFEF" w14:textId="4035D363" w:rsidR="004D0D06" w:rsidRDefault="004D0D06" w:rsidP="004D0D06">
      <w:pPr>
        <w:pStyle w:val="DHSNumberingOutline"/>
      </w:pPr>
      <w:r>
        <w:t>Providing administrative leadership across FDS.</w:t>
      </w:r>
    </w:p>
    <w:p w14:paraId="15AC3B80" w14:textId="501DE6AA" w:rsidR="004D0D06" w:rsidRPr="004D0D06" w:rsidRDefault="004D0D06" w:rsidP="004D0D06">
      <w:pPr>
        <w:pStyle w:val="DHSNumberingOutline"/>
      </w:pPr>
      <w:r>
        <w:t>Developing and implementing new and effective administrative tools and systems across FDS.</w:t>
      </w:r>
    </w:p>
    <w:p w14:paraId="7D9355F6" w14:textId="08FF7CCA" w:rsidR="00C4474D" w:rsidRPr="00D66E77" w:rsidRDefault="00C4474D" w:rsidP="00C4474D">
      <w:pPr>
        <w:pStyle w:val="DHSNumberingOutline"/>
        <w:textAlignment w:val="auto"/>
      </w:pPr>
      <w:r>
        <w:t>Undertaking</w:t>
      </w:r>
      <w:r w:rsidRPr="004C72A3">
        <w:t xml:space="preserve"> more complex tasks </w:t>
      </w:r>
      <w:r w:rsidR="004D0D06">
        <w:t xml:space="preserve">and projects </w:t>
      </w:r>
      <w:r w:rsidRPr="004C72A3">
        <w:t>under direction</w:t>
      </w:r>
      <w:r w:rsidR="004D0D06">
        <w:t xml:space="preserve"> across FDCS or FDS generally</w:t>
      </w:r>
      <w:r w:rsidRPr="004C72A3">
        <w:t>.</w:t>
      </w:r>
    </w:p>
    <w:p w14:paraId="6F76D37D" w14:textId="77777777" w:rsidR="00C4474D" w:rsidRPr="00C4474D" w:rsidRDefault="00C4474D" w:rsidP="00C4474D">
      <w:pPr>
        <w:pStyle w:val="Body"/>
        <w:rPr>
          <w:lang w:val="en-GB"/>
        </w:rPr>
      </w:pPr>
    </w:p>
    <w:p w14:paraId="5F0E78F4" w14:textId="5DE4A1B4" w:rsidR="00B92DA4" w:rsidRDefault="00B92DA4" w:rsidP="00B92DA4">
      <w:pPr>
        <w:pStyle w:val="Heading1"/>
      </w:pPr>
      <w:r>
        <w:t>Key selection criteria</w:t>
      </w:r>
    </w:p>
    <w:p w14:paraId="01E9E10C" w14:textId="77777777" w:rsidR="00667044" w:rsidRPr="00316DBF" w:rsidRDefault="00667044" w:rsidP="00667044">
      <w:pPr>
        <w:pStyle w:val="Heading3"/>
      </w:pPr>
      <w:r w:rsidRPr="00316DBF">
        <w:t>Knowledge and skills</w:t>
      </w:r>
    </w:p>
    <w:p w14:paraId="0A48C9CB" w14:textId="77777777" w:rsidR="003E7686" w:rsidRPr="00F93834" w:rsidRDefault="003E7686" w:rsidP="003E7686">
      <w:pPr>
        <w:pStyle w:val="DHSNumberingOutline"/>
        <w:numPr>
          <w:ilvl w:val="0"/>
          <w:numId w:val="20"/>
        </w:numPr>
        <w:ind w:left="531" w:hanging="531"/>
        <w:textAlignment w:val="auto"/>
        <w:rPr>
          <w:rFonts w:cs="Arial"/>
        </w:rPr>
      </w:pPr>
      <w:r w:rsidRPr="009C7826">
        <w:rPr>
          <w:rFonts w:cs="Arial"/>
        </w:rPr>
        <w:t>Advanced computer skills: uses a wide range</w:t>
      </w:r>
      <w:r>
        <w:rPr>
          <w:rFonts w:cs="Arial"/>
        </w:rPr>
        <w:t xml:space="preserve"> of software applications such as </w:t>
      </w:r>
      <w:r w:rsidRPr="009C7826">
        <w:rPr>
          <w:rFonts w:cs="Arial"/>
        </w:rPr>
        <w:t>wor</w:t>
      </w:r>
      <w:r>
        <w:rPr>
          <w:rFonts w:cs="Arial"/>
        </w:rPr>
        <w:t>d processing and spreadsheets;</w:t>
      </w:r>
      <w:r w:rsidRPr="009C7826">
        <w:rPr>
          <w:rFonts w:cs="Arial"/>
        </w:rPr>
        <w:t xml:space="preserve"> assists others with problem-solving on word processing and related applications.</w:t>
      </w:r>
    </w:p>
    <w:p w14:paraId="2572269F" w14:textId="77777777" w:rsidR="003E7686" w:rsidRPr="00602610" w:rsidRDefault="003E7686" w:rsidP="003E7686">
      <w:pPr>
        <w:pStyle w:val="DHSNumberingOutline"/>
        <w:numPr>
          <w:ilvl w:val="0"/>
          <w:numId w:val="20"/>
        </w:numPr>
        <w:ind w:left="531" w:hanging="531"/>
        <w:textAlignment w:val="auto"/>
      </w:pPr>
      <w:r w:rsidRPr="00602610">
        <w:rPr>
          <w:rFonts w:cs="Arial"/>
        </w:rPr>
        <w:t>Planning and organising: identifies processes, tasks and resources required to achieve a goal; identifies more and less critical activities and operates accordingly, reviewing and adjusting as required; develops and implements systems and procedures to guide work and track progress; recognises barriers and finds effective ways to deal with them.</w:t>
      </w:r>
    </w:p>
    <w:p w14:paraId="27406C3E" w14:textId="77777777" w:rsidR="003E7686" w:rsidRPr="00602610" w:rsidRDefault="003E7686" w:rsidP="003E7686">
      <w:pPr>
        <w:pStyle w:val="DHSNumberingOutline"/>
        <w:numPr>
          <w:ilvl w:val="0"/>
          <w:numId w:val="20"/>
        </w:numPr>
        <w:ind w:left="531" w:hanging="531"/>
        <w:textAlignment w:val="auto"/>
      </w:pPr>
      <w:r w:rsidRPr="00602610">
        <w:rPr>
          <w:rFonts w:cs="Arial"/>
        </w:rPr>
        <w:t>Problem solving</w:t>
      </w:r>
      <w:r w:rsidRPr="00602610">
        <w:rPr>
          <w:rFonts w:eastAsia="Arial Unicode MS" w:cs="Arial"/>
        </w:rPr>
        <w:t>: seeks all relevant information for problem-solving; investigates and probes for the facts; liaises with stakeholders; analyses issues from different perspectives and draws sound inferences from information available; i</w:t>
      </w:r>
      <w:r w:rsidRPr="00602610">
        <w:rPr>
          <w:rFonts w:cs="Arial"/>
        </w:rPr>
        <w:t>dentifies and proposes workable solutions to problems.</w:t>
      </w:r>
    </w:p>
    <w:p w14:paraId="24693B60" w14:textId="582841EC" w:rsidR="00DB3E86" w:rsidRDefault="003E7686" w:rsidP="00667044">
      <w:pPr>
        <w:pStyle w:val="DHHSbody"/>
        <w:numPr>
          <w:ilvl w:val="0"/>
          <w:numId w:val="20"/>
        </w:numPr>
        <w:ind w:left="567" w:hanging="567"/>
        <w:rPr>
          <w:lang w:eastAsia="en-AU"/>
        </w:rPr>
      </w:pPr>
      <w:r>
        <w:t xml:space="preserve">Self-management: plans and prioritises work to ensure outcomes are achieved, resists the temptation to react immediately without taking time to think things through, uses strengths to contribute constructively and </w:t>
      </w:r>
      <w:r>
        <w:lastRenderedPageBreak/>
        <w:t>consciously manages the impact of own weaknesses, anticipates own reactions to situations and prepares accordingly.</w:t>
      </w:r>
    </w:p>
    <w:p w14:paraId="1E552190" w14:textId="0CD36227" w:rsidR="00667044" w:rsidRPr="00316DBF" w:rsidRDefault="00667044" w:rsidP="00667044">
      <w:pPr>
        <w:pStyle w:val="Heading3"/>
      </w:pPr>
      <w:r w:rsidRPr="00316DBF">
        <w:t>Personal qualities</w:t>
      </w:r>
    </w:p>
    <w:p w14:paraId="669EA96F" w14:textId="77777777" w:rsidR="00B87590" w:rsidRPr="00D66E77" w:rsidRDefault="00B87590" w:rsidP="00B87590">
      <w:pPr>
        <w:widowControl w:val="0"/>
        <w:numPr>
          <w:ilvl w:val="0"/>
          <w:numId w:val="20"/>
        </w:numPr>
        <w:overflowPunct w:val="0"/>
        <w:autoSpaceDE w:val="0"/>
        <w:autoSpaceDN w:val="0"/>
        <w:adjustRightInd w:val="0"/>
        <w:spacing w:before="120" w:line="240" w:lineRule="exact"/>
        <w:ind w:left="531" w:hanging="531"/>
        <w:rPr>
          <w:rFonts w:cs="Arial"/>
        </w:rPr>
      </w:pPr>
      <w:r w:rsidRPr="00D66E77">
        <w:rPr>
          <w:rFonts w:cs="Arial"/>
        </w:rPr>
        <w:t>Flexibility: adaptable; open to new ideas; accepts changed priorities without undue discomfort; recognises the merits of different options and acts accordingly.</w:t>
      </w:r>
    </w:p>
    <w:p w14:paraId="6FD6E7D4" w14:textId="77777777" w:rsidR="00B87590" w:rsidRPr="00D66E77" w:rsidRDefault="00B87590" w:rsidP="00B87590">
      <w:pPr>
        <w:widowControl w:val="0"/>
        <w:numPr>
          <w:ilvl w:val="0"/>
          <w:numId w:val="20"/>
        </w:numPr>
        <w:overflowPunct w:val="0"/>
        <w:autoSpaceDE w:val="0"/>
        <w:autoSpaceDN w:val="0"/>
        <w:adjustRightInd w:val="0"/>
        <w:spacing w:before="120" w:line="240" w:lineRule="exact"/>
        <w:ind w:left="531" w:hanging="531"/>
      </w:pPr>
      <w:r w:rsidRPr="00D66E77">
        <w:rPr>
          <w:rFonts w:cs="Arial"/>
        </w:rPr>
        <w:t>Integrity: committed to the public interest; operates in a manner that is consistent with the organisations code of conduct; inspires trust by treating all individuals fairly.</w:t>
      </w:r>
    </w:p>
    <w:p w14:paraId="2288AE6C" w14:textId="77777777" w:rsidR="00B87590" w:rsidRPr="00D66E77" w:rsidRDefault="00B87590" w:rsidP="00B87590">
      <w:pPr>
        <w:widowControl w:val="0"/>
        <w:numPr>
          <w:ilvl w:val="0"/>
          <w:numId w:val="20"/>
        </w:numPr>
        <w:overflowPunct w:val="0"/>
        <w:autoSpaceDE w:val="0"/>
        <w:autoSpaceDN w:val="0"/>
        <w:adjustRightInd w:val="0"/>
        <w:spacing w:before="120" w:line="240" w:lineRule="exact"/>
        <w:ind w:left="531" w:hanging="531"/>
      </w:pPr>
      <w:r w:rsidRPr="00D66E77">
        <w:rPr>
          <w:rFonts w:cs="Arial"/>
        </w:rPr>
        <w:t>Relationship building: establishes and maintains relationships with people at all levels; promotes harmony and consensus through diplomatic handling of disagreements; forges useful partnerships with people across business areas, functions and organisations; builds trust through consistent actions, values and communication; minimises surprises.</w:t>
      </w:r>
    </w:p>
    <w:p w14:paraId="0DC5F22C" w14:textId="6DF14C36" w:rsidR="00667044" w:rsidRPr="00B87590" w:rsidRDefault="00B87590" w:rsidP="00667044">
      <w:pPr>
        <w:widowControl w:val="0"/>
        <w:numPr>
          <w:ilvl w:val="0"/>
          <w:numId w:val="20"/>
        </w:numPr>
        <w:overflowPunct w:val="0"/>
        <w:autoSpaceDE w:val="0"/>
        <w:autoSpaceDN w:val="0"/>
        <w:adjustRightInd w:val="0"/>
        <w:spacing w:before="120" w:line="240" w:lineRule="exact"/>
        <w:ind w:left="531" w:hanging="531"/>
        <w:rPr>
          <w:rFonts w:cs="Arial"/>
        </w:rPr>
      </w:pPr>
      <w:r w:rsidRPr="4DA55426">
        <w:rPr>
          <w:rFonts w:cs="Arial"/>
        </w:rPr>
        <w:t>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w:t>
      </w:r>
    </w:p>
    <w:p w14:paraId="6BF134E3" w14:textId="77777777" w:rsidR="00392C8A" w:rsidRPr="00316DBF" w:rsidRDefault="00392C8A" w:rsidP="00392C8A">
      <w:pPr>
        <w:pStyle w:val="Heading3"/>
      </w:pPr>
      <w:r w:rsidRPr="00316DBF">
        <w:t>Qualifications</w:t>
      </w:r>
    </w:p>
    <w:p w14:paraId="1F86DA22" w14:textId="77777777" w:rsidR="00392C8A" w:rsidRPr="009621E2" w:rsidRDefault="00392C8A" w:rsidP="00392C8A">
      <w:pPr>
        <w:pStyle w:val="DHHSbullet1"/>
        <w:rPr>
          <w:lang w:val="en-US"/>
        </w:rPr>
      </w:pPr>
      <w:r w:rsidRPr="4DA55426">
        <w:rPr>
          <w:lang w:val="en-US"/>
        </w:rPr>
        <w:t>A relevant tertiary qualification is advantageous.</w:t>
      </w:r>
    </w:p>
    <w:p w14:paraId="31978A5F" w14:textId="21FA5B88" w:rsidR="4DA55426" w:rsidRDefault="4DA55426" w:rsidP="4DA55426">
      <w:pPr>
        <w:spacing w:after="0"/>
        <w:rPr>
          <w:rFonts w:eastAsia="Arial" w:cs="Arial"/>
          <w:color w:val="201547"/>
          <w:sz w:val="40"/>
          <w:szCs w:val="40"/>
        </w:rPr>
      </w:pPr>
    </w:p>
    <w:p w14:paraId="7DEBFA50" w14:textId="175853B5" w:rsidR="2D6D3299" w:rsidRDefault="2D6D3299" w:rsidP="4DA55426">
      <w:pPr>
        <w:spacing w:after="0"/>
      </w:pPr>
      <w:r w:rsidRPr="4DA55426">
        <w:rPr>
          <w:rFonts w:eastAsia="Arial" w:cs="Arial"/>
          <w:color w:val="201547"/>
          <w:sz w:val="40"/>
          <w:szCs w:val="40"/>
        </w:rPr>
        <w:t xml:space="preserve">Values and behaviours </w:t>
      </w:r>
    </w:p>
    <w:p w14:paraId="43AA4354" w14:textId="2AA9AF79" w:rsidR="2D6D3299" w:rsidRDefault="2D6D3299" w:rsidP="4DA55426">
      <w:pPr>
        <w:spacing w:after="0"/>
      </w:pPr>
      <w:r w:rsidRPr="4DA55426">
        <w:rPr>
          <w:rFonts w:eastAsia="Arial" w:cs="Arial"/>
          <w:szCs w:val="21"/>
        </w:rPr>
        <w:t xml:space="preserve">The Department of Families, Fairness and Housing employees are required to demonstrate commitment to: </w:t>
      </w:r>
    </w:p>
    <w:p w14:paraId="1708F622" w14:textId="421CB0FF" w:rsidR="2D6D3299" w:rsidRDefault="2D6D3299" w:rsidP="4DA55426">
      <w:pPr>
        <w:spacing w:after="0"/>
      </w:pPr>
      <w:r w:rsidRPr="4DA55426">
        <w:rPr>
          <w:rFonts w:eastAsia="Arial" w:cs="Arial"/>
          <w:b/>
          <w:bCs/>
          <w:szCs w:val="21"/>
        </w:rPr>
        <w:t>The public sector values and behaviours</w:t>
      </w:r>
      <w:r w:rsidRPr="4DA55426">
        <w:rPr>
          <w:rFonts w:eastAsia="Arial" w:cs="Arial"/>
          <w:szCs w:val="21"/>
        </w:rPr>
        <w:t xml:space="preserve"> – responsiveness, integrity, impartiality, accountability, respect, leadership and human rights. </w:t>
      </w:r>
    </w:p>
    <w:p w14:paraId="46EAC8A0" w14:textId="48760365" w:rsidR="2D6D3299" w:rsidRDefault="2D6D3299" w:rsidP="4DA55426">
      <w:pPr>
        <w:spacing w:after="0"/>
      </w:pPr>
      <w:r w:rsidRPr="4DA55426">
        <w:rPr>
          <w:rFonts w:eastAsia="Arial" w:cs="Arial"/>
          <w:b/>
          <w:bCs/>
          <w:szCs w:val="21"/>
        </w:rPr>
        <w:t>Recordkeeping</w:t>
      </w:r>
      <w:r w:rsidRPr="4DA55426">
        <w:rPr>
          <w:rFonts w:eastAsia="Arial" w:cs="Arial"/>
          <w:szCs w:val="21"/>
        </w:rPr>
        <w:t xml:space="preserve"> – The department is committed to good record keeping and requires all staff to routinely create and keep full and accurate records of their work-related activities, transactions and decisions, using authorised systems. </w:t>
      </w:r>
    </w:p>
    <w:p w14:paraId="26C28933" w14:textId="31BDE423" w:rsidR="2D6D3299" w:rsidRDefault="2D6D3299" w:rsidP="4DA55426">
      <w:pPr>
        <w:spacing w:after="0"/>
      </w:pPr>
      <w:r w:rsidRPr="4DA55426">
        <w:rPr>
          <w:rFonts w:eastAsia="Arial" w:cs="Arial"/>
          <w:b/>
          <w:bCs/>
          <w:szCs w:val="21"/>
        </w:rPr>
        <w:t>Diversity</w:t>
      </w:r>
      <w:r w:rsidRPr="4DA55426">
        <w:rPr>
          <w:rFonts w:eastAsia="Arial" w:cs="Arial"/>
          <w:szCs w:val="21"/>
        </w:rPr>
        <w:t xml:space="preserve"> – The department values an inclusive workplace that embraces diversity and strongly encourages applications from Aboriginal people, people with disability, people from the LGBTQI+ community, and people from culturally diverse backgrounds. </w:t>
      </w:r>
    </w:p>
    <w:p w14:paraId="2A7C4B70" w14:textId="47F2E539" w:rsidR="2D6D3299" w:rsidRDefault="2D6D3299" w:rsidP="4DA55426">
      <w:pPr>
        <w:spacing w:after="0"/>
        <w:ind w:left="390" w:hanging="390"/>
      </w:pPr>
      <w:r w:rsidRPr="4DA55426">
        <w:rPr>
          <w:rFonts w:eastAsia="Arial" w:cs="Arial"/>
          <w:szCs w:val="21"/>
        </w:rPr>
        <w:t xml:space="preserve"> </w:t>
      </w:r>
    </w:p>
    <w:p w14:paraId="1D8732B6" w14:textId="0B911123" w:rsidR="2D6D3299" w:rsidRDefault="2D6D3299" w:rsidP="4DA55426">
      <w:pPr>
        <w:spacing w:after="0"/>
      </w:pPr>
      <w:r w:rsidRPr="4DA55426">
        <w:rPr>
          <w:rFonts w:eastAsia="Arial" w:cs="Arial"/>
          <w:color w:val="201547"/>
          <w:sz w:val="40"/>
          <w:szCs w:val="40"/>
        </w:rPr>
        <w:t xml:space="preserve">Important information </w:t>
      </w:r>
    </w:p>
    <w:p w14:paraId="5EC719B6" w14:textId="743ADAA9" w:rsidR="2D6D3299" w:rsidRDefault="2D6D3299" w:rsidP="4DA55426">
      <w:pPr>
        <w:spacing w:after="0"/>
      </w:pPr>
      <w:r w:rsidRPr="4DA55426">
        <w:rPr>
          <w:rFonts w:eastAsia="Arial" w:cs="Arial"/>
          <w:szCs w:val="21"/>
        </w:rPr>
        <w:t xml:space="preserve">The salary range for this position is set out in Schedule C of the </w:t>
      </w:r>
      <w:r w:rsidRPr="4DA55426">
        <w:rPr>
          <w:rFonts w:eastAsia="Arial" w:cs="Arial"/>
          <w:i/>
          <w:iCs/>
          <w:szCs w:val="21"/>
        </w:rPr>
        <w:t>Victorian Public Service Enterprise Agreement</w:t>
      </w:r>
      <w:r w:rsidRPr="4DA55426">
        <w:rPr>
          <w:rFonts w:eastAsia="Arial" w:cs="Arial"/>
          <w:szCs w:val="21"/>
        </w:rPr>
        <w:t xml:space="preserve"> 2020. For further information refer to </w:t>
      </w:r>
      <w:hyperlink r:id="rId19">
        <w:r w:rsidRPr="4DA55426">
          <w:rPr>
            <w:rStyle w:val="Hyperlink"/>
            <w:rFonts w:eastAsia="Arial" w:cs="Arial"/>
            <w:szCs w:val="21"/>
          </w:rPr>
          <w:t xml:space="preserve">Department of Treasury and Finance </w:t>
        </w:r>
      </w:hyperlink>
      <w:r w:rsidRPr="4DA55426">
        <w:rPr>
          <w:rFonts w:eastAsia="Arial" w:cs="Arial"/>
          <w:szCs w:val="21"/>
        </w:rPr>
        <w:t xml:space="preserve">&lt;https://www.dtf.vic.gov.au/home&gt;). </w:t>
      </w:r>
    </w:p>
    <w:p w14:paraId="425866FC" w14:textId="5ABE41DB" w:rsidR="2D6D3299" w:rsidRDefault="2D6D3299" w:rsidP="4DA55426">
      <w:pPr>
        <w:spacing w:after="0"/>
      </w:pPr>
      <w:r w:rsidRPr="4DA55426">
        <w:rPr>
          <w:rFonts w:eastAsia="Arial" w:cs="Arial"/>
          <w:szCs w:val="21"/>
        </w:rPr>
        <w:t xml:space="preserve">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 </w:t>
      </w:r>
    </w:p>
    <w:p w14:paraId="5DC2DACD" w14:textId="303D5330" w:rsidR="2D6D3299" w:rsidRDefault="2D6D3299" w:rsidP="4DA55426">
      <w:pPr>
        <w:spacing w:after="0"/>
      </w:pPr>
      <w:r w:rsidRPr="4DA55426">
        <w:rPr>
          <w:rFonts w:eastAsia="Arial" w:cs="Arial"/>
          <w:szCs w:val="21"/>
        </w:rPr>
        <w:t xml:space="preserve">Individuals who have received a Voluntary Departure Package from a Victoria Public Service department/agency are ineligible for re-employment for a minimum of three calendar years from the date of separation. </w:t>
      </w:r>
    </w:p>
    <w:p w14:paraId="640565E3" w14:textId="7D816FE9" w:rsidR="2D6D3299" w:rsidRDefault="2D6D3299" w:rsidP="4DA55426">
      <w:pPr>
        <w:spacing w:after="0"/>
      </w:pPr>
      <w:r w:rsidRPr="4DA55426">
        <w:rPr>
          <w:rFonts w:eastAsia="Arial" w:cs="Arial"/>
          <w:szCs w:val="21"/>
        </w:rPr>
        <w:t xml:space="preserve">Individuals who have received an Early Retirement Package (ERP) from a Victoria Public Service department/agency are ineligible for re-employment for a minimum of 12 months from the date of separation. </w:t>
      </w:r>
    </w:p>
    <w:p w14:paraId="6F55F25A" w14:textId="0D575B62" w:rsidR="2D6D3299" w:rsidRDefault="2D6D3299" w:rsidP="4DA55426">
      <w:pPr>
        <w:spacing w:after="0"/>
      </w:pPr>
      <w:r w:rsidRPr="4DA55426">
        <w:rPr>
          <w:rFonts w:eastAsia="Arial" w:cs="Arial"/>
          <w:szCs w:val="21"/>
        </w:rPr>
        <w:t xml:space="preserve">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 </w:t>
      </w:r>
    </w:p>
    <w:p w14:paraId="1768AA63" w14:textId="1B5FECDC" w:rsidR="2D6D3299" w:rsidRDefault="2D6D3299" w:rsidP="4DA55426">
      <w:pPr>
        <w:spacing w:after="0"/>
      </w:pPr>
      <w:r w:rsidRPr="4DA55426">
        <w:rPr>
          <w:rFonts w:eastAsia="Arial" w:cs="Arial"/>
          <w:szCs w:val="21"/>
        </w:rPr>
        <w:lastRenderedPageBreak/>
        <w:t xml:space="preserve">The department provides and maintains a safe working environment that does not risk the health of its employees. </w:t>
      </w:r>
    </w:p>
    <w:p w14:paraId="2CBA1312" w14:textId="57AE6624" w:rsidR="2D6D3299" w:rsidRDefault="2D6D3299" w:rsidP="4DA55426">
      <w:pPr>
        <w:spacing w:after="0"/>
      </w:pPr>
      <w:r w:rsidRPr="4DA55426">
        <w:rPr>
          <w:rFonts w:eastAsia="Arial" w:cs="Arial"/>
          <w:color w:val="201547"/>
          <w:sz w:val="40"/>
          <w:szCs w:val="40"/>
        </w:rPr>
        <w:t xml:space="preserve"> </w:t>
      </w:r>
    </w:p>
    <w:p w14:paraId="30C0CB46" w14:textId="76D5BC4E" w:rsidR="2D6D3299" w:rsidRDefault="2D6D3299" w:rsidP="4DA55426">
      <w:pPr>
        <w:spacing w:after="0"/>
      </w:pPr>
      <w:r w:rsidRPr="4DA55426">
        <w:rPr>
          <w:rFonts w:eastAsia="Arial" w:cs="Arial"/>
          <w:color w:val="201547"/>
          <w:sz w:val="40"/>
          <w:szCs w:val="40"/>
        </w:rPr>
        <w:t xml:space="preserve">Pre-employment checks </w:t>
      </w:r>
    </w:p>
    <w:p w14:paraId="1C2F7EBB" w14:textId="7E444E45" w:rsidR="2D6D3299" w:rsidRDefault="2D6D3299" w:rsidP="4DA55426">
      <w:pPr>
        <w:spacing w:after="0"/>
      </w:pPr>
      <w:r w:rsidRPr="4DA55426">
        <w:rPr>
          <w:rFonts w:eastAsia="Arial" w:cs="Arial"/>
          <w:szCs w:val="21"/>
        </w:rPr>
        <w:t xml:space="preserve">All appointments require reference checks, national criminal records checks and pre-employment misconduct screening. Some positions also require a Working with Children Check and screening through the Disability Worker Screening List. </w:t>
      </w:r>
    </w:p>
    <w:p w14:paraId="40066CA8" w14:textId="79ACBBA0" w:rsidR="2D6D3299" w:rsidRDefault="2D6D3299" w:rsidP="4DA55426">
      <w:pPr>
        <w:spacing w:after="0"/>
      </w:pPr>
      <w:r w:rsidRPr="4DA55426">
        <w:rPr>
          <w:rFonts w:eastAsia="Arial" w:cs="Arial"/>
          <w:szCs w:val="21"/>
        </w:rPr>
        <w:t xml:space="preserve">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 </w:t>
      </w:r>
    </w:p>
    <w:p w14:paraId="605B2F26" w14:textId="7C87DA68" w:rsidR="2D6D3299" w:rsidRDefault="2D6D3299" w:rsidP="4DA55426">
      <w:pPr>
        <w:spacing w:after="0"/>
      </w:pPr>
      <w:r w:rsidRPr="4DA55426">
        <w:rPr>
          <w:rFonts w:eastAsia="Arial" w:cs="Arial"/>
          <w:szCs w:val="21"/>
        </w:rPr>
        <w:t>Pre-employment checks may include checking whether an applicant’s name is on the Disability Worker Screening List. This incorporates</w:t>
      </w:r>
      <w:r w:rsidRPr="4DA55426">
        <w:rPr>
          <w:rFonts w:eastAsia="Arial" w:cs="Arial"/>
          <w:szCs w:val="21"/>
          <w:u w:val="single"/>
        </w:rPr>
        <w:t>:</w:t>
      </w:r>
      <w:r w:rsidRPr="4DA55426">
        <w:rPr>
          <w:rFonts w:ascii="Times New Roman" w:hAnsi="Times New Roman"/>
          <w:szCs w:val="21"/>
        </w:rPr>
        <w:t xml:space="preserve">  </w:t>
      </w:r>
    </w:p>
    <w:p w14:paraId="17172514" w14:textId="35EE7AEE" w:rsidR="2D6D3299" w:rsidRDefault="2D6D3299" w:rsidP="4DA55426">
      <w:pPr>
        <w:pStyle w:val="ListParagraph"/>
        <w:numPr>
          <w:ilvl w:val="0"/>
          <w:numId w:val="3"/>
        </w:numPr>
        <w:spacing w:after="0"/>
        <w:rPr>
          <w:rFonts w:ascii="Times New Roman" w:hAnsi="Times New Roman"/>
        </w:rPr>
      </w:pPr>
      <w:r w:rsidRPr="4DA55426">
        <w:t>the Disability Worker Exclusion List which includes names of persons unsuitable for employment as a disability support worker in a disability residential service provided, funded or registered by the Department of Families, Fairness and Housing.</w:t>
      </w:r>
      <w:r w:rsidRPr="4DA55426">
        <w:rPr>
          <w:rFonts w:ascii="Times New Roman" w:hAnsi="Times New Roman"/>
        </w:rPr>
        <w:t xml:space="preserve">  </w:t>
      </w:r>
    </w:p>
    <w:p w14:paraId="57B352D6" w14:textId="263CA24D" w:rsidR="2D6D3299" w:rsidRDefault="2D6D3299" w:rsidP="4DA55426">
      <w:pPr>
        <w:pStyle w:val="ListParagraph"/>
        <w:numPr>
          <w:ilvl w:val="0"/>
          <w:numId w:val="3"/>
        </w:numPr>
        <w:spacing w:after="0"/>
        <w:rPr>
          <w:rFonts w:ascii="Times New Roman" w:hAnsi="Times New Roman"/>
        </w:rPr>
      </w:pPr>
      <w:r w:rsidRPr="4DA55426">
        <w:t>the National Disability Insurance Scheme Quality and Safeguards Commission which has compliance and enforcement actions, including banning orders</w:t>
      </w:r>
      <w:r w:rsidRPr="4DA55426">
        <w:rPr>
          <w:rFonts w:ascii="Times New Roman" w:hAnsi="Times New Roman"/>
        </w:rPr>
        <w:t xml:space="preserve">  </w:t>
      </w:r>
    </w:p>
    <w:p w14:paraId="5F7D87FB" w14:textId="00751F09" w:rsidR="2D6D3299" w:rsidRDefault="2D6D3299" w:rsidP="4DA55426">
      <w:pPr>
        <w:pStyle w:val="ListParagraph"/>
        <w:numPr>
          <w:ilvl w:val="0"/>
          <w:numId w:val="3"/>
        </w:numPr>
        <w:spacing w:after="0"/>
        <w:rPr>
          <w:rFonts w:ascii="Times New Roman" w:hAnsi="Times New Roman"/>
        </w:rPr>
      </w:pPr>
      <w:r w:rsidRPr="4DA55426">
        <w:t>the Victorian Disability Worker Commission prohibition orders.</w:t>
      </w:r>
      <w:r w:rsidRPr="4DA55426">
        <w:rPr>
          <w:rFonts w:ascii="Times New Roman" w:hAnsi="Times New Roman"/>
        </w:rPr>
        <w:t xml:space="preserve">  </w:t>
      </w:r>
    </w:p>
    <w:p w14:paraId="441D8E84" w14:textId="39D8644F" w:rsidR="2D6D3299" w:rsidRDefault="2D6D3299" w:rsidP="4DA55426">
      <w:pPr>
        <w:spacing w:after="0"/>
      </w:pPr>
      <w:r w:rsidRPr="4DA55426">
        <w:rPr>
          <w:rFonts w:eastAsia="Arial" w:cs="Arial"/>
          <w:color w:val="201547"/>
          <w:sz w:val="40"/>
          <w:szCs w:val="40"/>
        </w:rPr>
        <w:t xml:space="preserve"> </w:t>
      </w:r>
    </w:p>
    <w:p w14:paraId="513D25F5" w14:textId="03F2C145" w:rsidR="2D6D3299" w:rsidRDefault="2D6D3299" w:rsidP="4DA55426">
      <w:pPr>
        <w:spacing w:after="0"/>
      </w:pPr>
      <w:r w:rsidRPr="4DA55426">
        <w:rPr>
          <w:rFonts w:eastAsia="Arial" w:cs="Arial"/>
          <w:color w:val="201547"/>
          <w:sz w:val="40"/>
          <w:szCs w:val="40"/>
        </w:rPr>
        <w:t xml:space="preserve">COVID-19 Vaccination </w:t>
      </w:r>
    </w:p>
    <w:p w14:paraId="4AD2D5C3" w14:textId="3190CAAC" w:rsidR="2D6D3299" w:rsidRDefault="2D6D3299" w:rsidP="4DA55426">
      <w:pPr>
        <w:spacing w:after="0"/>
      </w:pPr>
      <w:r w:rsidRPr="4DA55426">
        <w:rPr>
          <w:rFonts w:eastAsia="Arial" w:cs="Arial"/>
          <w:szCs w:val="21"/>
        </w:rPr>
        <w:t xml:space="preserve">The department strongly recommends (but does not mandate) that employees maintain their COVID-19 vaccination status in accordance with current </w:t>
      </w:r>
      <w:hyperlink r:id="rId20">
        <w:r w:rsidRPr="4DA55426">
          <w:rPr>
            <w:rStyle w:val="Hyperlink"/>
            <w:rFonts w:eastAsia="Arial" w:cs="Arial"/>
            <w:b/>
            <w:bCs/>
            <w:color w:val="0000FF"/>
            <w:szCs w:val="21"/>
          </w:rPr>
          <w:t>ATAGI (Australian Technical Advisory Group on Immunisation) advice</w:t>
        </w:r>
      </w:hyperlink>
      <w:r w:rsidRPr="4DA55426">
        <w:rPr>
          <w:rFonts w:eastAsia="Arial" w:cs="Arial"/>
          <w:szCs w:val="21"/>
        </w:rPr>
        <w:t xml:space="preserve">, given their individual circumstances. As of June 2023, DFFH does not require evidence of COVID-19 vaccination status. </w:t>
      </w:r>
    </w:p>
    <w:p w14:paraId="10E377C9" w14:textId="35ACC8E6" w:rsidR="2D6D3299" w:rsidRDefault="2D6D3299" w:rsidP="4DA55426">
      <w:pPr>
        <w:spacing w:after="0"/>
      </w:pPr>
      <w:r w:rsidRPr="4DA55426">
        <w:rPr>
          <w:rFonts w:eastAsia="Arial" w:cs="Arial"/>
          <w:color w:val="201547"/>
          <w:sz w:val="40"/>
          <w:szCs w:val="40"/>
        </w:rPr>
        <w:t xml:space="preserve"> </w:t>
      </w:r>
    </w:p>
    <w:p w14:paraId="6AC4DE2F" w14:textId="254FB3C2" w:rsidR="2D6D3299" w:rsidRDefault="2D6D3299" w:rsidP="4DA55426">
      <w:pPr>
        <w:spacing w:after="0"/>
      </w:pPr>
      <w:r w:rsidRPr="4DA55426">
        <w:rPr>
          <w:rFonts w:eastAsia="Arial" w:cs="Arial"/>
          <w:color w:val="201547"/>
          <w:sz w:val="40"/>
          <w:szCs w:val="40"/>
        </w:rPr>
        <w:t xml:space="preserve">Further information </w:t>
      </w:r>
    </w:p>
    <w:p w14:paraId="09F187C0" w14:textId="6D28F759" w:rsidR="2D6D3299" w:rsidRDefault="2D6D3299" w:rsidP="4DA55426">
      <w:pPr>
        <w:spacing w:after="0"/>
      </w:pPr>
      <w:r w:rsidRPr="4DA55426">
        <w:rPr>
          <w:rFonts w:eastAsia="Arial" w:cs="Arial"/>
          <w:szCs w:val="21"/>
        </w:rPr>
        <w:t xml:space="preserve">For enquiries regarding the position please phone the contact on the position description. If you experience difficulties in applying online, please contact Workforce Services via email at </w:t>
      </w:r>
      <w:hyperlink r:id="rId21">
        <w:r w:rsidRPr="4DA55426">
          <w:rPr>
            <w:rStyle w:val="Hyperlink"/>
            <w:rFonts w:eastAsia="Arial" w:cs="Arial"/>
            <w:szCs w:val="21"/>
          </w:rPr>
          <w:t>COPLWorkforceServices@dffh.vic.gov.au</w:t>
        </w:r>
      </w:hyperlink>
      <w:r w:rsidRPr="4DA55426">
        <w:rPr>
          <w:rFonts w:eastAsia="Arial" w:cs="Arial"/>
          <w:color w:val="004C97"/>
          <w:szCs w:val="21"/>
        </w:rPr>
        <w:t xml:space="preserve"> </w:t>
      </w:r>
    </w:p>
    <w:p w14:paraId="6B2E2035" w14:textId="1BEC0C6A" w:rsidR="2D6D3299" w:rsidRDefault="2D6D3299" w:rsidP="4DA55426">
      <w:pPr>
        <w:spacing w:after="0"/>
      </w:pPr>
      <w:r w:rsidRPr="4DA55426">
        <w:rPr>
          <w:rFonts w:eastAsia="Arial" w:cs="Arial"/>
          <w:szCs w:val="21"/>
        </w:rPr>
        <w:t xml:space="preserve">DFFH values the contribution of all employees and fair and equitable treatment of all people is integral to all activities. As such, the DFFH offers reasonable adjustments for applicants with disabilities on request at </w:t>
      </w:r>
      <w:hyperlink r:id="rId22">
        <w:r w:rsidRPr="4DA55426">
          <w:rPr>
            <w:rStyle w:val="Hyperlink"/>
            <w:rFonts w:eastAsia="Arial" w:cs="Arial"/>
            <w:szCs w:val="21"/>
          </w:rPr>
          <w:t>aboriginaldiversityinclusion@dffh.vic.gov.au</w:t>
        </w:r>
      </w:hyperlink>
      <w:r w:rsidRPr="4DA55426">
        <w:rPr>
          <w:rFonts w:eastAsia="Arial" w:cs="Arial"/>
          <w:szCs w:val="21"/>
        </w:rPr>
        <w:t xml:space="preserve"> </w:t>
      </w:r>
    </w:p>
    <w:p w14:paraId="39B80673" w14:textId="3B5EB34A" w:rsidR="2D6D3299" w:rsidRDefault="2D6D3299" w:rsidP="4DA55426">
      <w:pPr>
        <w:spacing w:after="0"/>
      </w:pPr>
      <w:r w:rsidRPr="4DA55426">
        <w:rPr>
          <w:rFonts w:eastAsia="Arial" w:cs="Arial"/>
          <w:szCs w:val="21"/>
        </w:rPr>
        <w:t xml:space="preserve">For further information visit </w:t>
      </w:r>
      <w:hyperlink r:id="rId23">
        <w:r w:rsidRPr="4DA55426">
          <w:rPr>
            <w:rStyle w:val="Hyperlink"/>
            <w:rFonts w:eastAsia="Arial" w:cs="Arial"/>
            <w:szCs w:val="21"/>
          </w:rPr>
          <w:t>‘About the Department’ on Department of Families, Fairness and Housing’</w:t>
        </w:r>
      </w:hyperlink>
      <w:r w:rsidRPr="4DA55426">
        <w:rPr>
          <w:rFonts w:eastAsia="Arial" w:cs="Arial"/>
          <w:szCs w:val="21"/>
        </w:rPr>
        <w:t xml:space="preserve"> &lt;www.dffh.vic.gov.au/about&gt;.</w:t>
      </w:r>
    </w:p>
    <w:p w14:paraId="0ADE1EBC" w14:textId="6CE659EE" w:rsidR="4DA55426" w:rsidRDefault="4DA55426" w:rsidP="4DA55426">
      <w:pPr>
        <w:pStyle w:val="Body"/>
      </w:pPr>
    </w:p>
    <w:tbl>
      <w:tblPr>
        <w:tblStyle w:val="TableGrid"/>
        <w:tblW w:w="0" w:type="auto"/>
        <w:tblCellMar>
          <w:bottom w:w="108" w:type="dxa"/>
        </w:tblCellMar>
        <w:tblLook w:val="0600" w:firstRow="0" w:lastRow="0" w:firstColumn="0" w:lastColumn="0" w:noHBand="1" w:noVBand="1"/>
      </w:tblPr>
      <w:tblGrid>
        <w:gridCol w:w="10194"/>
      </w:tblGrid>
      <w:tr w:rsidR="00B92DA4" w14:paraId="29E9589C" w14:textId="77777777" w:rsidTr="0016479C">
        <w:tc>
          <w:tcPr>
            <w:tcW w:w="10194" w:type="dxa"/>
          </w:tcPr>
          <w:p w14:paraId="000561DE" w14:textId="023BBB06" w:rsidR="00B92DA4" w:rsidRPr="0055119B" w:rsidRDefault="00B92DA4" w:rsidP="0016479C">
            <w:pPr>
              <w:pStyle w:val="Accessibilitypara"/>
            </w:pPr>
            <w:r w:rsidRPr="0055119B">
              <w:t>To receive this document in another format</w:t>
            </w:r>
            <w:r>
              <w:t>,</w:t>
            </w:r>
            <w:r w:rsidRPr="0055119B">
              <w:t xml:space="preserve"> </w:t>
            </w:r>
            <w:hyperlink r:id="rId24" w:history="1">
              <w:r w:rsidRPr="008F7893">
                <w:rPr>
                  <w:rStyle w:val="Hyperlink"/>
                </w:rPr>
                <w:t xml:space="preserve">email People and Culture </w:t>
              </w:r>
            </w:hyperlink>
            <w:r w:rsidRPr="0055119B">
              <w:t>&lt;</w:t>
            </w:r>
            <w:r>
              <w:t>careers@</w:t>
            </w:r>
            <w:r w:rsidR="00DA229E">
              <w:t>dffh</w:t>
            </w:r>
            <w:r>
              <w:t>.vic.gov.au</w:t>
            </w:r>
            <w:r w:rsidRPr="0055119B">
              <w:t>&gt;</w:t>
            </w:r>
          </w:p>
          <w:p w14:paraId="0FC90761" w14:textId="2A8687C0" w:rsidR="00E043E2" w:rsidRDefault="00B92DA4" w:rsidP="0016479C">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rsidRPr="004A6C78">
              <w:rPr>
                <w:color w:val="004C97"/>
              </w:rPr>
              <w:t>month</w:t>
            </w:r>
            <w:r w:rsidRPr="00E33237">
              <w:rPr>
                <w:color w:val="004C97"/>
              </w:rPr>
              <w:t xml:space="preserve"> year</w:t>
            </w:r>
            <w:r w:rsidRPr="0055119B">
              <w:t>.</w:t>
            </w:r>
            <w:bookmarkStart w:id="4" w:name="_Hlk62746129"/>
            <w:r>
              <w:br/>
            </w:r>
            <w:r w:rsidRPr="008F7893">
              <w:t>In this document, ‘Aboriginal’ refers to both Aboriginal and Torres Strait Islander people. ‘Indigenous’ or ‘Koori/Koorie’ is retained when part of the title of a report, program or quotation.</w:t>
            </w:r>
            <w:r>
              <w:br/>
            </w:r>
            <w:r w:rsidRPr="0055119B">
              <w:t xml:space="preserve">Available at </w:t>
            </w:r>
            <w:hyperlink r:id="rId25" w:history="1">
              <w:r w:rsidR="00E043E2" w:rsidRPr="00E043E2">
                <w:rPr>
                  <w:rStyle w:val="Hyperlink"/>
                </w:rPr>
                <w:t>careers.vic.gov.au</w:t>
              </w:r>
            </w:hyperlink>
            <w:r w:rsidRPr="0055119B">
              <w:t xml:space="preserve"> </w:t>
            </w:r>
            <w:r w:rsidRPr="00E043E2">
              <w:rPr>
                <w:color w:val="auto"/>
              </w:rPr>
              <w:t>&lt;</w:t>
            </w:r>
            <w:r w:rsidR="00E043E2" w:rsidRPr="00E043E2">
              <w:rPr>
                <w:color w:val="auto"/>
              </w:rPr>
              <w:t xml:space="preserve"> </w:t>
            </w:r>
            <w:hyperlink r:id="rId26" w:history="1">
              <w:r w:rsidR="00E043E2" w:rsidRPr="00E043E2">
                <w:rPr>
                  <w:rStyle w:val="Hyperlink"/>
                  <w:color w:val="auto"/>
                </w:rPr>
                <w:t>https://careers.vic.gov.au/</w:t>
              </w:r>
            </w:hyperlink>
            <w:r w:rsidRPr="0055119B">
              <w:t>&gt;</w:t>
            </w:r>
            <w:bookmarkEnd w:id="4"/>
            <w:r w:rsidR="00A724C0">
              <w:t xml:space="preserve"> and </w:t>
            </w:r>
            <w:hyperlink r:id="rId27" w:history="1">
              <w:r w:rsidR="00E043E2" w:rsidRPr="00E043E2">
                <w:rPr>
                  <w:rStyle w:val="Hyperlink"/>
                </w:rPr>
                <w:t>Jobs and Skills Exchange</w:t>
              </w:r>
            </w:hyperlink>
            <w:r w:rsidR="00E043E2">
              <w:t xml:space="preserve"> &lt;</w:t>
            </w:r>
            <w:r w:rsidR="004A6C78" w:rsidRPr="004A6C78">
              <w:t>https://jse.vic.gov.au/</w:t>
            </w:r>
            <w:r w:rsidR="00E043E2">
              <w:t>&gt;</w:t>
            </w:r>
          </w:p>
          <w:p w14:paraId="6988386B" w14:textId="7A275A28" w:rsidR="004A6C78" w:rsidRDefault="0056208E" w:rsidP="0016479C">
            <w:pPr>
              <w:pStyle w:val="Imprint"/>
            </w:pPr>
            <w:r>
              <w:rPr>
                <w:color w:val="004C97"/>
              </w:rPr>
              <w:t>Delete as required or a</w:t>
            </w:r>
            <w:r w:rsidR="004A6C78" w:rsidRPr="004A6C78">
              <w:rPr>
                <w:color w:val="004C97"/>
              </w:rPr>
              <w:t xml:space="preserve">dd more if </w:t>
            </w:r>
            <w:r w:rsidR="001071A7">
              <w:rPr>
                <w:color w:val="004C97"/>
              </w:rPr>
              <w:t xml:space="preserve">this document </w:t>
            </w:r>
            <w:r w:rsidR="004A6C78" w:rsidRPr="004A6C78">
              <w:rPr>
                <w:color w:val="004C97"/>
              </w:rPr>
              <w:t>appears elsewhere</w:t>
            </w:r>
          </w:p>
        </w:tc>
      </w:tr>
      <w:bookmarkEnd w:id="0"/>
    </w:tbl>
    <w:p w14:paraId="77F9240C" w14:textId="77777777" w:rsidR="00B92DA4" w:rsidRDefault="00B92DA4" w:rsidP="00B92DA4">
      <w:pPr>
        <w:pStyle w:val="Body"/>
      </w:pPr>
    </w:p>
    <w:p w14:paraId="312DEA78" w14:textId="2BE8D639" w:rsidR="00162CA9" w:rsidRDefault="00162CA9" w:rsidP="00B92DA4">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7112" w14:textId="77777777" w:rsidR="005A1DD1" w:rsidRDefault="005A1DD1">
      <w:r>
        <w:separator/>
      </w:r>
    </w:p>
    <w:p w14:paraId="0D18963C" w14:textId="77777777" w:rsidR="005A1DD1" w:rsidRDefault="005A1DD1"/>
  </w:endnote>
  <w:endnote w:type="continuationSeparator" w:id="0">
    <w:p w14:paraId="043337A1" w14:textId="77777777" w:rsidR="005A1DD1" w:rsidRDefault="005A1DD1">
      <w:r>
        <w:continuationSeparator/>
      </w:r>
    </w:p>
    <w:p w14:paraId="3BE9D9FB" w14:textId="77777777" w:rsidR="005A1DD1" w:rsidRDefault="005A1DD1"/>
  </w:endnote>
  <w:endnote w:type="continuationNotice" w:id="1">
    <w:p w14:paraId="115E5206" w14:textId="77777777" w:rsidR="005A1DD1" w:rsidRDefault="005A1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554" w14:textId="77777777" w:rsidR="006B31DC" w:rsidRDefault="006B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505D6A6" w:rsidR="00E261B3" w:rsidRPr="00F65AA9" w:rsidRDefault="00E46260" w:rsidP="00EF2C72">
    <w:pPr>
      <w:pStyle w:val="Footer"/>
    </w:pPr>
    <w:r>
      <w:rPr>
        <w:noProof/>
        <w:lang w:eastAsia="en-AU"/>
      </w:rPr>
      <mc:AlternateContent>
        <mc:Choice Requires="wps">
          <w:drawing>
            <wp:anchor distT="0" distB="0" distL="114300" distR="114300" simplePos="0" relativeHeight="251659264" behindDoc="0" locked="0" layoutInCell="0" allowOverlap="1" wp14:anchorId="6C085680" wp14:editId="301485D9">
              <wp:simplePos x="0" y="0"/>
              <wp:positionH relativeFrom="page">
                <wp:posOffset>0</wp:posOffset>
              </wp:positionH>
              <wp:positionV relativeFrom="page">
                <wp:posOffset>10189210</wp:posOffset>
              </wp:positionV>
              <wp:extent cx="7560310" cy="311785"/>
              <wp:effectExtent l="0" t="0" r="0" b="12065"/>
              <wp:wrapNone/>
              <wp:docPr id="3" name="MSIPCM3c5a4abb8b8502866ec2d1d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97A17" w14:textId="35C27145" w:rsidR="00E46260" w:rsidRPr="00E46260" w:rsidRDefault="00E46260" w:rsidP="00E46260">
                          <w:pPr>
                            <w:spacing w:after="0"/>
                            <w:jc w:val="center"/>
                            <w:rPr>
                              <w:rFonts w:ascii="Arial Black" w:hAnsi="Arial Black"/>
                              <w:color w:val="000000"/>
                              <w:sz w:val="20"/>
                            </w:rPr>
                          </w:pPr>
                          <w:r w:rsidRPr="00E462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4F7F48F9">
            <v:shapetype id="_x0000_t202" coordsize="21600,21600" o:spt="202" path="m,l,21600r21600,l21600,xe" w14:anchorId="6C085680">
              <v:stroke joinstyle="miter"/>
              <v:path gradientshapeok="t" o:connecttype="rect"/>
            </v:shapetype>
            <v:shape id="MSIPCM3c5a4abb8b8502866ec2d1db"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E46260" w:rsidR="00E46260" w:rsidP="00E46260" w:rsidRDefault="00E46260" w14:paraId="09E77742" w14:textId="35C27145">
                    <w:pPr>
                      <w:spacing w:after="0"/>
                      <w:jc w:val="center"/>
                      <w:rPr>
                        <w:rFonts w:ascii="Arial Black" w:hAnsi="Arial Black"/>
                        <w:color w:val="000000"/>
                        <w:sz w:val="20"/>
                      </w:rPr>
                    </w:pPr>
                    <w:r w:rsidRPr="00E46260">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5168"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514CED22" w:rsidR="00E261B3" w:rsidRDefault="00E46260">
    <w:pPr>
      <w:pStyle w:val="Footer"/>
    </w:pPr>
    <w:r>
      <w:rPr>
        <w:noProof/>
      </w:rPr>
      <mc:AlternateContent>
        <mc:Choice Requires="wps">
          <w:drawing>
            <wp:anchor distT="0" distB="0" distL="114300" distR="114300" simplePos="1" relativeHeight="251663360" behindDoc="0" locked="0" layoutInCell="0" allowOverlap="1" wp14:anchorId="0F320AD2" wp14:editId="012BBA80">
              <wp:simplePos x="0" y="10189687"/>
              <wp:positionH relativeFrom="page">
                <wp:posOffset>0</wp:posOffset>
              </wp:positionH>
              <wp:positionV relativeFrom="page">
                <wp:posOffset>10189210</wp:posOffset>
              </wp:positionV>
              <wp:extent cx="7560310" cy="311785"/>
              <wp:effectExtent l="0" t="0" r="0" b="12065"/>
              <wp:wrapNone/>
              <wp:docPr id="4" name="MSIPCMdbf04e608595f2cf59d0f50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171E4" w14:textId="49D2547A" w:rsidR="00E46260" w:rsidRPr="00E46260" w:rsidRDefault="00E46260" w:rsidP="00E46260">
                          <w:pPr>
                            <w:spacing w:after="0"/>
                            <w:jc w:val="center"/>
                            <w:rPr>
                              <w:rFonts w:ascii="Arial Black" w:hAnsi="Arial Black"/>
                              <w:color w:val="000000"/>
                              <w:sz w:val="20"/>
                            </w:rPr>
                          </w:pPr>
                          <w:r w:rsidRPr="00E462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DFE8D6B">
            <v:shapetype id="_x0000_t202" coordsize="21600,21600" o:spt="202" path="m,l,21600r21600,l21600,xe" w14:anchorId="0F320AD2">
              <v:stroke joinstyle="miter"/>
              <v:path gradientshapeok="t" o:connecttype="rect"/>
            </v:shapetype>
            <v:shape id="MSIPCMdbf04e608595f2cf59d0f504"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E46260" w:rsidR="00E46260" w:rsidP="00E46260" w:rsidRDefault="00E46260" w14:paraId="08CE8BEA" w14:textId="49D2547A">
                    <w:pPr>
                      <w:spacing w:after="0"/>
                      <w:jc w:val="center"/>
                      <w:rPr>
                        <w:rFonts w:ascii="Arial Black" w:hAnsi="Arial Black"/>
                        <w:color w:val="000000"/>
                        <w:sz w:val="20"/>
                      </w:rPr>
                    </w:pPr>
                    <w:r w:rsidRPr="00E4626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413C" w14:textId="77777777" w:rsidR="005A1DD1" w:rsidRDefault="005A1DD1" w:rsidP="00207717">
      <w:pPr>
        <w:spacing w:before="120"/>
      </w:pPr>
      <w:r>
        <w:separator/>
      </w:r>
    </w:p>
  </w:footnote>
  <w:footnote w:type="continuationSeparator" w:id="0">
    <w:p w14:paraId="3E8B66F8" w14:textId="77777777" w:rsidR="005A1DD1" w:rsidRDefault="005A1DD1">
      <w:r>
        <w:continuationSeparator/>
      </w:r>
    </w:p>
    <w:p w14:paraId="04FA105D" w14:textId="77777777" w:rsidR="005A1DD1" w:rsidRDefault="005A1DD1"/>
  </w:footnote>
  <w:footnote w:type="continuationNotice" w:id="1">
    <w:p w14:paraId="5DF464D2" w14:textId="77777777" w:rsidR="005A1DD1" w:rsidRDefault="005A1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876" w14:textId="77777777" w:rsidR="006B31DC" w:rsidRDefault="006B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2C48" w14:textId="77777777" w:rsidR="006B31DC" w:rsidRDefault="006B3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15A9"/>
    <w:multiLevelType w:val="hybridMultilevel"/>
    <w:tmpl w:val="171A8398"/>
    <w:lvl w:ilvl="0" w:tplc="D7F43C34">
      <w:start w:val="1"/>
      <w:numFmt w:val="bullet"/>
      <w:lvlText w:val="·"/>
      <w:lvlJc w:val="left"/>
      <w:pPr>
        <w:ind w:left="720" w:hanging="360"/>
      </w:pPr>
      <w:rPr>
        <w:rFonts w:ascii="Symbol" w:hAnsi="Symbol" w:hint="default"/>
      </w:rPr>
    </w:lvl>
    <w:lvl w:ilvl="1" w:tplc="07686A02">
      <w:start w:val="1"/>
      <w:numFmt w:val="bullet"/>
      <w:lvlText w:val="o"/>
      <w:lvlJc w:val="left"/>
      <w:pPr>
        <w:ind w:left="1440" w:hanging="360"/>
      </w:pPr>
      <w:rPr>
        <w:rFonts w:ascii="Courier New" w:hAnsi="Courier New" w:hint="default"/>
      </w:rPr>
    </w:lvl>
    <w:lvl w:ilvl="2" w:tplc="37E48A28">
      <w:start w:val="1"/>
      <w:numFmt w:val="bullet"/>
      <w:lvlText w:val=""/>
      <w:lvlJc w:val="left"/>
      <w:pPr>
        <w:ind w:left="2160" w:hanging="360"/>
      </w:pPr>
      <w:rPr>
        <w:rFonts w:ascii="Wingdings" w:hAnsi="Wingdings" w:hint="default"/>
      </w:rPr>
    </w:lvl>
    <w:lvl w:ilvl="3" w:tplc="A0DA692A">
      <w:start w:val="1"/>
      <w:numFmt w:val="bullet"/>
      <w:lvlText w:val=""/>
      <w:lvlJc w:val="left"/>
      <w:pPr>
        <w:ind w:left="2880" w:hanging="360"/>
      </w:pPr>
      <w:rPr>
        <w:rFonts w:ascii="Symbol" w:hAnsi="Symbol" w:hint="default"/>
      </w:rPr>
    </w:lvl>
    <w:lvl w:ilvl="4" w:tplc="D2245036">
      <w:start w:val="1"/>
      <w:numFmt w:val="bullet"/>
      <w:lvlText w:val="o"/>
      <w:lvlJc w:val="left"/>
      <w:pPr>
        <w:ind w:left="3600" w:hanging="360"/>
      </w:pPr>
      <w:rPr>
        <w:rFonts w:ascii="Courier New" w:hAnsi="Courier New" w:hint="default"/>
      </w:rPr>
    </w:lvl>
    <w:lvl w:ilvl="5" w:tplc="95846004">
      <w:start w:val="1"/>
      <w:numFmt w:val="bullet"/>
      <w:lvlText w:val=""/>
      <w:lvlJc w:val="left"/>
      <w:pPr>
        <w:ind w:left="4320" w:hanging="360"/>
      </w:pPr>
      <w:rPr>
        <w:rFonts w:ascii="Wingdings" w:hAnsi="Wingdings" w:hint="default"/>
      </w:rPr>
    </w:lvl>
    <w:lvl w:ilvl="6" w:tplc="F0360E1E">
      <w:start w:val="1"/>
      <w:numFmt w:val="bullet"/>
      <w:lvlText w:val=""/>
      <w:lvlJc w:val="left"/>
      <w:pPr>
        <w:ind w:left="5040" w:hanging="360"/>
      </w:pPr>
      <w:rPr>
        <w:rFonts w:ascii="Symbol" w:hAnsi="Symbol" w:hint="default"/>
      </w:rPr>
    </w:lvl>
    <w:lvl w:ilvl="7" w:tplc="F372F2F4">
      <w:start w:val="1"/>
      <w:numFmt w:val="bullet"/>
      <w:lvlText w:val="o"/>
      <w:lvlJc w:val="left"/>
      <w:pPr>
        <w:ind w:left="5760" w:hanging="360"/>
      </w:pPr>
      <w:rPr>
        <w:rFonts w:ascii="Courier New" w:hAnsi="Courier New" w:hint="default"/>
      </w:rPr>
    </w:lvl>
    <w:lvl w:ilvl="8" w:tplc="FAD0C456">
      <w:start w:val="1"/>
      <w:numFmt w:val="bullet"/>
      <w:lvlText w:val=""/>
      <w:lvlJc w:val="left"/>
      <w:pPr>
        <w:ind w:left="6480" w:hanging="360"/>
      </w:pPr>
      <w:rPr>
        <w:rFonts w:ascii="Wingdings" w:hAnsi="Wingdings" w:hint="default"/>
      </w:rPr>
    </w:lvl>
  </w:abstractNum>
  <w:abstractNum w:abstractNumId="1"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3D1F9B"/>
    <w:multiLevelType w:val="multilevel"/>
    <w:tmpl w:val="6FC0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5" w15:restartNumberingAfterBreak="0">
    <w:nsid w:val="1D161BB1"/>
    <w:multiLevelType w:val="hybridMultilevel"/>
    <w:tmpl w:val="FBAC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52A34"/>
    <w:multiLevelType w:val="hybridMultilevel"/>
    <w:tmpl w:val="35A0A55E"/>
    <w:lvl w:ilvl="0" w:tplc="A0741590">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B87FBD"/>
    <w:multiLevelType w:val="multilevel"/>
    <w:tmpl w:val="7DAC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74651"/>
    <w:multiLevelType w:val="hybridMultilevel"/>
    <w:tmpl w:val="9E22F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0" w15:restartNumberingAfterBreak="0">
    <w:nsid w:val="35B02367"/>
    <w:multiLevelType w:val="hybridMultilevel"/>
    <w:tmpl w:val="A01CDE0E"/>
    <w:lvl w:ilvl="0" w:tplc="3D72A8F8">
      <w:start w:val="1"/>
      <w:numFmt w:val="bullet"/>
      <w:lvlText w:val="·"/>
      <w:lvlJc w:val="left"/>
      <w:pPr>
        <w:ind w:left="720" w:hanging="360"/>
      </w:pPr>
      <w:rPr>
        <w:rFonts w:ascii="Symbol" w:hAnsi="Symbol" w:hint="default"/>
      </w:rPr>
    </w:lvl>
    <w:lvl w:ilvl="1" w:tplc="B142D174">
      <w:start w:val="1"/>
      <w:numFmt w:val="bullet"/>
      <w:lvlText w:val="o"/>
      <w:lvlJc w:val="left"/>
      <w:pPr>
        <w:ind w:left="1440" w:hanging="360"/>
      </w:pPr>
      <w:rPr>
        <w:rFonts w:ascii="Courier New" w:hAnsi="Courier New" w:hint="default"/>
      </w:rPr>
    </w:lvl>
    <w:lvl w:ilvl="2" w:tplc="D89A1550">
      <w:start w:val="1"/>
      <w:numFmt w:val="bullet"/>
      <w:lvlText w:val=""/>
      <w:lvlJc w:val="left"/>
      <w:pPr>
        <w:ind w:left="2160" w:hanging="360"/>
      </w:pPr>
      <w:rPr>
        <w:rFonts w:ascii="Wingdings" w:hAnsi="Wingdings" w:hint="default"/>
      </w:rPr>
    </w:lvl>
    <w:lvl w:ilvl="3" w:tplc="FA1CA1F2">
      <w:start w:val="1"/>
      <w:numFmt w:val="bullet"/>
      <w:lvlText w:val=""/>
      <w:lvlJc w:val="left"/>
      <w:pPr>
        <w:ind w:left="2880" w:hanging="360"/>
      </w:pPr>
      <w:rPr>
        <w:rFonts w:ascii="Symbol" w:hAnsi="Symbol" w:hint="default"/>
      </w:rPr>
    </w:lvl>
    <w:lvl w:ilvl="4" w:tplc="39DE581C">
      <w:start w:val="1"/>
      <w:numFmt w:val="bullet"/>
      <w:lvlText w:val="o"/>
      <w:lvlJc w:val="left"/>
      <w:pPr>
        <w:ind w:left="3600" w:hanging="360"/>
      </w:pPr>
      <w:rPr>
        <w:rFonts w:ascii="Courier New" w:hAnsi="Courier New" w:hint="default"/>
      </w:rPr>
    </w:lvl>
    <w:lvl w:ilvl="5" w:tplc="A27A9278">
      <w:start w:val="1"/>
      <w:numFmt w:val="bullet"/>
      <w:lvlText w:val=""/>
      <w:lvlJc w:val="left"/>
      <w:pPr>
        <w:ind w:left="4320" w:hanging="360"/>
      </w:pPr>
      <w:rPr>
        <w:rFonts w:ascii="Wingdings" w:hAnsi="Wingdings" w:hint="default"/>
      </w:rPr>
    </w:lvl>
    <w:lvl w:ilvl="6" w:tplc="ACACB60A">
      <w:start w:val="1"/>
      <w:numFmt w:val="bullet"/>
      <w:lvlText w:val=""/>
      <w:lvlJc w:val="left"/>
      <w:pPr>
        <w:ind w:left="5040" w:hanging="360"/>
      </w:pPr>
      <w:rPr>
        <w:rFonts w:ascii="Symbol" w:hAnsi="Symbol" w:hint="default"/>
      </w:rPr>
    </w:lvl>
    <w:lvl w:ilvl="7" w:tplc="4F68BA74">
      <w:start w:val="1"/>
      <w:numFmt w:val="bullet"/>
      <w:lvlText w:val="o"/>
      <w:lvlJc w:val="left"/>
      <w:pPr>
        <w:ind w:left="5760" w:hanging="360"/>
      </w:pPr>
      <w:rPr>
        <w:rFonts w:ascii="Courier New" w:hAnsi="Courier New" w:hint="default"/>
      </w:rPr>
    </w:lvl>
    <w:lvl w:ilvl="8" w:tplc="9E9C2F16">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5" w15:restartNumberingAfterBreak="0">
    <w:nsid w:val="4BE41D49"/>
    <w:multiLevelType w:val="hybridMultilevel"/>
    <w:tmpl w:val="B394A866"/>
    <w:lvl w:ilvl="0" w:tplc="BFCA49DC">
      <w:start w:val="1"/>
      <w:numFmt w:val="bullet"/>
      <w:lvlText w:val="·"/>
      <w:lvlJc w:val="left"/>
      <w:pPr>
        <w:ind w:left="720" w:hanging="360"/>
      </w:pPr>
      <w:rPr>
        <w:rFonts w:ascii="Symbol" w:hAnsi="Symbol" w:hint="default"/>
      </w:rPr>
    </w:lvl>
    <w:lvl w:ilvl="1" w:tplc="060E9D0C">
      <w:start w:val="1"/>
      <w:numFmt w:val="bullet"/>
      <w:lvlText w:val="o"/>
      <w:lvlJc w:val="left"/>
      <w:pPr>
        <w:ind w:left="1440" w:hanging="360"/>
      </w:pPr>
      <w:rPr>
        <w:rFonts w:ascii="Courier New" w:hAnsi="Courier New" w:hint="default"/>
      </w:rPr>
    </w:lvl>
    <w:lvl w:ilvl="2" w:tplc="76506592">
      <w:start w:val="1"/>
      <w:numFmt w:val="bullet"/>
      <w:lvlText w:val=""/>
      <w:lvlJc w:val="left"/>
      <w:pPr>
        <w:ind w:left="2160" w:hanging="360"/>
      </w:pPr>
      <w:rPr>
        <w:rFonts w:ascii="Wingdings" w:hAnsi="Wingdings" w:hint="default"/>
      </w:rPr>
    </w:lvl>
    <w:lvl w:ilvl="3" w:tplc="EDCE79AA">
      <w:start w:val="1"/>
      <w:numFmt w:val="bullet"/>
      <w:lvlText w:val=""/>
      <w:lvlJc w:val="left"/>
      <w:pPr>
        <w:ind w:left="2880" w:hanging="360"/>
      </w:pPr>
      <w:rPr>
        <w:rFonts w:ascii="Symbol" w:hAnsi="Symbol" w:hint="default"/>
      </w:rPr>
    </w:lvl>
    <w:lvl w:ilvl="4" w:tplc="E8D02742">
      <w:start w:val="1"/>
      <w:numFmt w:val="bullet"/>
      <w:lvlText w:val="o"/>
      <w:lvlJc w:val="left"/>
      <w:pPr>
        <w:ind w:left="3600" w:hanging="360"/>
      </w:pPr>
      <w:rPr>
        <w:rFonts w:ascii="Courier New" w:hAnsi="Courier New" w:hint="default"/>
      </w:rPr>
    </w:lvl>
    <w:lvl w:ilvl="5" w:tplc="71983B22">
      <w:start w:val="1"/>
      <w:numFmt w:val="bullet"/>
      <w:lvlText w:val=""/>
      <w:lvlJc w:val="left"/>
      <w:pPr>
        <w:ind w:left="4320" w:hanging="360"/>
      </w:pPr>
      <w:rPr>
        <w:rFonts w:ascii="Wingdings" w:hAnsi="Wingdings" w:hint="default"/>
      </w:rPr>
    </w:lvl>
    <w:lvl w:ilvl="6" w:tplc="FA509316">
      <w:start w:val="1"/>
      <w:numFmt w:val="bullet"/>
      <w:lvlText w:val=""/>
      <w:lvlJc w:val="left"/>
      <w:pPr>
        <w:ind w:left="5040" w:hanging="360"/>
      </w:pPr>
      <w:rPr>
        <w:rFonts w:ascii="Symbol" w:hAnsi="Symbol" w:hint="default"/>
      </w:rPr>
    </w:lvl>
    <w:lvl w:ilvl="7" w:tplc="1C3ECBCA">
      <w:start w:val="1"/>
      <w:numFmt w:val="bullet"/>
      <w:lvlText w:val="o"/>
      <w:lvlJc w:val="left"/>
      <w:pPr>
        <w:ind w:left="5760" w:hanging="360"/>
      </w:pPr>
      <w:rPr>
        <w:rFonts w:ascii="Courier New" w:hAnsi="Courier New" w:hint="default"/>
      </w:rPr>
    </w:lvl>
    <w:lvl w:ilvl="8" w:tplc="9FC61556">
      <w:start w:val="1"/>
      <w:numFmt w:val="bullet"/>
      <w:lvlText w:val=""/>
      <w:lvlJc w:val="left"/>
      <w:pPr>
        <w:ind w:left="6480" w:hanging="360"/>
      </w:pPr>
      <w:rPr>
        <w:rFonts w:ascii="Wingdings" w:hAnsi="Wingdings" w:hint="default"/>
      </w:rPr>
    </w:lvl>
  </w:abstractNum>
  <w:abstractNum w:abstractNumId="16" w15:restartNumberingAfterBreak="0">
    <w:nsid w:val="54156FF3"/>
    <w:multiLevelType w:val="hybridMultilevel"/>
    <w:tmpl w:val="C66E077E"/>
    <w:lvl w:ilvl="0" w:tplc="BD50378A">
      <w:start w:val="1"/>
      <w:numFmt w:val="bullet"/>
      <w:lvlText w:val="·"/>
      <w:lvlJc w:val="left"/>
      <w:pPr>
        <w:ind w:left="720" w:hanging="360"/>
      </w:pPr>
      <w:rPr>
        <w:rFonts w:ascii="Symbol" w:hAnsi="Symbol" w:hint="default"/>
      </w:rPr>
    </w:lvl>
    <w:lvl w:ilvl="1" w:tplc="089823F0">
      <w:start w:val="1"/>
      <w:numFmt w:val="bullet"/>
      <w:lvlText w:val="o"/>
      <w:lvlJc w:val="left"/>
      <w:pPr>
        <w:ind w:left="1440" w:hanging="360"/>
      </w:pPr>
      <w:rPr>
        <w:rFonts w:ascii="Courier New" w:hAnsi="Courier New" w:hint="default"/>
      </w:rPr>
    </w:lvl>
    <w:lvl w:ilvl="2" w:tplc="FA2624D0">
      <w:start w:val="1"/>
      <w:numFmt w:val="bullet"/>
      <w:lvlText w:val=""/>
      <w:lvlJc w:val="left"/>
      <w:pPr>
        <w:ind w:left="2160" w:hanging="360"/>
      </w:pPr>
      <w:rPr>
        <w:rFonts w:ascii="Wingdings" w:hAnsi="Wingdings" w:hint="default"/>
      </w:rPr>
    </w:lvl>
    <w:lvl w:ilvl="3" w:tplc="CBD06FAC">
      <w:start w:val="1"/>
      <w:numFmt w:val="bullet"/>
      <w:lvlText w:val=""/>
      <w:lvlJc w:val="left"/>
      <w:pPr>
        <w:ind w:left="2880" w:hanging="360"/>
      </w:pPr>
      <w:rPr>
        <w:rFonts w:ascii="Symbol" w:hAnsi="Symbol" w:hint="default"/>
      </w:rPr>
    </w:lvl>
    <w:lvl w:ilvl="4" w:tplc="B22CC70E">
      <w:start w:val="1"/>
      <w:numFmt w:val="bullet"/>
      <w:lvlText w:val="o"/>
      <w:lvlJc w:val="left"/>
      <w:pPr>
        <w:ind w:left="3600" w:hanging="360"/>
      </w:pPr>
      <w:rPr>
        <w:rFonts w:ascii="Courier New" w:hAnsi="Courier New" w:hint="default"/>
      </w:rPr>
    </w:lvl>
    <w:lvl w:ilvl="5" w:tplc="FA30AA1E">
      <w:start w:val="1"/>
      <w:numFmt w:val="bullet"/>
      <w:lvlText w:val=""/>
      <w:lvlJc w:val="left"/>
      <w:pPr>
        <w:ind w:left="4320" w:hanging="360"/>
      </w:pPr>
      <w:rPr>
        <w:rFonts w:ascii="Wingdings" w:hAnsi="Wingdings" w:hint="default"/>
      </w:rPr>
    </w:lvl>
    <w:lvl w:ilvl="6" w:tplc="EDE4EACC">
      <w:start w:val="1"/>
      <w:numFmt w:val="bullet"/>
      <w:lvlText w:val=""/>
      <w:lvlJc w:val="left"/>
      <w:pPr>
        <w:ind w:left="5040" w:hanging="360"/>
      </w:pPr>
      <w:rPr>
        <w:rFonts w:ascii="Symbol" w:hAnsi="Symbol" w:hint="default"/>
      </w:rPr>
    </w:lvl>
    <w:lvl w:ilvl="7" w:tplc="5A362982">
      <w:start w:val="1"/>
      <w:numFmt w:val="bullet"/>
      <w:lvlText w:val="o"/>
      <w:lvlJc w:val="left"/>
      <w:pPr>
        <w:ind w:left="5760" w:hanging="360"/>
      </w:pPr>
      <w:rPr>
        <w:rFonts w:ascii="Courier New" w:hAnsi="Courier New" w:hint="default"/>
      </w:rPr>
    </w:lvl>
    <w:lvl w:ilvl="8" w:tplc="C674E0DC">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7105665"/>
    <w:multiLevelType w:val="multilevel"/>
    <w:tmpl w:val="49C8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21"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8239E7E"/>
    <w:multiLevelType w:val="hybridMultilevel"/>
    <w:tmpl w:val="DE4EE5BC"/>
    <w:lvl w:ilvl="0" w:tplc="E9EEF666">
      <w:start w:val="1"/>
      <w:numFmt w:val="bullet"/>
      <w:lvlText w:val="·"/>
      <w:lvlJc w:val="left"/>
      <w:pPr>
        <w:ind w:left="720" w:hanging="360"/>
      </w:pPr>
      <w:rPr>
        <w:rFonts w:ascii="Symbol" w:hAnsi="Symbol" w:hint="default"/>
      </w:rPr>
    </w:lvl>
    <w:lvl w:ilvl="1" w:tplc="72CC8E00">
      <w:start w:val="1"/>
      <w:numFmt w:val="bullet"/>
      <w:lvlText w:val="o"/>
      <w:lvlJc w:val="left"/>
      <w:pPr>
        <w:ind w:left="1440" w:hanging="360"/>
      </w:pPr>
      <w:rPr>
        <w:rFonts w:ascii="Courier New" w:hAnsi="Courier New" w:hint="default"/>
      </w:rPr>
    </w:lvl>
    <w:lvl w:ilvl="2" w:tplc="0C14DA9A">
      <w:start w:val="1"/>
      <w:numFmt w:val="bullet"/>
      <w:lvlText w:val=""/>
      <w:lvlJc w:val="left"/>
      <w:pPr>
        <w:ind w:left="2160" w:hanging="360"/>
      </w:pPr>
      <w:rPr>
        <w:rFonts w:ascii="Wingdings" w:hAnsi="Wingdings" w:hint="default"/>
      </w:rPr>
    </w:lvl>
    <w:lvl w:ilvl="3" w:tplc="C2385222">
      <w:start w:val="1"/>
      <w:numFmt w:val="bullet"/>
      <w:lvlText w:val=""/>
      <w:lvlJc w:val="left"/>
      <w:pPr>
        <w:ind w:left="2880" w:hanging="360"/>
      </w:pPr>
      <w:rPr>
        <w:rFonts w:ascii="Symbol" w:hAnsi="Symbol" w:hint="default"/>
      </w:rPr>
    </w:lvl>
    <w:lvl w:ilvl="4" w:tplc="754A1FB8">
      <w:start w:val="1"/>
      <w:numFmt w:val="bullet"/>
      <w:lvlText w:val="o"/>
      <w:lvlJc w:val="left"/>
      <w:pPr>
        <w:ind w:left="3600" w:hanging="360"/>
      </w:pPr>
      <w:rPr>
        <w:rFonts w:ascii="Courier New" w:hAnsi="Courier New" w:hint="default"/>
      </w:rPr>
    </w:lvl>
    <w:lvl w:ilvl="5" w:tplc="2A648C96">
      <w:start w:val="1"/>
      <w:numFmt w:val="bullet"/>
      <w:lvlText w:val=""/>
      <w:lvlJc w:val="left"/>
      <w:pPr>
        <w:ind w:left="4320" w:hanging="360"/>
      </w:pPr>
      <w:rPr>
        <w:rFonts w:ascii="Wingdings" w:hAnsi="Wingdings" w:hint="default"/>
      </w:rPr>
    </w:lvl>
    <w:lvl w:ilvl="6" w:tplc="EBC44FEE">
      <w:start w:val="1"/>
      <w:numFmt w:val="bullet"/>
      <w:lvlText w:val=""/>
      <w:lvlJc w:val="left"/>
      <w:pPr>
        <w:ind w:left="5040" w:hanging="360"/>
      </w:pPr>
      <w:rPr>
        <w:rFonts w:ascii="Symbol" w:hAnsi="Symbol" w:hint="default"/>
      </w:rPr>
    </w:lvl>
    <w:lvl w:ilvl="7" w:tplc="C1B84DA4">
      <w:start w:val="1"/>
      <w:numFmt w:val="bullet"/>
      <w:lvlText w:val="o"/>
      <w:lvlJc w:val="left"/>
      <w:pPr>
        <w:ind w:left="5760" w:hanging="360"/>
      </w:pPr>
      <w:rPr>
        <w:rFonts w:ascii="Courier New" w:hAnsi="Courier New" w:hint="default"/>
      </w:rPr>
    </w:lvl>
    <w:lvl w:ilvl="8" w:tplc="03E0FC0A">
      <w:start w:val="1"/>
      <w:numFmt w:val="bullet"/>
      <w:lvlText w:val=""/>
      <w:lvlJc w:val="left"/>
      <w:pPr>
        <w:ind w:left="6480" w:hanging="360"/>
      </w:pPr>
      <w:rPr>
        <w:rFonts w:ascii="Wingdings" w:hAnsi="Wingdings" w:hint="default"/>
      </w:rPr>
    </w:lvl>
  </w:abstractNum>
  <w:abstractNum w:abstractNumId="24" w15:restartNumberingAfterBreak="0">
    <w:nsid w:val="6CFC4C4D"/>
    <w:multiLevelType w:val="multilevel"/>
    <w:tmpl w:val="CFE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6"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75381">
    <w:abstractNumId w:val="0"/>
  </w:num>
  <w:num w:numId="2" w16cid:durableId="1346857993">
    <w:abstractNumId w:val="23"/>
  </w:num>
  <w:num w:numId="3" w16cid:durableId="2111122912">
    <w:abstractNumId w:val="15"/>
  </w:num>
  <w:num w:numId="4" w16cid:durableId="1106928025">
    <w:abstractNumId w:val="10"/>
  </w:num>
  <w:num w:numId="5" w16cid:durableId="685139532">
    <w:abstractNumId w:val="16"/>
  </w:num>
  <w:num w:numId="6" w16cid:durableId="1645699410">
    <w:abstractNumId w:val="12"/>
  </w:num>
  <w:num w:numId="7" w16cid:durableId="1908875239">
    <w:abstractNumId w:val="18"/>
  </w:num>
  <w:num w:numId="8" w16cid:durableId="2090299192">
    <w:abstractNumId w:val="17"/>
  </w:num>
  <w:num w:numId="9" w16cid:durableId="2140609245">
    <w:abstractNumId w:val="22"/>
  </w:num>
  <w:num w:numId="10" w16cid:durableId="56588937">
    <w:abstractNumId w:val="13"/>
  </w:num>
  <w:num w:numId="11" w16cid:durableId="1006902240">
    <w:abstractNumId w:val="2"/>
  </w:num>
  <w:num w:numId="12" w16cid:durableId="1051687925">
    <w:abstractNumId w:val="11"/>
  </w:num>
  <w:num w:numId="13" w16cid:durableId="578098739">
    <w:abstractNumId w:val="1"/>
  </w:num>
  <w:num w:numId="14" w16cid:durableId="273438240">
    <w:abstractNumId w:val="1"/>
  </w:num>
  <w:num w:numId="15" w16cid:durableId="1645312881">
    <w:abstractNumId w:val="25"/>
  </w:num>
  <w:num w:numId="16" w16cid:durableId="1373530457">
    <w:abstractNumId w:val="14"/>
  </w:num>
  <w:num w:numId="17" w16cid:durableId="316613342">
    <w:abstractNumId w:val="20"/>
  </w:num>
  <w:num w:numId="18" w16cid:durableId="1211040000">
    <w:abstractNumId w:val="4"/>
  </w:num>
  <w:num w:numId="19" w16cid:durableId="2004042296">
    <w:abstractNumId w:val="9"/>
  </w:num>
  <w:num w:numId="20" w16cid:durableId="1868249756">
    <w:abstractNumId w:val="6"/>
  </w:num>
  <w:num w:numId="21" w16cid:durableId="1338921515">
    <w:abstractNumId w:val="3"/>
  </w:num>
  <w:num w:numId="22" w16cid:durableId="1068110785">
    <w:abstractNumId w:val="7"/>
  </w:num>
  <w:num w:numId="23" w16cid:durableId="1291280033">
    <w:abstractNumId w:val="19"/>
  </w:num>
  <w:num w:numId="24" w16cid:durableId="407776354">
    <w:abstractNumId w:val="24"/>
  </w:num>
  <w:num w:numId="25" w16cid:durableId="1532113735">
    <w:abstractNumId w:val="26"/>
  </w:num>
  <w:num w:numId="26" w16cid:durableId="2061853599">
    <w:abstractNumId w:val="5"/>
  </w:num>
  <w:num w:numId="27" w16cid:durableId="1148015255">
    <w:abstractNumId w:val="8"/>
  </w:num>
  <w:num w:numId="28" w16cid:durableId="1267956703">
    <w:abstractNumId w:val="21"/>
  </w:num>
  <w:num w:numId="29" w16cid:durableId="2144959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35B2"/>
    <w:rsid w:val="0004536B"/>
    <w:rsid w:val="00046B68"/>
    <w:rsid w:val="000527DD"/>
    <w:rsid w:val="000534B9"/>
    <w:rsid w:val="000578B2"/>
    <w:rsid w:val="00060959"/>
    <w:rsid w:val="00060C8F"/>
    <w:rsid w:val="0006298A"/>
    <w:rsid w:val="000663CD"/>
    <w:rsid w:val="000733FE"/>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6598"/>
    <w:rsid w:val="0015681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5033"/>
    <w:rsid w:val="0022701F"/>
    <w:rsid w:val="00227C68"/>
    <w:rsid w:val="002333F5"/>
    <w:rsid w:val="00233724"/>
    <w:rsid w:val="002365B4"/>
    <w:rsid w:val="00242378"/>
    <w:rsid w:val="002432E1"/>
    <w:rsid w:val="00243FE9"/>
    <w:rsid w:val="00246207"/>
    <w:rsid w:val="00246C5E"/>
    <w:rsid w:val="00247736"/>
    <w:rsid w:val="00250960"/>
    <w:rsid w:val="00250DC4"/>
    <w:rsid w:val="00251343"/>
    <w:rsid w:val="002536A4"/>
    <w:rsid w:val="00254F58"/>
    <w:rsid w:val="002620BC"/>
    <w:rsid w:val="00262802"/>
    <w:rsid w:val="00263A90"/>
    <w:rsid w:val="0026408B"/>
    <w:rsid w:val="00267C3E"/>
    <w:rsid w:val="0027076D"/>
    <w:rsid w:val="002709BB"/>
    <w:rsid w:val="0027131C"/>
    <w:rsid w:val="00273BAC"/>
    <w:rsid w:val="002763B3"/>
    <w:rsid w:val="002802E3"/>
    <w:rsid w:val="0028213D"/>
    <w:rsid w:val="002862F1"/>
    <w:rsid w:val="00291373"/>
    <w:rsid w:val="00292704"/>
    <w:rsid w:val="0029597D"/>
    <w:rsid w:val="002962C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5754"/>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65C6"/>
    <w:rsid w:val="00327870"/>
    <w:rsid w:val="0033259D"/>
    <w:rsid w:val="003333D2"/>
    <w:rsid w:val="0033526A"/>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86BFD"/>
    <w:rsid w:val="00392C8A"/>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E7686"/>
    <w:rsid w:val="003F0445"/>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6FAA"/>
    <w:rsid w:val="00457337"/>
    <w:rsid w:val="00460266"/>
    <w:rsid w:val="00462E3D"/>
    <w:rsid w:val="00466E79"/>
    <w:rsid w:val="00470D7D"/>
    <w:rsid w:val="0047372D"/>
    <w:rsid w:val="00473963"/>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4185"/>
    <w:rsid w:val="004C5541"/>
    <w:rsid w:val="004C6EEE"/>
    <w:rsid w:val="004C702B"/>
    <w:rsid w:val="004D0033"/>
    <w:rsid w:val="004D016B"/>
    <w:rsid w:val="004D0D06"/>
    <w:rsid w:val="004D1B22"/>
    <w:rsid w:val="004D23CC"/>
    <w:rsid w:val="004D36F2"/>
    <w:rsid w:val="004E1106"/>
    <w:rsid w:val="004E138F"/>
    <w:rsid w:val="004E39D5"/>
    <w:rsid w:val="004E4649"/>
    <w:rsid w:val="004E4857"/>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2968"/>
    <w:rsid w:val="00526AC7"/>
    <w:rsid w:val="00526C15"/>
    <w:rsid w:val="00534538"/>
    <w:rsid w:val="00536499"/>
    <w:rsid w:val="00542A03"/>
    <w:rsid w:val="00543903"/>
    <w:rsid w:val="00543F11"/>
    <w:rsid w:val="00546305"/>
    <w:rsid w:val="00547A95"/>
    <w:rsid w:val="00547E73"/>
    <w:rsid w:val="0055119B"/>
    <w:rsid w:val="00556C35"/>
    <w:rsid w:val="00561202"/>
    <w:rsid w:val="0056208E"/>
    <w:rsid w:val="00567ABC"/>
    <w:rsid w:val="00572031"/>
    <w:rsid w:val="00572282"/>
    <w:rsid w:val="00573CE3"/>
    <w:rsid w:val="00576E84"/>
    <w:rsid w:val="00580394"/>
    <w:rsid w:val="005809CD"/>
    <w:rsid w:val="00582B8C"/>
    <w:rsid w:val="0058757E"/>
    <w:rsid w:val="00596A4B"/>
    <w:rsid w:val="00597507"/>
    <w:rsid w:val="005A147E"/>
    <w:rsid w:val="005A1DD1"/>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31DC"/>
    <w:rsid w:val="006B6803"/>
    <w:rsid w:val="006D0F16"/>
    <w:rsid w:val="006D2A3F"/>
    <w:rsid w:val="006D2FBC"/>
    <w:rsid w:val="006E138B"/>
    <w:rsid w:val="006E1867"/>
    <w:rsid w:val="006F0330"/>
    <w:rsid w:val="006F1FDC"/>
    <w:rsid w:val="006F6B8C"/>
    <w:rsid w:val="007013EF"/>
    <w:rsid w:val="0070171A"/>
    <w:rsid w:val="007055BD"/>
    <w:rsid w:val="00707BEE"/>
    <w:rsid w:val="00707E5D"/>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A4C"/>
    <w:rsid w:val="00752B28"/>
    <w:rsid w:val="007541A9"/>
    <w:rsid w:val="00754E36"/>
    <w:rsid w:val="00763139"/>
    <w:rsid w:val="00770F37"/>
    <w:rsid w:val="007711A0"/>
    <w:rsid w:val="00772D5E"/>
    <w:rsid w:val="0077463E"/>
    <w:rsid w:val="00776928"/>
    <w:rsid w:val="00776E0F"/>
    <w:rsid w:val="007774B1"/>
    <w:rsid w:val="00777BE1"/>
    <w:rsid w:val="00781CFD"/>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88A"/>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3EEA"/>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16E0"/>
    <w:rsid w:val="008D2846"/>
    <w:rsid w:val="008D333E"/>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87590"/>
    <w:rsid w:val="00B90729"/>
    <w:rsid w:val="00B907DA"/>
    <w:rsid w:val="00B92DA4"/>
    <w:rsid w:val="00B950BC"/>
    <w:rsid w:val="00B9714C"/>
    <w:rsid w:val="00B978B7"/>
    <w:rsid w:val="00BA172B"/>
    <w:rsid w:val="00BA29AD"/>
    <w:rsid w:val="00BA33CF"/>
    <w:rsid w:val="00BA3F8D"/>
    <w:rsid w:val="00BB7A10"/>
    <w:rsid w:val="00BC60BE"/>
    <w:rsid w:val="00BC7468"/>
    <w:rsid w:val="00BC7D4F"/>
    <w:rsid w:val="00BC7ED7"/>
    <w:rsid w:val="00BD2850"/>
    <w:rsid w:val="00BE28D2"/>
    <w:rsid w:val="00BE2A8D"/>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4173A"/>
    <w:rsid w:val="00C4474D"/>
    <w:rsid w:val="00C50DED"/>
    <w:rsid w:val="00C52217"/>
    <w:rsid w:val="00C602FF"/>
    <w:rsid w:val="00C61174"/>
    <w:rsid w:val="00C6148F"/>
    <w:rsid w:val="00C621B1"/>
    <w:rsid w:val="00C62F7A"/>
    <w:rsid w:val="00C63B9C"/>
    <w:rsid w:val="00C6682F"/>
    <w:rsid w:val="00C67BF4"/>
    <w:rsid w:val="00C7275E"/>
    <w:rsid w:val="00C74C5D"/>
    <w:rsid w:val="00C751B6"/>
    <w:rsid w:val="00C75296"/>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CF65A9"/>
    <w:rsid w:val="00D02919"/>
    <w:rsid w:val="00D04C61"/>
    <w:rsid w:val="00D05B8D"/>
    <w:rsid w:val="00D05B9B"/>
    <w:rsid w:val="00D065A2"/>
    <w:rsid w:val="00D079AA"/>
    <w:rsid w:val="00D07CDB"/>
    <w:rsid w:val="00D07F00"/>
    <w:rsid w:val="00D1130F"/>
    <w:rsid w:val="00D11644"/>
    <w:rsid w:val="00D123AE"/>
    <w:rsid w:val="00D17B72"/>
    <w:rsid w:val="00D3185C"/>
    <w:rsid w:val="00D3205F"/>
    <w:rsid w:val="00D3318E"/>
    <w:rsid w:val="00D33E72"/>
    <w:rsid w:val="00D35BD6"/>
    <w:rsid w:val="00D361B5"/>
    <w:rsid w:val="00D40FF9"/>
    <w:rsid w:val="00D411A2"/>
    <w:rsid w:val="00D4606D"/>
    <w:rsid w:val="00D50B9C"/>
    <w:rsid w:val="00D52D73"/>
    <w:rsid w:val="00D52E58"/>
    <w:rsid w:val="00D56B20"/>
    <w:rsid w:val="00D578B3"/>
    <w:rsid w:val="00D613FC"/>
    <w:rsid w:val="00D618F4"/>
    <w:rsid w:val="00D67888"/>
    <w:rsid w:val="00D714CC"/>
    <w:rsid w:val="00D754A0"/>
    <w:rsid w:val="00D75EA7"/>
    <w:rsid w:val="00D81ADF"/>
    <w:rsid w:val="00D81F21"/>
    <w:rsid w:val="00D864F2"/>
    <w:rsid w:val="00D943F8"/>
    <w:rsid w:val="00D95470"/>
    <w:rsid w:val="00D96B55"/>
    <w:rsid w:val="00DA229E"/>
    <w:rsid w:val="00DA2619"/>
    <w:rsid w:val="00DA2E57"/>
    <w:rsid w:val="00DA4239"/>
    <w:rsid w:val="00DA65DE"/>
    <w:rsid w:val="00DB0B61"/>
    <w:rsid w:val="00DB1474"/>
    <w:rsid w:val="00DB2962"/>
    <w:rsid w:val="00DB3E86"/>
    <w:rsid w:val="00DB52FB"/>
    <w:rsid w:val="00DB7EC4"/>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628"/>
    <w:rsid w:val="00DD6945"/>
    <w:rsid w:val="00DE2D04"/>
    <w:rsid w:val="00DE3250"/>
    <w:rsid w:val="00DE6028"/>
    <w:rsid w:val="00DE6C85"/>
    <w:rsid w:val="00DE78A3"/>
    <w:rsid w:val="00DF016E"/>
    <w:rsid w:val="00DF0FF5"/>
    <w:rsid w:val="00DF1A71"/>
    <w:rsid w:val="00DF50FC"/>
    <w:rsid w:val="00DF53EA"/>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43499"/>
    <w:rsid w:val="00E46260"/>
    <w:rsid w:val="00E46D75"/>
    <w:rsid w:val="00E54950"/>
    <w:rsid w:val="00E55FB3"/>
    <w:rsid w:val="00E56A01"/>
    <w:rsid w:val="00E629A1"/>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5CD"/>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E8F"/>
    <w:rsid w:val="00F815B5"/>
    <w:rsid w:val="00F85195"/>
    <w:rsid w:val="00F868E3"/>
    <w:rsid w:val="00F938BA"/>
    <w:rsid w:val="00F97919"/>
    <w:rsid w:val="00FA2C46"/>
    <w:rsid w:val="00FA3525"/>
    <w:rsid w:val="00FA5A53"/>
    <w:rsid w:val="00FA6B82"/>
    <w:rsid w:val="00FB3501"/>
    <w:rsid w:val="00FB4769"/>
    <w:rsid w:val="00FB49F2"/>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0D3EFC02"/>
    <w:rsid w:val="140E1257"/>
    <w:rsid w:val="179FAA89"/>
    <w:rsid w:val="1E1C310D"/>
    <w:rsid w:val="1ED00A74"/>
    <w:rsid w:val="25D3D4F2"/>
    <w:rsid w:val="2D6D3299"/>
    <w:rsid w:val="38D29FCF"/>
    <w:rsid w:val="39D64E33"/>
    <w:rsid w:val="3DD7BEDD"/>
    <w:rsid w:val="4DA554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8"/>
      </w:numPr>
    </w:pPr>
  </w:style>
  <w:style w:type="numbering" w:customStyle="1" w:styleId="ZZTablebullets">
    <w:name w:val="ZZ Table bullets"/>
    <w:basedOn w:val="NoList"/>
    <w:rsid w:val="00337339"/>
    <w:pPr>
      <w:numPr>
        <w:numId w:val="8"/>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6"/>
      </w:numPr>
    </w:pPr>
  </w:style>
  <w:style w:type="numbering" w:customStyle="1" w:styleId="ZZQuotebullets">
    <w:name w:val="ZZ Quote bullets"/>
    <w:basedOn w:val="ZZNumbersdigit"/>
    <w:rsid w:val="00337339"/>
    <w:pPr>
      <w:numPr>
        <w:numId w:val="9"/>
      </w:numPr>
    </w:pPr>
  </w:style>
  <w:style w:type="paragraph" w:customStyle="1" w:styleId="Numberdigit">
    <w:name w:val="Number digit"/>
    <w:basedOn w:val="Body"/>
    <w:uiPriority w:val="2"/>
    <w:rsid w:val="00337339"/>
    <w:pPr>
      <w:numPr>
        <w:numId w:val="6"/>
      </w:numPr>
    </w:pPr>
  </w:style>
  <w:style w:type="paragraph" w:customStyle="1" w:styleId="Numberloweralphaindent">
    <w:name w:val="Number lower alpha indent"/>
    <w:basedOn w:val="Body"/>
    <w:uiPriority w:val="3"/>
    <w:rsid w:val="00337339"/>
    <w:pPr>
      <w:numPr>
        <w:ilvl w:val="1"/>
        <w:numId w:val="11"/>
      </w:numPr>
    </w:pPr>
  </w:style>
  <w:style w:type="paragraph" w:customStyle="1" w:styleId="Numberdigitindent">
    <w:name w:val="Number digit indent"/>
    <w:basedOn w:val="Numberloweralphaindent"/>
    <w:uiPriority w:val="3"/>
    <w:rsid w:val="00337339"/>
    <w:pPr>
      <w:numPr>
        <w:numId w:val="6"/>
      </w:numPr>
    </w:pPr>
  </w:style>
  <w:style w:type="paragraph" w:customStyle="1" w:styleId="Numberloweralpha">
    <w:name w:val="Number lower alpha"/>
    <w:basedOn w:val="Body"/>
    <w:uiPriority w:val="3"/>
    <w:rsid w:val="00337339"/>
    <w:pPr>
      <w:numPr>
        <w:numId w:val="11"/>
      </w:numPr>
    </w:pPr>
  </w:style>
  <w:style w:type="paragraph" w:customStyle="1" w:styleId="Numberlowerroman">
    <w:name w:val="Number lower roman"/>
    <w:basedOn w:val="Body"/>
    <w:uiPriority w:val="3"/>
    <w:rsid w:val="00337339"/>
    <w:pPr>
      <w:numPr>
        <w:numId w:val="10"/>
      </w:numPr>
    </w:pPr>
  </w:style>
  <w:style w:type="paragraph" w:customStyle="1" w:styleId="Numberlowerromanindent">
    <w:name w:val="Number lower roman indent"/>
    <w:basedOn w:val="Body"/>
    <w:uiPriority w:val="3"/>
    <w:rsid w:val="00337339"/>
    <w:pPr>
      <w:numPr>
        <w:ilvl w:val="1"/>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6"/>
      </w:numPr>
    </w:pPr>
  </w:style>
  <w:style w:type="numbering" w:customStyle="1" w:styleId="ZZNumberslowerroman">
    <w:name w:val="ZZ Numbers lower roman"/>
    <w:basedOn w:val="ZZQuotebullets"/>
    <w:rsid w:val="00337339"/>
    <w:pPr>
      <w:numPr>
        <w:numId w:val="10"/>
      </w:numPr>
    </w:pPr>
  </w:style>
  <w:style w:type="numbering" w:customStyle="1" w:styleId="ZZNumbersloweralpha">
    <w:name w:val="ZZ Numbers lower alpha"/>
    <w:basedOn w:val="NoList"/>
    <w:rsid w:val="00337339"/>
    <w:pPr>
      <w:numPr>
        <w:numId w:val="11"/>
      </w:numPr>
    </w:pPr>
  </w:style>
  <w:style w:type="paragraph" w:customStyle="1" w:styleId="Quotebullet1">
    <w:name w:val="Quote bullet 1"/>
    <w:basedOn w:val="Quotetext"/>
    <w:rsid w:val="00337339"/>
    <w:pPr>
      <w:numPr>
        <w:numId w:val="9"/>
      </w:numPr>
    </w:pPr>
  </w:style>
  <w:style w:type="paragraph" w:customStyle="1" w:styleId="Quotebullet2">
    <w:name w:val="Quote bullet 2"/>
    <w:basedOn w:val="Quotetext"/>
    <w:rsid w:val="00337339"/>
    <w:pPr>
      <w:numPr>
        <w:ilvl w:val="1"/>
        <w:numId w:val="9"/>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12"/>
      </w:numPr>
    </w:pPr>
  </w:style>
  <w:style w:type="paragraph" w:customStyle="1" w:styleId="DHHSnumberdigit">
    <w:name w:val="DHHS number digit"/>
    <w:basedOn w:val="Normal"/>
    <w:uiPriority w:val="4"/>
    <w:rsid w:val="00D11644"/>
    <w:pPr>
      <w:numPr>
        <w:numId w:val="12"/>
      </w:numPr>
      <w:spacing w:line="270" w:lineRule="atLeast"/>
    </w:pPr>
    <w:rPr>
      <w:rFonts w:eastAsia="Times"/>
      <w:sz w:val="20"/>
    </w:rPr>
  </w:style>
  <w:style w:type="paragraph" w:customStyle="1" w:styleId="DHHSnumberloweralphaindent">
    <w:name w:val="DHHS number lower alpha indent"/>
    <w:basedOn w:val="Normal"/>
    <w:uiPriority w:val="3"/>
    <w:rsid w:val="00D11644"/>
    <w:pPr>
      <w:numPr>
        <w:ilvl w:val="3"/>
        <w:numId w:val="12"/>
      </w:numPr>
      <w:spacing w:line="270" w:lineRule="atLeast"/>
    </w:pPr>
    <w:rPr>
      <w:rFonts w:eastAsia="Times"/>
      <w:sz w:val="20"/>
    </w:rPr>
  </w:style>
  <w:style w:type="paragraph" w:customStyle="1" w:styleId="DHHSnumberdigitindent">
    <w:name w:val="DHHS number digit indent"/>
    <w:basedOn w:val="DHHSnumberloweralphaindent"/>
    <w:uiPriority w:val="3"/>
    <w:rsid w:val="00D11644"/>
    <w:pPr>
      <w:numPr>
        <w:ilvl w:val="1"/>
      </w:numPr>
    </w:pPr>
  </w:style>
  <w:style w:type="paragraph" w:customStyle="1" w:styleId="DHHSnumberloweralpha">
    <w:name w:val="DHHS number lower alpha"/>
    <w:basedOn w:val="Normal"/>
    <w:uiPriority w:val="3"/>
    <w:rsid w:val="00D11644"/>
    <w:pPr>
      <w:numPr>
        <w:ilvl w:val="2"/>
        <w:numId w:val="12"/>
      </w:numPr>
      <w:spacing w:line="270" w:lineRule="atLeast"/>
    </w:pPr>
    <w:rPr>
      <w:rFonts w:eastAsia="Times"/>
      <w:sz w:val="20"/>
    </w:rPr>
  </w:style>
  <w:style w:type="paragraph" w:customStyle="1" w:styleId="DHHSnumberlowerroman">
    <w:name w:val="DHHS number lower roman"/>
    <w:basedOn w:val="Normal"/>
    <w:uiPriority w:val="3"/>
    <w:rsid w:val="00D11644"/>
    <w:pPr>
      <w:numPr>
        <w:ilvl w:val="4"/>
        <w:numId w:val="12"/>
      </w:numPr>
      <w:spacing w:line="270" w:lineRule="atLeast"/>
    </w:pPr>
    <w:rPr>
      <w:rFonts w:eastAsia="Times"/>
      <w:sz w:val="20"/>
    </w:rPr>
  </w:style>
  <w:style w:type="paragraph" w:customStyle="1" w:styleId="DHHSnumberlowerromanindent">
    <w:name w:val="DHHS number lower roman indent"/>
    <w:basedOn w:val="Normal"/>
    <w:uiPriority w:val="3"/>
    <w:rsid w:val="00D11644"/>
    <w:pPr>
      <w:numPr>
        <w:ilvl w:val="5"/>
        <w:numId w:val="12"/>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4"/>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5"/>
      </w:numPr>
    </w:pPr>
  </w:style>
  <w:style w:type="paragraph" w:customStyle="1" w:styleId="DHHSbullet1">
    <w:name w:val="DHHS bullet 1"/>
    <w:basedOn w:val="Normal"/>
    <w:qFormat/>
    <w:rsid w:val="00386BFD"/>
    <w:pPr>
      <w:numPr>
        <w:numId w:val="16"/>
      </w:numPr>
      <w:spacing w:after="40" w:line="270" w:lineRule="atLeast"/>
    </w:pPr>
    <w:rPr>
      <w:sz w:val="20"/>
    </w:rPr>
  </w:style>
  <w:style w:type="numbering" w:customStyle="1" w:styleId="Bullets">
    <w:name w:val="Bullets"/>
    <w:rsid w:val="00386BFD"/>
    <w:pPr>
      <w:numPr>
        <w:numId w:val="16"/>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paragraph">
    <w:name w:val="paragraph"/>
    <w:basedOn w:val="Normal"/>
    <w:rsid w:val="00DF53E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F53EA"/>
  </w:style>
  <w:style w:type="character" w:customStyle="1" w:styleId="eop">
    <w:name w:val="eop"/>
    <w:basedOn w:val="DefaultParagraphFont"/>
    <w:rsid w:val="00DF53EA"/>
  </w:style>
  <w:style w:type="paragraph" w:customStyle="1" w:styleId="DHHSbody">
    <w:name w:val="DHHS body"/>
    <w:link w:val="DHHSbodyChar"/>
    <w:qFormat/>
    <w:rsid w:val="003E7686"/>
    <w:pPr>
      <w:spacing w:after="120" w:line="270" w:lineRule="atLeast"/>
    </w:pPr>
    <w:rPr>
      <w:rFonts w:ascii="Arial" w:hAnsi="Arial"/>
      <w:lang w:eastAsia="en-US"/>
    </w:rPr>
  </w:style>
  <w:style w:type="character" w:customStyle="1" w:styleId="DHHSbodyChar">
    <w:name w:val="DHHS body Char"/>
    <w:link w:val="DHHSbody"/>
    <w:locked/>
    <w:rsid w:val="003E7686"/>
    <w:rPr>
      <w:rFonts w:ascii="Arial" w:hAnsi="Arial"/>
      <w:lang w:eastAsia="en-US"/>
    </w:rPr>
  </w:style>
  <w:style w:type="character" w:customStyle="1" w:styleId="tabchar">
    <w:name w:val="tabchar"/>
    <w:basedOn w:val="DefaultParagraphFont"/>
    <w:rsid w:val="00460266"/>
  </w:style>
  <w:style w:type="paragraph" w:styleId="ListParagraph">
    <w:name w:val="List Paragraph"/>
    <w:basedOn w:val="Normal"/>
    <w:uiPriority w:val="72"/>
    <w:qFormat/>
    <w:rsid w:val="004D0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1148148">
      <w:bodyDiv w:val="1"/>
      <w:marLeft w:val="0"/>
      <w:marRight w:val="0"/>
      <w:marTop w:val="0"/>
      <w:marBottom w:val="0"/>
      <w:divBdr>
        <w:top w:val="none" w:sz="0" w:space="0" w:color="auto"/>
        <w:left w:val="none" w:sz="0" w:space="0" w:color="auto"/>
        <w:bottom w:val="none" w:sz="0" w:space="0" w:color="auto"/>
        <w:right w:val="none" w:sz="0" w:space="0" w:color="auto"/>
      </w:divBdr>
      <w:divsChild>
        <w:div w:id="939993186">
          <w:marLeft w:val="0"/>
          <w:marRight w:val="0"/>
          <w:marTop w:val="0"/>
          <w:marBottom w:val="0"/>
          <w:divBdr>
            <w:top w:val="none" w:sz="0" w:space="0" w:color="auto"/>
            <w:left w:val="none" w:sz="0" w:space="0" w:color="auto"/>
            <w:bottom w:val="none" w:sz="0" w:space="0" w:color="auto"/>
            <w:right w:val="none" w:sz="0" w:space="0" w:color="auto"/>
          </w:divBdr>
        </w:div>
        <w:div w:id="1539195928">
          <w:marLeft w:val="0"/>
          <w:marRight w:val="0"/>
          <w:marTop w:val="0"/>
          <w:marBottom w:val="0"/>
          <w:divBdr>
            <w:top w:val="none" w:sz="0" w:space="0" w:color="auto"/>
            <w:left w:val="none" w:sz="0" w:space="0" w:color="auto"/>
            <w:bottom w:val="none" w:sz="0" w:space="0" w:color="auto"/>
            <w:right w:val="none" w:sz="0" w:space="0" w:color="auto"/>
          </w:divBdr>
        </w:div>
        <w:div w:id="1651594391">
          <w:marLeft w:val="0"/>
          <w:marRight w:val="0"/>
          <w:marTop w:val="0"/>
          <w:marBottom w:val="0"/>
          <w:divBdr>
            <w:top w:val="none" w:sz="0" w:space="0" w:color="auto"/>
            <w:left w:val="none" w:sz="0" w:space="0" w:color="auto"/>
            <w:bottom w:val="none" w:sz="0" w:space="0" w:color="auto"/>
            <w:right w:val="none" w:sz="0" w:space="0" w:color="auto"/>
          </w:divBdr>
        </w:div>
        <w:div w:id="1435051214">
          <w:marLeft w:val="0"/>
          <w:marRight w:val="0"/>
          <w:marTop w:val="0"/>
          <w:marBottom w:val="0"/>
          <w:divBdr>
            <w:top w:val="none" w:sz="0" w:space="0" w:color="auto"/>
            <w:left w:val="none" w:sz="0" w:space="0" w:color="auto"/>
            <w:bottom w:val="none" w:sz="0" w:space="0" w:color="auto"/>
            <w:right w:val="none" w:sz="0" w:space="0" w:color="auto"/>
          </w:divBdr>
        </w:div>
        <w:div w:id="180121863">
          <w:marLeft w:val="0"/>
          <w:marRight w:val="0"/>
          <w:marTop w:val="0"/>
          <w:marBottom w:val="0"/>
          <w:divBdr>
            <w:top w:val="none" w:sz="0" w:space="0" w:color="auto"/>
            <w:left w:val="none" w:sz="0" w:space="0" w:color="auto"/>
            <w:bottom w:val="none" w:sz="0" w:space="0" w:color="auto"/>
            <w:right w:val="none" w:sz="0" w:space="0" w:color="auto"/>
          </w:divBdr>
        </w:div>
        <w:div w:id="121735265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0125958">
      <w:bodyDiv w:val="1"/>
      <w:marLeft w:val="0"/>
      <w:marRight w:val="0"/>
      <w:marTop w:val="0"/>
      <w:marBottom w:val="0"/>
      <w:divBdr>
        <w:top w:val="none" w:sz="0" w:space="0" w:color="auto"/>
        <w:left w:val="none" w:sz="0" w:space="0" w:color="auto"/>
        <w:bottom w:val="none" w:sz="0" w:space="0" w:color="auto"/>
        <w:right w:val="none" w:sz="0" w:space="0" w:color="auto"/>
      </w:divBdr>
      <w:divsChild>
        <w:div w:id="624385797">
          <w:marLeft w:val="0"/>
          <w:marRight w:val="0"/>
          <w:marTop w:val="0"/>
          <w:marBottom w:val="0"/>
          <w:divBdr>
            <w:top w:val="none" w:sz="0" w:space="0" w:color="auto"/>
            <w:left w:val="none" w:sz="0" w:space="0" w:color="auto"/>
            <w:bottom w:val="none" w:sz="0" w:space="0" w:color="auto"/>
            <w:right w:val="none" w:sz="0" w:space="0" w:color="auto"/>
          </w:divBdr>
        </w:div>
        <w:div w:id="1500315831">
          <w:marLeft w:val="0"/>
          <w:marRight w:val="0"/>
          <w:marTop w:val="0"/>
          <w:marBottom w:val="0"/>
          <w:divBdr>
            <w:top w:val="none" w:sz="0" w:space="0" w:color="auto"/>
            <w:left w:val="none" w:sz="0" w:space="0" w:color="auto"/>
            <w:bottom w:val="none" w:sz="0" w:space="0" w:color="auto"/>
            <w:right w:val="none" w:sz="0" w:space="0" w:color="auto"/>
          </w:divBdr>
        </w:div>
        <w:div w:id="1975871997">
          <w:marLeft w:val="0"/>
          <w:marRight w:val="0"/>
          <w:marTop w:val="0"/>
          <w:marBottom w:val="0"/>
          <w:divBdr>
            <w:top w:val="none" w:sz="0" w:space="0" w:color="auto"/>
            <w:left w:val="none" w:sz="0" w:space="0" w:color="auto"/>
            <w:bottom w:val="none" w:sz="0" w:space="0" w:color="auto"/>
            <w:right w:val="none" w:sz="0" w:space="0" w:color="auto"/>
          </w:divBdr>
        </w:div>
        <w:div w:id="917977950">
          <w:marLeft w:val="0"/>
          <w:marRight w:val="0"/>
          <w:marTop w:val="0"/>
          <w:marBottom w:val="0"/>
          <w:divBdr>
            <w:top w:val="none" w:sz="0" w:space="0" w:color="auto"/>
            <w:left w:val="none" w:sz="0" w:space="0" w:color="auto"/>
            <w:bottom w:val="none" w:sz="0" w:space="0" w:color="auto"/>
            <w:right w:val="none" w:sz="0" w:space="0" w:color="auto"/>
          </w:divBdr>
        </w:div>
        <w:div w:id="1861893932">
          <w:marLeft w:val="0"/>
          <w:marRight w:val="0"/>
          <w:marTop w:val="0"/>
          <w:marBottom w:val="0"/>
          <w:divBdr>
            <w:top w:val="none" w:sz="0" w:space="0" w:color="auto"/>
            <w:left w:val="none" w:sz="0" w:space="0" w:color="auto"/>
            <w:bottom w:val="none" w:sz="0" w:space="0" w:color="auto"/>
            <w:right w:val="none" w:sz="0" w:space="0" w:color="auto"/>
          </w:divBdr>
        </w:div>
        <w:div w:id="260064876">
          <w:marLeft w:val="0"/>
          <w:marRight w:val="0"/>
          <w:marTop w:val="0"/>
          <w:marBottom w:val="0"/>
          <w:divBdr>
            <w:top w:val="none" w:sz="0" w:space="0" w:color="auto"/>
            <w:left w:val="none" w:sz="0" w:space="0" w:color="auto"/>
            <w:bottom w:val="none" w:sz="0" w:space="0" w:color="auto"/>
            <w:right w:val="none" w:sz="0" w:space="0" w:color="auto"/>
          </w:divBdr>
        </w:div>
        <w:div w:id="1094546429">
          <w:marLeft w:val="0"/>
          <w:marRight w:val="0"/>
          <w:marTop w:val="0"/>
          <w:marBottom w:val="0"/>
          <w:divBdr>
            <w:top w:val="none" w:sz="0" w:space="0" w:color="auto"/>
            <w:left w:val="none" w:sz="0" w:space="0" w:color="auto"/>
            <w:bottom w:val="none" w:sz="0" w:space="0" w:color="auto"/>
            <w:right w:val="none" w:sz="0" w:space="0" w:color="auto"/>
          </w:divBdr>
        </w:div>
        <w:div w:id="1394618488">
          <w:marLeft w:val="0"/>
          <w:marRight w:val="0"/>
          <w:marTop w:val="0"/>
          <w:marBottom w:val="0"/>
          <w:divBdr>
            <w:top w:val="none" w:sz="0" w:space="0" w:color="auto"/>
            <w:left w:val="none" w:sz="0" w:space="0" w:color="auto"/>
            <w:bottom w:val="none" w:sz="0" w:space="0" w:color="auto"/>
            <w:right w:val="none" w:sz="0" w:space="0" w:color="auto"/>
          </w:divBdr>
        </w:div>
        <w:div w:id="77411172">
          <w:marLeft w:val="0"/>
          <w:marRight w:val="0"/>
          <w:marTop w:val="0"/>
          <w:marBottom w:val="0"/>
          <w:divBdr>
            <w:top w:val="none" w:sz="0" w:space="0" w:color="auto"/>
            <w:left w:val="none" w:sz="0" w:space="0" w:color="auto"/>
            <w:bottom w:val="none" w:sz="0" w:space="0" w:color="auto"/>
            <w:right w:val="none" w:sz="0" w:space="0" w:color="auto"/>
          </w:divBdr>
        </w:div>
        <w:div w:id="469130419">
          <w:marLeft w:val="0"/>
          <w:marRight w:val="0"/>
          <w:marTop w:val="0"/>
          <w:marBottom w:val="0"/>
          <w:divBdr>
            <w:top w:val="none" w:sz="0" w:space="0" w:color="auto"/>
            <w:left w:val="none" w:sz="0" w:space="0" w:color="auto"/>
            <w:bottom w:val="none" w:sz="0" w:space="0" w:color="auto"/>
            <w:right w:val="none" w:sz="0" w:space="0" w:color="auto"/>
          </w:divBdr>
        </w:div>
        <w:div w:id="693195021">
          <w:marLeft w:val="0"/>
          <w:marRight w:val="0"/>
          <w:marTop w:val="0"/>
          <w:marBottom w:val="0"/>
          <w:divBdr>
            <w:top w:val="none" w:sz="0" w:space="0" w:color="auto"/>
            <w:left w:val="none" w:sz="0" w:space="0" w:color="auto"/>
            <w:bottom w:val="none" w:sz="0" w:space="0" w:color="auto"/>
            <w:right w:val="none" w:sz="0" w:space="0" w:color="auto"/>
          </w:divBdr>
        </w:div>
        <w:div w:id="295455986">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careers.vic.gov.au/" TargetMode="Externa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areer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eers@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 Id="rId27" Type="http://schemas.openxmlformats.org/officeDocument/2006/relationships/hyperlink" Target="https://jse.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35050-7818-48F5-97AF-010F6CA906B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D33ADC1-B649-4D36-9307-9F443A08E5AC}"/>
</file>

<file path=docProps/app.xml><?xml version="1.0" encoding="utf-8"?>
<Properties xmlns="http://schemas.openxmlformats.org/officeDocument/2006/extended-properties" xmlns:vt="http://schemas.openxmlformats.org/officeDocument/2006/docPropsVTypes">
  <Template>DFFH A4 portrait factsheet Teal.dotx</Template>
  <TotalTime>2</TotalTime>
  <Pages>6</Pages>
  <Words>1992</Words>
  <Characters>13305</Characters>
  <Application>Microsoft Office Word</Application>
  <DocSecurity>0</DocSecurity>
  <Lines>110</Lines>
  <Paragraphs>30</Paragraphs>
  <ScaleCrop>false</ScaleCrop>
  <Company>Victoria State Government, Department of Familes, Fairness and Housing</Company>
  <LinksUpToDate>false</LinksUpToDate>
  <CharactersWithSpaces>15267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2023-09-22T04:48:00Z</dcterms:created>
  <dcterms:modified xsi:type="dcterms:W3CDTF">2023-09-22T04:48:00Z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2023-09-22T04:48:23Z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635b98fe-faf7-40c0-a396-02ea84ac34db</vt:lpwstr>
  </property>
  <property fmtid="{D5CDD505-2E9C-101B-9397-08002B2CF9AE}" pid="13" name="MSIP_Label_43e64453-338c-4f93-8a4d-0039a0a41f2a_ContentBits">
    <vt:lpwstr>2</vt:lpwstr>
  </property>
</Properties>
</file>