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40AC9D7A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B63609">
        <w:trPr>
          <w:trHeight w:val="1418"/>
        </w:trPr>
        <w:tc>
          <w:tcPr>
            <w:tcW w:w="7825" w:type="dxa"/>
            <w:vAlign w:val="bottom"/>
          </w:tcPr>
          <w:p w14:paraId="1B06FE4C" w14:textId="6F963C38" w:rsidR="00AD784C" w:rsidRPr="0009050A" w:rsidRDefault="009C1CB1" w:rsidP="00B63609">
            <w:pPr>
              <w:pStyle w:val="Documenttitle"/>
            </w:pPr>
            <w:r>
              <w:t>D</w:t>
            </w:r>
            <w:r w:rsidR="002C20AF">
              <w:t xml:space="preserve">isability </w:t>
            </w:r>
            <w:r w:rsidR="00D92017">
              <w:t>a</w:t>
            </w:r>
            <w:r w:rsidR="002C20AF">
              <w:t xml:space="preserve">ction </w:t>
            </w:r>
            <w:r w:rsidR="00D92017">
              <w:t>p</w:t>
            </w:r>
            <w:r w:rsidR="002C20AF">
              <w:t>lan 202</w:t>
            </w:r>
            <w:r w:rsidR="3D21868F">
              <w:t>4</w:t>
            </w:r>
            <w:r w:rsidR="00D92017">
              <w:t>–</w:t>
            </w:r>
            <w:r w:rsidR="002C20AF">
              <w:t>25</w:t>
            </w:r>
            <w:r>
              <w:t xml:space="preserve"> </w:t>
            </w:r>
          </w:p>
        </w:tc>
      </w:tr>
      <w:tr w:rsidR="000B2117" w14:paraId="5DF317EC" w14:textId="77777777" w:rsidTr="003F1726">
        <w:trPr>
          <w:trHeight w:val="1247"/>
        </w:trPr>
        <w:tc>
          <w:tcPr>
            <w:tcW w:w="7825" w:type="dxa"/>
          </w:tcPr>
          <w:p w14:paraId="69C24C39" w14:textId="232327BF" w:rsidR="000B2117" w:rsidRPr="0016037B" w:rsidRDefault="002C20AF" w:rsidP="0016037B">
            <w:pPr>
              <w:pStyle w:val="Documentsubtitle"/>
            </w:pPr>
            <w:r>
              <w:t>Summary</w:t>
            </w:r>
          </w:p>
        </w:tc>
      </w:tr>
      <w:tr w:rsidR="00CF4148" w14:paraId="5F5E6105" w14:textId="77777777" w:rsidTr="003F1726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017795" w:rsidP="00CF4148">
            <w:pPr>
              <w:pStyle w:val="Bannermarking"/>
            </w:pPr>
            <w:fldSimple w:instr="FILLIN  &quot;Type the protective marking&quot; \d OFFICIAL \o  \* MERGEFORMAT">
              <w:r w:rsidR="00CF4148"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0B1436A8" w14:textId="6531E9F6" w:rsidR="0069569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58888436" w:history="1">
        <w:r w:rsidR="00695698" w:rsidRPr="00FD4008">
          <w:rPr>
            <w:rStyle w:val="Hyperlink"/>
          </w:rPr>
          <w:t>Why we need a disability action plan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_Toc158888436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1</w:t>
        </w:r>
        <w:r w:rsidR="00695698">
          <w:rPr>
            <w:webHidden/>
          </w:rPr>
          <w:fldChar w:fldCharType="end"/>
        </w:r>
      </w:hyperlink>
    </w:p>
    <w:p w14:paraId="21816EC6" w14:textId="746633F1" w:rsidR="00695698" w:rsidRDefault="0001779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888437" w:history="1">
        <w:r w:rsidR="00695698" w:rsidRPr="00FD4008">
          <w:rPr>
            <w:rStyle w:val="Hyperlink"/>
          </w:rPr>
          <w:t>What is in our disability action plan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_Toc158888437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2</w:t>
        </w:r>
        <w:r w:rsidR="00695698">
          <w:rPr>
            <w:webHidden/>
          </w:rPr>
          <w:fldChar w:fldCharType="end"/>
        </w:r>
      </w:hyperlink>
    </w:p>
    <w:p w14:paraId="7D836E0E" w14:textId="2F10028B" w:rsidR="00695698" w:rsidRDefault="0001779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888438" w:history="1">
        <w:r w:rsidR="00695698" w:rsidRPr="00FD4008">
          <w:rPr>
            <w:rStyle w:val="Hyperlink"/>
          </w:rPr>
          <w:t>What we have done so far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_Toc158888438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2</w:t>
        </w:r>
        <w:r w:rsidR="00695698">
          <w:rPr>
            <w:webHidden/>
          </w:rPr>
          <w:fldChar w:fldCharType="end"/>
        </w:r>
      </w:hyperlink>
    </w:p>
    <w:p w14:paraId="3621FDE8" w14:textId="3E5F7B0E" w:rsidR="00695698" w:rsidRDefault="0001779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888439" w:history="1">
        <w:r w:rsidR="00695698" w:rsidRPr="00FD4008">
          <w:rPr>
            <w:rStyle w:val="Hyperlink"/>
          </w:rPr>
          <w:t>What we will do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_Toc158888439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3</w:t>
        </w:r>
        <w:r w:rsidR="00695698">
          <w:rPr>
            <w:webHidden/>
          </w:rPr>
          <w:fldChar w:fldCharType="end"/>
        </w:r>
      </w:hyperlink>
    </w:p>
    <w:p w14:paraId="511679A2" w14:textId="7DD02341" w:rsidR="00695698" w:rsidRDefault="0001779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888440" w:history="1">
        <w:r w:rsidR="00695698" w:rsidRPr="00FD4008">
          <w:rPr>
            <w:rStyle w:val="Hyperlink"/>
          </w:rPr>
          <w:t>Actions in the disability action plan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_Toc158888440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3</w:t>
        </w:r>
        <w:r w:rsidR="00695698">
          <w:rPr>
            <w:webHidden/>
          </w:rPr>
          <w:fldChar w:fldCharType="end"/>
        </w:r>
      </w:hyperlink>
    </w:p>
    <w:p w14:paraId="66451936" w14:textId="7257DFEC" w:rsidR="00695698" w:rsidRDefault="00017795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58888441" w:history="1">
        <w:r w:rsidR="00695698" w:rsidRPr="00FD4008">
          <w:rPr>
            <w:rStyle w:val="Hyperlink"/>
          </w:rPr>
          <w:t>Inclusive communities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_Toc158888441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4</w:t>
        </w:r>
        <w:r w:rsidR="00695698">
          <w:rPr>
            <w:webHidden/>
          </w:rPr>
          <w:fldChar w:fldCharType="end"/>
        </w:r>
      </w:hyperlink>
    </w:p>
    <w:p w14:paraId="03E512E6" w14:textId="456B21E7" w:rsidR="00695698" w:rsidRDefault="00017795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58888442" w:history="1">
        <w:r w:rsidR="00695698" w:rsidRPr="00FD4008">
          <w:rPr>
            <w:rStyle w:val="Hyperlink"/>
          </w:rPr>
          <w:t>Health, housing, and wellbeing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_Toc158888442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4</w:t>
        </w:r>
        <w:r w:rsidR="00695698">
          <w:rPr>
            <w:webHidden/>
          </w:rPr>
          <w:fldChar w:fldCharType="end"/>
        </w:r>
      </w:hyperlink>
    </w:p>
    <w:p w14:paraId="0612B2B6" w14:textId="44A0A1C1" w:rsidR="00695698" w:rsidRDefault="00017795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58888443" w:history="1">
        <w:r w:rsidR="00695698" w:rsidRPr="00FD4008">
          <w:rPr>
            <w:rStyle w:val="Hyperlink"/>
          </w:rPr>
          <w:t>Fairness and safety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_Toc158888443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4</w:t>
        </w:r>
        <w:r w:rsidR="00695698">
          <w:rPr>
            <w:webHidden/>
          </w:rPr>
          <w:fldChar w:fldCharType="end"/>
        </w:r>
      </w:hyperlink>
    </w:p>
    <w:p w14:paraId="165EA997" w14:textId="0B6AD639" w:rsidR="00695698" w:rsidRDefault="00017795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58888444" w:history="1">
        <w:r w:rsidR="00695698" w:rsidRPr="00FD4008">
          <w:rPr>
            <w:rStyle w:val="Hyperlink"/>
          </w:rPr>
          <w:t>Opportunity and pride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_Toc158888444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5</w:t>
        </w:r>
        <w:r w:rsidR="00695698">
          <w:rPr>
            <w:webHidden/>
          </w:rPr>
          <w:fldChar w:fldCharType="end"/>
        </w:r>
      </w:hyperlink>
    </w:p>
    <w:p w14:paraId="489CC58B" w14:textId="2A840690" w:rsidR="00695698" w:rsidRDefault="00017795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58888445" w:history="1">
        <w:r w:rsidR="00695698" w:rsidRPr="00FD4008">
          <w:rPr>
            <w:rStyle w:val="Hyperlink"/>
          </w:rPr>
          <w:t>Disability employment commitments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_Toc158888445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5</w:t>
        </w:r>
        <w:r w:rsidR="00695698">
          <w:rPr>
            <w:webHidden/>
          </w:rPr>
          <w:fldChar w:fldCharType="end"/>
        </w:r>
      </w:hyperlink>
    </w:p>
    <w:p w14:paraId="41534E79" w14:textId="19DFEA5B" w:rsidR="00695698" w:rsidRDefault="00017795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888446" w:history="1">
        <w:r w:rsidR="00695698" w:rsidRPr="00FD4008">
          <w:rPr>
            <w:rStyle w:val="Hyperlink"/>
          </w:rPr>
          <w:t>How will we know the plan is working?</w:t>
        </w:r>
        <w:r w:rsidR="00695698">
          <w:rPr>
            <w:webHidden/>
          </w:rPr>
          <w:tab/>
        </w:r>
        <w:r w:rsidR="00695698">
          <w:rPr>
            <w:webHidden/>
          </w:rPr>
          <w:fldChar w:fldCharType="begin"/>
        </w:r>
        <w:r w:rsidR="00695698">
          <w:rPr>
            <w:webHidden/>
          </w:rPr>
          <w:instrText xml:space="preserve"> PAGEREF _Toc158888446 \h </w:instrText>
        </w:r>
        <w:r w:rsidR="00695698">
          <w:rPr>
            <w:webHidden/>
          </w:rPr>
        </w:r>
        <w:r w:rsidR="00695698">
          <w:rPr>
            <w:webHidden/>
          </w:rPr>
          <w:fldChar w:fldCharType="separate"/>
        </w:r>
        <w:r w:rsidR="00695698">
          <w:rPr>
            <w:webHidden/>
          </w:rPr>
          <w:t>5</w:t>
        </w:r>
        <w:r w:rsidR="00695698">
          <w:rPr>
            <w:webHidden/>
          </w:rPr>
          <w:fldChar w:fldCharType="end"/>
        </w:r>
      </w:hyperlink>
    </w:p>
    <w:p w14:paraId="623B2D43" w14:textId="33F63DCB" w:rsidR="007173CA" w:rsidRDefault="00AD784C" w:rsidP="00D079AA">
      <w:pPr>
        <w:pStyle w:val="Body"/>
      </w:pPr>
      <w: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7EC05974" w14:textId="77777777" w:rsidR="00BB571A" w:rsidRPr="00BB571A" w:rsidRDefault="00BB571A" w:rsidP="00D92017">
      <w:pPr>
        <w:pStyle w:val="Heading1"/>
      </w:pPr>
      <w:bookmarkStart w:id="0" w:name="_Toc149919100"/>
      <w:bookmarkStart w:id="1" w:name="_Toc158888436"/>
      <w:bookmarkStart w:id="2" w:name="_Toc96013855"/>
      <w:bookmarkStart w:id="3" w:name="_Hlk41913885"/>
      <w:r w:rsidRPr="00BB571A">
        <w:t>Why we need a disability action plan</w:t>
      </w:r>
      <w:bookmarkEnd w:id="0"/>
      <w:bookmarkEnd w:id="1"/>
    </w:p>
    <w:p w14:paraId="18DE2403" w14:textId="3A8318C0" w:rsidR="003C46A5" w:rsidRDefault="00BB571A" w:rsidP="00BB571A">
      <w:pPr>
        <w:pStyle w:val="Body"/>
      </w:pPr>
      <w:r w:rsidRPr="00BB571A">
        <w:t xml:space="preserve">This disability action plan is for the Department of Families, Fairness and Housing. </w:t>
      </w:r>
      <w:r w:rsidR="003C46A5">
        <w:t xml:space="preserve">It is part of our commitment </w:t>
      </w:r>
      <w:r w:rsidR="003C46A5" w:rsidRPr="00BB571A">
        <w:t>to creating an inclusive, accessible</w:t>
      </w:r>
      <w:r w:rsidR="00FB29C5">
        <w:t>,</w:t>
      </w:r>
      <w:r w:rsidR="003C46A5" w:rsidRPr="00BB571A">
        <w:t xml:space="preserve"> and safe Victoria for people with disability.</w:t>
      </w:r>
    </w:p>
    <w:p w14:paraId="65C67893" w14:textId="0C69EC06" w:rsidR="00BB571A" w:rsidRPr="00BB571A" w:rsidRDefault="003C46A5" w:rsidP="00BB571A">
      <w:pPr>
        <w:pStyle w:val="Body"/>
      </w:pPr>
      <w:r>
        <w:t>The plan</w:t>
      </w:r>
      <w:r w:rsidR="00BB571A" w:rsidRPr="00BB571A">
        <w:t xml:space="preserve"> outlines our approach and actions to empower communities and </w:t>
      </w:r>
      <w:r w:rsidR="005916F4">
        <w:t>people</w:t>
      </w:r>
      <w:r w:rsidR="005916F4" w:rsidRPr="00BB571A">
        <w:t xml:space="preserve"> </w:t>
      </w:r>
      <w:r w:rsidR="00BB571A" w:rsidRPr="00BB571A">
        <w:t>with disability. It aligns with the department</w:t>
      </w:r>
      <w:r w:rsidR="005916F4">
        <w:t>’</w:t>
      </w:r>
      <w:r w:rsidR="00BB571A" w:rsidRPr="00BB571A">
        <w:t>s vision, strategic priorities</w:t>
      </w:r>
      <w:r w:rsidR="00FB29C5">
        <w:t>,</w:t>
      </w:r>
      <w:r w:rsidR="0073306C">
        <w:t xml:space="preserve"> </w:t>
      </w:r>
      <w:r w:rsidR="00BB571A" w:rsidRPr="00BB571A">
        <w:t xml:space="preserve">and </w:t>
      </w:r>
      <w:r w:rsidR="00926778">
        <w:t>legal responsibilities</w:t>
      </w:r>
      <w:r w:rsidR="00BB571A" w:rsidRPr="00BB571A">
        <w:t>.</w:t>
      </w:r>
    </w:p>
    <w:p w14:paraId="0A0C9558" w14:textId="45FEFC52" w:rsidR="00BB571A" w:rsidRPr="00BB571A" w:rsidRDefault="00BB571A" w:rsidP="00605BF7">
      <w:pPr>
        <w:pStyle w:val="TOC2"/>
      </w:pPr>
      <w:r w:rsidRPr="00BB571A">
        <w:t xml:space="preserve">Our </w:t>
      </w:r>
      <w:r w:rsidR="00AD633E">
        <w:t>plan</w:t>
      </w:r>
      <w:r w:rsidRPr="00BB571A">
        <w:t xml:space="preserve"> aligns with </w:t>
      </w:r>
      <w:r w:rsidR="00D92017">
        <w:t>s</w:t>
      </w:r>
      <w:r w:rsidRPr="00BB571A">
        <w:t xml:space="preserve">ection 38 of the </w:t>
      </w:r>
      <w:r w:rsidRPr="00ED47C0">
        <w:rPr>
          <w:b/>
          <w:bCs/>
          <w:iCs/>
        </w:rPr>
        <w:t>Disability Act 2006</w:t>
      </w:r>
      <w:r w:rsidRPr="00BB571A">
        <w:t>. It focuses on:</w:t>
      </w:r>
    </w:p>
    <w:p w14:paraId="1FCA00B3" w14:textId="77777777" w:rsidR="00BB571A" w:rsidRPr="00BB571A" w:rsidRDefault="00BB571A" w:rsidP="00E55C3B">
      <w:pPr>
        <w:pStyle w:val="Bullet1"/>
      </w:pPr>
      <w:r w:rsidRPr="00BB571A">
        <w:t>reducing barriers to accessibility</w:t>
      </w:r>
    </w:p>
    <w:p w14:paraId="2389A18E" w14:textId="77777777" w:rsidR="00BB571A" w:rsidRPr="00BB571A" w:rsidRDefault="00BB571A" w:rsidP="00E55C3B">
      <w:pPr>
        <w:pStyle w:val="Bullet1"/>
      </w:pPr>
      <w:r w:rsidRPr="00BB571A">
        <w:t>reducing barriers to employment</w:t>
      </w:r>
    </w:p>
    <w:p w14:paraId="720785D9" w14:textId="77777777" w:rsidR="00BB571A" w:rsidRPr="00BB571A" w:rsidRDefault="00BB571A" w:rsidP="00E55C3B">
      <w:pPr>
        <w:pStyle w:val="Bullet1"/>
      </w:pPr>
      <w:r w:rsidRPr="00BB571A">
        <w:t>promoting inclusion</w:t>
      </w:r>
    </w:p>
    <w:p w14:paraId="25A6B7B1" w14:textId="49927BB3" w:rsidR="00BB571A" w:rsidRPr="00BB571A" w:rsidRDefault="00BB571A" w:rsidP="00E55C3B">
      <w:pPr>
        <w:pStyle w:val="Bullet1"/>
      </w:pPr>
      <w:r w:rsidRPr="00BB571A">
        <w:t xml:space="preserve">changing </w:t>
      </w:r>
      <w:r w:rsidR="00926778">
        <w:t xml:space="preserve">community </w:t>
      </w:r>
      <w:r w:rsidRPr="00BB571A">
        <w:t>attitudes.</w:t>
      </w:r>
    </w:p>
    <w:p w14:paraId="07E1BD79" w14:textId="6222B9D1" w:rsidR="00BB571A" w:rsidRPr="00BB571A" w:rsidRDefault="00BB571A" w:rsidP="00E55C3B">
      <w:pPr>
        <w:pStyle w:val="Bodyafterbullets"/>
      </w:pPr>
      <w:r w:rsidRPr="00BB571A">
        <w:t xml:space="preserve">Our </w:t>
      </w:r>
      <w:r w:rsidR="00AD633E">
        <w:t>plan</w:t>
      </w:r>
      <w:r w:rsidRPr="00BB571A">
        <w:t xml:space="preserve"> also aligns with our strategic plan’s </w:t>
      </w:r>
      <w:r w:rsidR="00D92017">
        <w:t>five</w:t>
      </w:r>
      <w:r w:rsidRPr="00BB571A">
        <w:t xml:space="preserve"> outcome areas:</w:t>
      </w:r>
    </w:p>
    <w:p w14:paraId="7A2E78F6" w14:textId="693F7392" w:rsidR="00BB571A" w:rsidRPr="00BB571A" w:rsidRDefault="00BB571A" w:rsidP="00E55C3B">
      <w:pPr>
        <w:pStyle w:val="Bullet1"/>
      </w:pPr>
      <w:r w:rsidRPr="00BB571A">
        <w:t>Aboriginal voice, knowledge and cultural leadership drive Aboriginal policy, legislation and system reform</w:t>
      </w:r>
      <w:r w:rsidR="00926778">
        <w:t>.</w:t>
      </w:r>
    </w:p>
    <w:p w14:paraId="63E3636F" w14:textId="1561E253" w:rsidR="00BB571A" w:rsidRPr="00BB571A" w:rsidRDefault="00926778" w:rsidP="00E55C3B">
      <w:pPr>
        <w:pStyle w:val="Bullet1"/>
      </w:pPr>
      <w:r>
        <w:t>C</w:t>
      </w:r>
      <w:r w:rsidR="00BB571A" w:rsidRPr="00BB571A">
        <w:t>hildren, young people and families are safe, strong and supported</w:t>
      </w:r>
      <w:r>
        <w:t>.</w:t>
      </w:r>
    </w:p>
    <w:p w14:paraId="256A9316" w14:textId="569062EB" w:rsidR="00BB571A" w:rsidRPr="00BB571A" w:rsidRDefault="00BB571A" w:rsidP="00E55C3B">
      <w:pPr>
        <w:pStyle w:val="Bullet1"/>
      </w:pPr>
      <w:r w:rsidRPr="00BB571A">
        <w:t>Victorian communities are safe, fair, inclusive</w:t>
      </w:r>
      <w:r w:rsidR="00FB29C5">
        <w:t>,</w:t>
      </w:r>
      <w:r w:rsidRPr="00BB571A">
        <w:t xml:space="preserve"> and resilient</w:t>
      </w:r>
      <w:r w:rsidR="00926778">
        <w:t>.</w:t>
      </w:r>
    </w:p>
    <w:p w14:paraId="04996CD7" w14:textId="7C2FA8CF" w:rsidR="00BB571A" w:rsidRPr="00BB571A" w:rsidRDefault="00926778" w:rsidP="00E55C3B">
      <w:pPr>
        <w:pStyle w:val="Bullet1"/>
      </w:pPr>
      <w:r>
        <w:t>A</w:t>
      </w:r>
      <w:r w:rsidR="00BB571A" w:rsidRPr="00BB571A">
        <w:t>ll Victorians have stable, affordable</w:t>
      </w:r>
      <w:r w:rsidR="00FB29C5">
        <w:t>,</w:t>
      </w:r>
      <w:r w:rsidR="00BB571A" w:rsidRPr="00BB571A">
        <w:t xml:space="preserve"> and appropriate housing</w:t>
      </w:r>
      <w:r>
        <w:t>.</w:t>
      </w:r>
    </w:p>
    <w:p w14:paraId="1BD5C1CD" w14:textId="4B6C0C6D" w:rsidR="00BB571A" w:rsidRPr="00E55C3B" w:rsidRDefault="003A5316" w:rsidP="00BB571A">
      <w:pPr>
        <w:pStyle w:val="Bullet1"/>
      </w:pPr>
      <w:r>
        <w:t>An integrated</w:t>
      </w:r>
      <w:r w:rsidRPr="00BB571A">
        <w:t xml:space="preserve"> </w:t>
      </w:r>
      <w:r w:rsidR="00BB571A" w:rsidRPr="00BB571A">
        <w:t xml:space="preserve">social services system </w:t>
      </w:r>
      <w:r>
        <w:t>that is</w:t>
      </w:r>
      <w:r w:rsidR="00BB571A" w:rsidRPr="00BB571A">
        <w:t xml:space="preserve"> effective, person-centred</w:t>
      </w:r>
      <w:r w:rsidR="00FB29C5">
        <w:t>,</w:t>
      </w:r>
      <w:r w:rsidR="00BB571A" w:rsidRPr="00BB571A">
        <w:t xml:space="preserve"> and sustainable.</w:t>
      </w:r>
    </w:p>
    <w:p w14:paraId="72789D2D" w14:textId="77777777" w:rsidR="00BB571A" w:rsidRPr="00BB571A" w:rsidRDefault="00BB571A" w:rsidP="00BB571A">
      <w:pPr>
        <w:pStyle w:val="Heading1"/>
      </w:pPr>
      <w:bookmarkStart w:id="4" w:name="_Toc149919101"/>
      <w:bookmarkStart w:id="5" w:name="_Toc158888437"/>
      <w:r w:rsidRPr="00BB571A">
        <w:t>What is in our disability action plan</w:t>
      </w:r>
      <w:bookmarkEnd w:id="4"/>
      <w:bookmarkEnd w:id="5"/>
    </w:p>
    <w:p w14:paraId="1832C109" w14:textId="65BD6165" w:rsidR="00BB571A" w:rsidRPr="00BB571A" w:rsidRDefault="00BB571A" w:rsidP="00BB571A">
      <w:pPr>
        <w:pStyle w:val="Body"/>
        <w:rPr>
          <w:lang w:val="en-US"/>
        </w:rPr>
      </w:pPr>
      <w:r w:rsidRPr="00BB571A">
        <w:t xml:space="preserve">The </w:t>
      </w:r>
      <w:r w:rsidR="00886484">
        <w:t xml:space="preserve">action </w:t>
      </w:r>
      <w:r w:rsidR="002C20AF">
        <w:t>plan</w:t>
      </w:r>
      <w:r w:rsidRPr="00BB571A">
        <w:t xml:space="preserve"> outlines our commitments, actions</w:t>
      </w:r>
      <w:r w:rsidR="00FB29C5">
        <w:t>,</w:t>
      </w:r>
      <w:r w:rsidRPr="00BB571A">
        <w:t xml:space="preserve"> and strategies to improve the lives of people with disability. </w:t>
      </w:r>
      <w:r w:rsidR="00AD18BF">
        <w:t>It is</w:t>
      </w:r>
      <w:r w:rsidRPr="00BB571A">
        <w:t xml:space="preserve"> based on a set of priority pillars and some commitments </w:t>
      </w:r>
      <w:r w:rsidR="00926778">
        <w:t>in</w:t>
      </w:r>
      <w:r w:rsidRPr="00BB571A">
        <w:t xml:space="preserve"> </w:t>
      </w:r>
      <w:r w:rsidRPr="00CA1633">
        <w:rPr>
          <w:b/>
          <w:bCs/>
        </w:rPr>
        <w:t>Inclusive Victoria: state disability plan 2022</w:t>
      </w:r>
      <w:r w:rsidR="00D92017">
        <w:rPr>
          <w:b/>
          <w:bCs/>
        </w:rPr>
        <w:t>–</w:t>
      </w:r>
      <w:r w:rsidRPr="00CA1633">
        <w:rPr>
          <w:b/>
          <w:bCs/>
        </w:rPr>
        <w:t>2026</w:t>
      </w:r>
      <w:r w:rsidRPr="00BB571A">
        <w:t>.</w:t>
      </w:r>
    </w:p>
    <w:p w14:paraId="6E242925" w14:textId="400A0857" w:rsidR="00BB571A" w:rsidRPr="00695698" w:rsidRDefault="00BB571A" w:rsidP="00695698">
      <w:pPr>
        <w:pStyle w:val="Body"/>
        <w:rPr>
          <w:b/>
          <w:bCs/>
        </w:rPr>
      </w:pPr>
      <w:bookmarkStart w:id="6" w:name="_Toc248993623"/>
      <w:r w:rsidRPr="00695698">
        <w:rPr>
          <w:b/>
          <w:bCs/>
        </w:rPr>
        <w:t xml:space="preserve">Pillar 1: </w:t>
      </w:r>
      <w:r w:rsidR="00926778" w:rsidRPr="00695698">
        <w:rPr>
          <w:b/>
          <w:bCs/>
        </w:rPr>
        <w:t>I</w:t>
      </w:r>
      <w:bookmarkEnd w:id="6"/>
      <w:r w:rsidRPr="00695698">
        <w:rPr>
          <w:b/>
          <w:bCs/>
        </w:rPr>
        <w:t>nclusive communities</w:t>
      </w:r>
    </w:p>
    <w:p w14:paraId="7C4B5717" w14:textId="77777777" w:rsidR="00BB571A" w:rsidRPr="00BB571A" w:rsidRDefault="00BB571A" w:rsidP="00E55C3B">
      <w:pPr>
        <w:pStyle w:val="Bullet1"/>
      </w:pPr>
      <w:r w:rsidRPr="00BB571A">
        <w:t>People with disability, including those from diverse and underserviced groups, are represented and actively participate in decision-making processes within the department.</w:t>
      </w:r>
    </w:p>
    <w:p w14:paraId="715907DC" w14:textId="5BEEBDBB" w:rsidR="00BB571A" w:rsidRPr="00695698" w:rsidRDefault="00BB571A" w:rsidP="00695698">
      <w:pPr>
        <w:pStyle w:val="Bodyafterbullets"/>
        <w:rPr>
          <w:b/>
          <w:bCs/>
        </w:rPr>
      </w:pPr>
      <w:r w:rsidRPr="00695698">
        <w:rPr>
          <w:b/>
          <w:bCs/>
        </w:rPr>
        <w:t xml:space="preserve">Pillar 2: </w:t>
      </w:r>
      <w:r w:rsidR="005916F4" w:rsidRPr="00695698">
        <w:rPr>
          <w:b/>
          <w:bCs/>
        </w:rPr>
        <w:t>H</w:t>
      </w:r>
      <w:r w:rsidRPr="00695698">
        <w:rPr>
          <w:b/>
          <w:bCs/>
        </w:rPr>
        <w:t>ealth</w:t>
      </w:r>
      <w:r w:rsidR="005916F4" w:rsidRPr="00695698">
        <w:rPr>
          <w:b/>
          <w:bCs/>
        </w:rPr>
        <w:t>,</w:t>
      </w:r>
      <w:r w:rsidRPr="00695698">
        <w:rPr>
          <w:b/>
          <w:bCs/>
        </w:rPr>
        <w:t xml:space="preserve"> housing and wellbeing</w:t>
      </w:r>
    </w:p>
    <w:p w14:paraId="7F8F8285" w14:textId="2D4E4A51" w:rsidR="00BB571A" w:rsidRPr="00BB571A" w:rsidRDefault="00BB571A" w:rsidP="00E55C3B">
      <w:pPr>
        <w:pStyle w:val="Bullet1"/>
      </w:pPr>
      <w:r w:rsidRPr="00BB571A">
        <w:t>Foster inclusive and accessible environments, services</w:t>
      </w:r>
      <w:r w:rsidR="00FB29C5">
        <w:t>,</w:t>
      </w:r>
      <w:r w:rsidRPr="00BB571A">
        <w:t xml:space="preserve"> and opportunities for people with disability in all aspects of community life.</w:t>
      </w:r>
    </w:p>
    <w:p w14:paraId="3F8F3568" w14:textId="003DC165" w:rsidR="00BB571A" w:rsidRPr="00695698" w:rsidRDefault="00BB571A" w:rsidP="00695698">
      <w:pPr>
        <w:pStyle w:val="Bodyaftertablefigure"/>
        <w:rPr>
          <w:b/>
          <w:bCs/>
        </w:rPr>
      </w:pPr>
      <w:r w:rsidRPr="00695698">
        <w:rPr>
          <w:b/>
          <w:bCs/>
        </w:rPr>
        <w:t xml:space="preserve">Pillar 3: </w:t>
      </w:r>
      <w:r w:rsidR="005916F4" w:rsidRPr="00695698">
        <w:rPr>
          <w:b/>
          <w:bCs/>
        </w:rPr>
        <w:t>F</w:t>
      </w:r>
      <w:r w:rsidRPr="00695698">
        <w:rPr>
          <w:b/>
          <w:bCs/>
        </w:rPr>
        <w:t>airness and safety</w:t>
      </w:r>
    </w:p>
    <w:p w14:paraId="7400B1D1" w14:textId="2F85CB1C" w:rsidR="00BB571A" w:rsidRPr="00BB571A" w:rsidRDefault="00BB571A" w:rsidP="00E55C3B">
      <w:pPr>
        <w:pStyle w:val="Bullet1"/>
      </w:pPr>
      <w:bookmarkStart w:id="7" w:name="_Hlk148523446"/>
      <w:r w:rsidRPr="00BB571A">
        <w:t>Promote the rights and dignity of people with disability, encouraging disability pride, recognition</w:t>
      </w:r>
      <w:r w:rsidR="00FB29C5">
        <w:t>,</w:t>
      </w:r>
      <w:r w:rsidRPr="00BB571A">
        <w:t xml:space="preserve"> and respect for diversity.</w:t>
      </w:r>
    </w:p>
    <w:p w14:paraId="59B2935D" w14:textId="5C6F0FFC" w:rsidR="00BB571A" w:rsidRPr="00695698" w:rsidRDefault="00BB571A" w:rsidP="00695698">
      <w:pPr>
        <w:pStyle w:val="Bodyafterbullets"/>
        <w:rPr>
          <w:b/>
          <w:bCs/>
        </w:rPr>
      </w:pPr>
      <w:r w:rsidRPr="00695698">
        <w:rPr>
          <w:b/>
          <w:bCs/>
        </w:rPr>
        <w:t xml:space="preserve">Pillar 4: </w:t>
      </w:r>
      <w:r w:rsidR="005916F4" w:rsidRPr="00695698">
        <w:rPr>
          <w:b/>
          <w:bCs/>
        </w:rPr>
        <w:t>O</w:t>
      </w:r>
      <w:r w:rsidRPr="00695698">
        <w:rPr>
          <w:b/>
          <w:bCs/>
        </w:rPr>
        <w:t>pportunity and pride</w:t>
      </w:r>
    </w:p>
    <w:p w14:paraId="32CC3B1E" w14:textId="77777777" w:rsidR="00BB571A" w:rsidRPr="00BB571A" w:rsidRDefault="00BB571A" w:rsidP="00E55C3B">
      <w:pPr>
        <w:pStyle w:val="Bullet1"/>
      </w:pPr>
      <w:bookmarkStart w:id="8" w:name="_Hlk148523628"/>
      <w:bookmarkEnd w:id="7"/>
      <w:r w:rsidRPr="00BB571A">
        <w:t>Support the development of more leaders with disability, focusing on providing opportunities for personal and professional growth.</w:t>
      </w:r>
    </w:p>
    <w:p w14:paraId="6004A9B1" w14:textId="637EDA5A" w:rsidR="00BB571A" w:rsidRPr="00BB571A" w:rsidRDefault="003C46A5" w:rsidP="00E55C3B">
      <w:pPr>
        <w:pStyle w:val="Bodyafterbullets"/>
      </w:pPr>
      <w:r>
        <w:t>T</w:t>
      </w:r>
      <w:r w:rsidR="002C20AF">
        <w:t xml:space="preserve">he </w:t>
      </w:r>
      <w:r>
        <w:t>plan</w:t>
      </w:r>
      <w:r w:rsidRPr="00BB571A">
        <w:t xml:space="preserve"> </w:t>
      </w:r>
      <w:r w:rsidR="00BB571A" w:rsidRPr="00BB571A">
        <w:t xml:space="preserve">also </w:t>
      </w:r>
      <w:r w:rsidR="004A77E5">
        <w:t>set</w:t>
      </w:r>
      <w:r w:rsidR="002C20AF">
        <w:t>s</w:t>
      </w:r>
      <w:r w:rsidR="004A77E5">
        <w:t xml:space="preserve"> out</w:t>
      </w:r>
      <w:r w:rsidR="00BB571A" w:rsidRPr="00BB571A">
        <w:t xml:space="preserve"> </w:t>
      </w:r>
      <w:r w:rsidR="002C20AF">
        <w:t xml:space="preserve">our </w:t>
      </w:r>
      <w:r w:rsidR="00BB571A" w:rsidRPr="00BB571A">
        <w:rPr>
          <w:b/>
          <w:bCs/>
        </w:rPr>
        <w:t>disability employment commitments</w:t>
      </w:r>
      <w:r w:rsidR="00BB571A" w:rsidRPr="00BB571A">
        <w:t xml:space="preserve"> and actions to:</w:t>
      </w:r>
    </w:p>
    <w:p w14:paraId="2DEEC331" w14:textId="3ACDC82A" w:rsidR="00BB571A" w:rsidRPr="00BB571A" w:rsidRDefault="00BB571A" w:rsidP="00E55C3B">
      <w:pPr>
        <w:pStyle w:val="Bullet1"/>
      </w:pPr>
      <w:r w:rsidRPr="00BB571A">
        <w:t xml:space="preserve">increase </w:t>
      </w:r>
      <w:r w:rsidR="00926778">
        <w:t>job</w:t>
      </w:r>
      <w:r w:rsidR="00926778" w:rsidRPr="00BB571A">
        <w:t xml:space="preserve"> </w:t>
      </w:r>
      <w:r w:rsidRPr="00BB571A">
        <w:t>opportunities for people with disability in the department</w:t>
      </w:r>
      <w:r w:rsidR="00FB29C5">
        <w:t>.</w:t>
      </w:r>
    </w:p>
    <w:p w14:paraId="3BC30B1D" w14:textId="7DEE3335" w:rsidR="00BB571A" w:rsidRPr="00BB571A" w:rsidRDefault="00BB571A" w:rsidP="00E55C3B">
      <w:pPr>
        <w:pStyle w:val="Bullet1"/>
      </w:pPr>
      <w:r w:rsidRPr="00BB571A">
        <w:t>provide an accessible work environment for people with disability.</w:t>
      </w:r>
    </w:p>
    <w:p w14:paraId="448E28FB" w14:textId="77777777" w:rsidR="00BB571A" w:rsidRPr="00BB571A" w:rsidRDefault="00BB571A" w:rsidP="00BB571A">
      <w:pPr>
        <w:pStyle w:val="Heading1"/>
      </w:pPr>
      <w:bookmarkStart w:id="9" w:name="_Toc149919102"/>
      <w:bookmarkStart w:id="10" w:name="_Toc158888438"/>
      <w:bookmarkEnd w:id="8"/>
      <w:r w:rsidRPr="00BB571A">
        <w:t>What we have done so far</w:t>
      </w:r>
      <w:bookmarkEnd w:id="9"/>
      <w:bookmarkEnd w:id="10"/>
    </w:p>
    <w:p w14:paraId="1CC71009" w14:textId="28CD7741" w:rsidR="00BB571A" w:rsidRPr="00BB571A" w:rsidRDefault="00926778" w:rsidP="00BB571A">
      <w:pPr>
        <w:pStyle w:val="Body"/>
      </w:pPr>
      <w:r>
        <w:t>The</w:t>
      </w:r>
      <w:r w:rsidR="00BB571A" w:rsidRPr="00BB571A">
        <w:t xml:space="preserve"> </w:t>
      </w:r>
      <w:r w:rsidR="00AD633E">
        <w:t>plan</w:t>
      </w:r>
      <w:r w:rsidR="00BB571A" w:rsidRPr="00BB571A">
        <w:t xml:space="preserve"> looks at what we have done and what we will </w:t>
      </w:r>
      <w:r>
        <w:t>keep doing</w:t>
      </w:r>
      <w:r w:rsidR="00BB571A" w:rsidRPr="00BB571A">
        <w:t xml:space="preserve"> on our department-led priorities in </w:t>
      </w:r>
      <w:r w:rsidR="00BB571A" w:rsidRPr="00CA1633">
        <w:rPr>
          <w:b/>
          <w:bCs/>
        </w:rPr>
        <w:t>Inclusive Victoria</w:t>
      </w:r>
      <w:r w:rsidR="00BB571A" w:rsidRPr="00BB571A">
        <w:t>. This includes</w:t>
      </w:r>
      <w:r>
        <w:t xml:space="preserve"> the following</w:t>
      </w:r>
      <w:r w:rsidR="00BB571A" w:rsidRPr="00BB571A">
        <w:t>:</w:t>
      </w:r>
    </w:p>
    <w:p w14:paraId="1BBEDD7F" w14:textId="1375B61C" w:rsidR="00BB571A" w:rsidRPr="00BB571A" w:rsidRDefault="00BB571A" w:rsidP="00E55C3B">
      <w:pPr>
        <w:pStyle w:val="Bullet1"/>
      </w:pPr>
      <w:r w:rsidRPr="00BB571A">
        <w:t>Change Your Reactions</w:t>
      </w:r>
      <w:r w:rsidR="003C46A5">
        <w:t xml:space="preserve">. This </w:t>
      </w:r>
      <w:r w:rsidRPr="00BB571A">
        <w:t>public education campaign helps people be more understanding towards autistic people and their families.</w:t>
      </w:r>
    </w:p>
    <w:p w14:paraId="04441BC5" w14:textId="25D8102A" w:rsidR="00BB571A" w:rsidRPr="00BB571A" w:rsidRDefault="00BB571A" w:rsidP="00E55C3B">
      <w:pPr>
        <w:pStyle w:val="Bullet1"/>
      </w:pPr>
      <w:r w:rsidRPr="00BB571A">
        <w:t>The Disability Liaison Officer program</w:t>
      </w:r>
      <w:r w:rsidR="003C46A5">
        <w:t>. This</w:t>
      </w:r>
      <w:r w:rsidRPr="00BB571A">
        <w:t xml:space="preserve"> helps people with disability access and use health services.</w:t>
      </w:r>
    </w:p>
    <w:p w14:paraId="43EA04BF" w14:textId="34AA1CB1" w:rsidR="00BB571A" w:rsidRPr="00BB571A" w:rsidRDefault="00BB571A" w:rsidP="00E55C3B">
      <w:pPr>
        <w:pStyle w:val="Bullet1"/>
      </w:pPr>
      <w:r w:rsidRPr="00BB571A">
        <w:t>Delivering a statewide education</w:t>
      </w:r>
      <w:r w:rsidRPr="00BB571A">
        <w:rPr>
          <w:b/>
          <w:bCs/>
        </w:rPr>
        <w:t xml:space="preserve"> </w:t>
      </w:r>
      <w:r w:rsidRPr="00BB571A">
        <w:t>and awareness-raising campaign to increase the visibility of LGBTQIA+ people with disabilities</w:t>
      </w:r>
      <w:r w:rsidR="00906630">
        <w:t>. The campaign focuses on</w:t>
      </w:r>
      <w:r w:rsidRPr="00BB571A">
        <w:t xml:space="preserve"> public-facing products, campaigns</w:t>
      </w:r>
      <w:r w:rsidR="00B028FA">
        <w:t>,</w:t>
      </w:r>
      <w:r w:rsidRPr="00BB571A">
        <w:t xml:space="preserve"> and documents.</w:t>
      </w:r>
    </w:p>
    <w:p w14:paraId="03C4E55D" w14:textId="6491C2EE" w:rsidR="00BB571A" w:rsidRPr="00BB571A" w:rsidRDefault="00906630" w:rsidP="00E55C3B">
      <w:pPr>
        <w:pStyle w:val="Bullet1"/>
      </w:pPr>
      <w:r>
        <w:t>Started the</w:t>
      </w:r>
      <w:r w:rsidR="00BB571A" w:rsidRPr="00BB571A">
        <w:t xml:space="preserve"> Jobs that Matter awareness campaign. Th</w:t>
      </w:r>
      <w:r>
        <w:t>is</w:t>
      </w:r>
      <w:r w:rsidR="00BB571A" w:rsidRPr="00BB571A">
        <w:t xml:space="preserve"> campaign aims to increase the number of community services workers in Victoria, including disability workers. It also helps existing workers feel more valued for the work they do. </w:t>
      </w:r>
    </w:p>
    <w:p w14:paraId="339FC953" w14:textId="014ED263" w:rsidR="00BB571A" w:rsidRPr="00BB571A" w:rsidRDefault="00BB571A" w:rsidP="00E55C3B">
      <w:pPr>
        <w:pStyle w:val="Bullet1"/>
      </w:pPr>
      <w:r w:rsidRPr="00BB571A">
        <w:t>Started the Children with Complex Disability Support Needs Program. Th</w:t>
      </w:r>
      <w:r w:rsidR="00906630">
        <w:t>is</w:t>
      </w:r>
      <w:r w:rsidRPr="00BB571A">
        <w:t xml:space="preserve"> program supports families of children with disability who need extra help to stay in the family home.</w:t>
      </w:r>
    </w:p>
    <w:p w14:paraId="13FB32E5" w14:textId="722D5307" w:rsidR="00BB571A" w:rsidRPr="00BB571A" w:rsidRDefault="00BB571A" w:rsidP="00E55C3B">
      <w:pPr>
        <w:pStyle w:val="Bullet1"/>
      </w:pPr>
      <w:r w:rsidRPr="00BB571A">
        <w:t xml:space="preserve">The Disability Family Violence Crisis Response Initiative. This initiative has provided immediate </w:t>
      </w:r>
      <w:r w:rsidR="003C46A5">
        <w:t>help</w:t>
      </w:r>
      <w:r w:rsidR="003C46A5" w:rsidRPr="00BB571A">
        <w:t xml:space="preserve"> </w:t>
      </w:r>
      <w:r w:rsidRPr="00BB571A">
        <w:t>to victim survivors with disability in crisis over 12 months (2022</w:t>
      </w:r>
      <w:r w:rsidR="00D92017">
        <w:t>–</w:t>
      </w:r>
      <w:r w:rsidRPr="00BB571A">
        <w:t xml:space="preserve">23) to </w:t>
      </w:r>
      <w:r w:rsidR="003C46A5">
        <w:t>stay</w:t>
      </w:r>
      <w:r w:rsidR="003C46A5" w:rsidRPr="00BB571A">
        <w:t xml:space="preserve"> </w:t>
      </w:r>
      <w:r w:rsidRPr="00BB571A">
        <w:t xml:space="preserve">safe and/or escape family violence. </w:t>
      </w:r>
    </w:p>
    <w:p w14:paraId="26DC4872" w14:textId="7D1B914E" w:rsidR="00BB571A" w:rsidRPr="00BB571A" w:rsidRDefault="00906630" w:rsidP="00E55C3B">
      <w:pPr>
        <w:pStyle w:val="Bullet1"/>
      </w:pPr>
      <w:r>
        <w:t>C</w:t>
      </w:r>
      <w:r w:rsidR="003C46A5">
        <w:t>hanged</w:t>
      </w:r>
      <w:r w:rsidR="003C46A5" w:rsidRPr="00BB571A">
        <w:t xml:space="preserve"> </w:t>
      </w:r>
      <w:r w:rsidR="00BB571A" w:rsidRPr="00BB571A">
        <w:t>the Victorian Housing Register to prioritise adults living with mental illness who need intensive treatment, care</w:t>
      </w:r>
      <w:r w:rsidR="00B028FA">
        <w:t>,</w:t>
      </w:r>
      <w:r w:rsidR="00BB571A" w:rsidRPr="00BB571A">
        <w:t xml:space="preserve"> and support</w:t>
      </w:r>
      <w:r w:rsidR="003C46A5">
        <w:t>. This</w:t>
      </w:r>
      <w:r w:rsidR="00BB571A" w:rsidRPr="00BB571A">
        <w:t xml:space="preserve"> includ</w:t>
      </w:r>
      <w:r w:rsidR="003C46A5">
        <w:t>es people on the</w:t>
      </w:r>
      <w:r w:rsidR="00BB571A" w:rsidRPr="00BB571A">
        <w:t xml:space="preserve"> </w:t>
      </w:r>
      <w:r w:rsidR="0068752D" w:rsidRPr="00BB571A">
        <w:t xml:space="preserve">National Disability Insurance Scheme </w:t>
      </w:r>
      <w:r w:rsidR="0068752D">
        <w:t>(</w:t>
      </w:r>
      <w:r w:rsidR="00BB571A" w:rsidRPr="00BB571A">
        <w:t>NDIS</w:t>
      </w:r>
      <w:r w:rsidR="0068752D">
        <w:t>)</w:t>
      </w:r>
      <w:r w:rsidR="00BB571A" w:rsidRPr="00BB571A">
        <w:t>.</w:t>
      </w:r>
    </w:p>
    <w:p w14:paraId="6BD3FB4D" w14:textId="77777777" w:rsidR="00BB571A" w:rsidRPr="00BB571A" w:rsidRDefault="00BB571A" w:rsidP="00BB571A">
      <w:pPr>
        <w:pStyle w:val="Heading1"/>
      </w:pPr>
      <w:bookmarkStart w:id="11" w:name="_Toc149919103"/>
      <w:bookmarkStart w:id="12" w:name="_Toc158888439"/>
      <w:r w:rsidRPr="00BB571A">
        <w:t>What we will do</w:t>
      </w:r>
      <w:bookmarkEnd w:id="11"/>
      <w:bookmarkEnd w:id="12"/>
    </w:p>
    <w:p w14:paraId="3E5CBA86" w14:textId="77777777" w:rsidR="00BB571A" w:rsidRPr="00BB571A" w:rsidRDefault="00BB571A" w:rsidP="00E55C3B">
      <w:pPr>
        <w:pStyle w:val="Bullet1"/>
      </w:pPr>
      <w:r w:rsidRPr="00BB571A">
        <w:t>Update internal and public records to be accessible and ensure inclusive language and imagery.</w:t>
      </w:r>
    </w:p>
    <w:p w14:paraId="0A82A533" w14:textId="3393B6E7" w:rsidR="00BB571A" w:rsidRDefault="00BB571A" w:rsidP="00E55C3B">
      <w:pPr>
        <w:pStyle w:val="Bullet1"/>
      </w:pPr>
      <w:r w:rsidRPr="00BB571A">
        <w:t xml:space="preserve">Set out rules and guidelines for communicating in a way that is clear, direct and easy to understand. This is so Victorians of all abilities have equal access to </w:t>
      </w:r>
      <w:r w:rsidR="001A6240">
        <w:t>g</w:t>
      </w:r>
      <w:r w:rsidRPr="00BB571A">
        <w:t>overnment information.</w:t>
      </w:r>
    </w:p>
    <w:p w14:paraId="0BE17C1D" w14:textId="60C21591" w:rsidR="00BB571A" w:rsidRPr="00BB571A" w:rsidRDefault="00BB571A" w:rsidP="00E55C3B">
      <w:pPr>
        <w:pStyle w:val="Bullet1"/>
      </w:pPr>
      <w:r w:rsidRPr="00BB571A">
        <w:t xml:space="preserve">Increase accessible social housing for people with disability through the Big Housing Build and new social housing programs. </w:t>
      </w:r>
      <w:r w:rsidR="003C46A5">
        <w:t xml:space="preserve">We will make </w:t>
      </w:r>
      <w:r w:rsidRPr="00BB571A">
        <w:t xml:space="preserve">sure 5 </w:t>
      </w:r>
      <w:r w:rsidR="00E55C3B">
        <w:t>per cent</w:t>
      </w:r>
      <w:r w:rsidRPr="00BB571A">
        <w:t xml:space="preserve"> of these will have a high level of physical accessibility to meet the needs of Victorians with significant disability.</w:t>
      </w:r>
    </w:p>
    <w:p w14:paraId="64630F05" w14:textId="10C24F12" w:rsidR="00BB571A" w:rsidRPr="00BB571A" w:rsidRDefault="00BB571A" w:rsidP="00E55C3B">
      <w:pPr>
        <w:pStyle w:val="Bullet1"/>
      </w:pPr>
      <w:r w:rsidRPr="00BB571A">
        <w:t>Develop a Certificate (III/IV) scholarship program to:</w:t>
      </w:r>
    </w:p>
    <w:p w14:paraId="47440C48" w14:textId="774D99C9" w:rsidR="00BB571A" w:rsidRPr="00BB571A" w:rsidRDefault="00BB571A" w:rsidP="00E55C3B">
      <w:pPr>
        <w:pStyle w:val="Bullet2"/>
      </w:pPr>
      <w:r w:rsidRPr="00BB571A">
        <w:t>upskill the disability workforce in regional areas</w:t>
      </w:r>
      <w:r w:rsidR="00B028FA">
        <w:t>.</w:t>
      </w:r>
    </w:p>
    <w:p w14:paraId="1897FB5A" w14:textId="77777777" w:rsidR="00BB571A" w:rsidRPr="00BB571A" w:rsidRDefault="00BB571A" w:rsidP="00E55C3B">
      <w:pPr>
        <w:pStyle w:val="Bullet2"/>
      </w:pPr>
      <w:r w:rsidRPr="00BB571A">
        <w:t xml:space="preserve">encourage new workers into the sector. </w:t>
      </w:r>
    </w:p>
    <w:p w14:paraId="19927354" w14:textId="7711A6F5" w:rsidR="00BB571A" w:rsidRPr="00BB571A" w:rsidRDefault="00BB571A" w:rsidP="00E55C3B">
      <w:pPr>
        <w:pStyle w:val="Bullet1"/>
      </w:pPr>
      <w:r w:rsidRPr="00BB571A">
        <w:t>Establish an information hub to improve access to the Staying Safe resources. This will be a hub of resources about preventing violence, abuse</w:t>
      </w:r>
      <w:r w:rsidR="00B028FA">
        <w:t>,</w:t>
      </w:r>
      <w:r w:rsidRPr="00BB571A">
        <w:t xml:space="preserve"> and neglect. </w:t>
      </w:r>
    </w:p>
    <w:p w14:paraId="225F29DF" w14:textId="7B3EF76B" w:rsidR="00BB571A" w:rsidRPr="00BB571A" w:rsidRDefault="001A6240" w:rsidP="00E55C3B">
      <w:pPr>
        <w:pStyle w:val="Bullet1"/>
      </w:pPr>
      <w:r>
        <w:t xml:space="preserve">Work more </w:t>
      </w:r>
      <w:r w:rsidR="00BB571A" w:rsidRPr="00BB571A">
        <w:t>with people with disability on our policies, programs</w:t>
      </w:r>
      <w:r w:rsidR="00B028FA">
        <w:t>,</w:t>
      </w:r>
      <w:r w:rsidR="00BB571A" w:rsidRPr="00BB571A">
        <w:t xml:space="preserve"> and services</w:t>
      </w:r>
      <w:r w:rsidR="003C46A5">
        <w:t xml:space="preserve">. This will ensure </w:t>
      </w:r>
      <w:r w:rsidR="00BB571A" w:rsidRPr="00BB571A">
        <w:t>these are accessible and respon</w:t>
      </w:r>
      <w:r w:rsidR="003C46A5">
        <w:t>d</w:t>
      </w:r>
      <w:r w:rsidR="00BB571A" w:rsidRPr="00BB571A">
        <w:t xml:space="preserve"> to the diverse needs of people with disability.</w:t>
      </w:r>
    </w:p>
    <w:p w14:paraId="37D60703" w14:textId="18EA5715" w:rsidR="00BB571A" w:rsidRPr="00BB571A" w:rsidRDefault="00BB571A" w:rsidP="00BB571A">
      <w:pPr>
        <w:pStyle w:val="Heading1"/>
      </w:pPr>
      <w:bookmarkStart w:id="13" w:name="_Toc149919104"/>
      <w:bookmarkStart w:id="14" w:name="_Toc158888440"/>
      <w:bookmarkStart w:id="15" w:name="_Toc96013856"/>
      <w:bookmarkEnd w:id="2"/>
      <w:r w:rsidRPr="00BB571A">
        <w:t>A</w:t>
      </w:r>
      <w:r>
        <w:t>c</w:t>
      </w:r>
      <w:r w:rsidRPr="00BB571A">
        <w:t>tions in the disability action plan</w:t>
      </w:r>
      <w:bookmarkEnd w:id="13"/>
      <w:bookmarkEnd w:id="14"/>
    </w:p>
    <w:p w14:paraId="28D7BE01" w14:textId="117D5652" w:rsidR="00BB571A" w:rsidRPr="00BB571A" w:rsidRDefault="00BB571A" w:rsidP="00BB571A">
      <w:pPr>
        <w:pStyle w:val="Body"/>
      </w:pPr>
      <w:bookmarkStart w:id="16" w:name="_Toc96013860"/>
      <w:bookmarkEnd w:id="15"/>
      <w:r w:rsidRPr="00BB571A">
        <w:t xml:space="preserve">Our </w:t>
      </w:r>
      <w:r w:rsidR="00AD633E">
        <w:t>plan</w:t>
      </w:r>
      <w:r w:rsidRPr="00BB571A">
        <w:t xml:space="preserve"> sets out priorities and actions to:</w:t>
      </w:r>
    </w:p>
    <w:p w14:paraId="77A103E0" w14:textId="77777777" w:rsidR="00BB571A" w:rsidRPr="00BB571A" w:rsidRDefault="00BB571A" w:rsidP="00E55C3B">
      <w:pPr>
        <w:pStyle w:val="Bullet1"/>
      </w:pPr>
      <w:r w:rsidRPr="00BB571A">
        <w:t>advance disability inclusion</w:t>
      </w:r>
    </w:p>
    <w:p w14:paraId="771EAE92" w14:textId="39A6ABCC" w:rsidR="00BB571A" w:rsidRPr="00BB571A" w:rsidRDefault="00BB571A" w:rsidP="00E55C3B">
      <w:pPr>
        <w:pStyle w:val="Bullet1"/>
      </w:pPr>
      <w:r w:rsidRPr="00BB571A">
        <w:t xml:space="preserve">address the barriers people with disability </w:t>
      </w:r>
      <w:r w:rsidR="003C46A5">
        <w:t xml:space="preserve">face in </w:t>
      </w:r>
      <w:r w:rsidRPr="00BB571A">
        <w:t>access</w:t>
      </w:r>
      <w:r w:rsidR="003C46A5">
        <w:t>ing</w:t>
      </w:r>
      <w:r w:rsidRPr="00BB571A">
        <w:t xml:space="preserve"> goods, services, facilities</w:t>
      </w:r>
      <w:r w:rsidR="00B028FA">
        <w:t>,</w:t>
      </w:r>
      <w:r w:rsidRPr="00BB571A">
        <w:t xml:space="preserve"> and </w:t>
      </w:r>
      <w:r w:rsidR="003C46A5">
        <w:t>work</w:t>
      </w:r>
      <w:r w:rsidRPr="00BB571A">
        <w:t xml:space="preserve">. </w:t>
      </w:r>
    </w:p>
    <w:p w14:paraId="6F1BFD2A" w14:textId="51D00E62" w:rsidR="00BB571A" w:rsidRPr="00BB571A" w:rsidRDefault="00BB571A" w:rsidP="00CA1633">
      <w:pPr>
        <w:pStyle w:val="Bodyafterbullets"/>
      </w:pPr>
      <w:r w:rsidRPr="00BB571A">
        <w:t>It also aims to:</w:t>
      </w:r>
    </w:p>
    <w:p w14:paraId="1FCC2447" w14:textId="7D99A4FF" w:rsidR="00BB571A" w:rsidRPr="00BB571A" w:rsidRDefault="00BB571A" w:rsidP="00E55C3B">
      <w:pPr>
        <w:pStyle w:val="Bullet1"/>
      </w:pPr>
      <w:r w:rsidRPr="00BB571A">
        <w:t>promote inclusion and participation in the community</w:t>
      </w:r>
      <w:r w:rsidR="006C3201">
        <w:t>.</w:t>
      </w:r>
    </w:p>
    <w:p w14:paraId="7598808C" w14:textId="77777777" w:rsidR="00BB571A" w:rsidRPr="00BB571A" w:rsidRDefault="00BB571A" w:rsidP="00E55C3B">
      <w:pPr>
        <w:pStyle w:val="Bullet1"/>
      </w:pPr>
      <w:r w:rsidRPr="00BB571A">
        <w:t>achieve tangible changes in attitudes and practices that discriminate against people with disability. </w:t>
      </w:r>
    </w:p>
    <w:p w14:paraId="76886302" w14:textId="77777777" w:rsidR="00BB571A" w:rsidRPr="00BB571A" w:rsidRDefault="00BB571A" w:rsidP="00E55C3B">
      <w:pPr>
        <w:pStyle w:val="Bodyafterbullets"/>
      </w:pPr>
      <w:r w:rsidRPr="00BB571A">
        <w:t>The priorities and actions outlined below align with:</w:t>
      </w:r>
    </w:p>
    <w:p w14:paraId="694B3025" w14:textId="442C343E" w:rsidR="00BB571A" w:rsidRPr="00BB571A" w:rsidRDefault="00BB571A" w:rsidP="00E55C3B">
      <w:pPr>
        <w:pStyle w:val="Bullet1"/>
      </w:pPr>
      <w:r w:rsidRPr="00BB571A">
        <w:t xml:space="preserve">the </w:t>
      </w:r>
      <w:r w:rsidRPr="00CA1633">
        <w:rPr>
          <w:b/>
          <w:bCs/>
        </w:rPr>
        <w:t>Inclusive Victoria: state disability plan 2022</w:t>
      </w:r>
      <w:r w:rsidR="00D92017" w:rsidRPr="00E55C3B">
        <w:rPr>
          <w:b/>
          <w:bCs/>
        </w:rPr>
        <w:t>–</w:t>
      </w:r>
      <w:r w:rsidRPr="00CA1633">
        <w:rPr>
          <w:b/>
          <w:bCs/>
        </w:rPr>
        <w:t>2026</w:t>
      </w:r>
      <w:r w:rsidRPr="00BB571A">
        <w:t xml:space="preserve"> outcomes framework</w:t>
      </w:r>
    </w:p>
    <w:p w14:paraId="2F0B457A" w14:textId="2E9B9265" w:rsidR="00BB571A" w:rsidRPr="00EF25C4" w:rsidRDefault="00BB571A" w:rsidP="004A77E5">
      <w:pPr>
        <w:pStyle w:val="Bullet1"/>
      </w:pPr>
      <w:r w:rsidRPr="00BB571A">
        <w:t xml:space="preserve">our </w:t>
      </w:r>
      <w:r w:rsidRPr="00CA1633">
        <w:rPr>
          <w:b/>
          <w:bCs/>
        </w:rPr>
        <w:t>Diversity and inclusion framework 2022</w:t>
      </w:r>
      <w:r w:rsidR="00D92017" w:rsidRPr="00E55C3B">
        <w:rPr>
          <w:b/>
          <w:bCs/>
        </w:rPr>
        <w:t>–</w:t>
      </w:r>
      <w:r w:rsidRPr="00CA1633">
        <w:rPr>
          <w:b/>
          <w:bCs/>
        </w:rPr>
        <w:t>2027</w:t>
      </w:r>
      <w:r w:rsidRPr="00BB571A">
        <w:t>. </w:t>
      </w:r>
      <w:bookmarkEnd w:id="16"/>
    </w:p>
    <w:p w14:paraId="5E75339B" w14:textId="77777777" w:rsidR="00BB571A" w:rsidRPr="002C20AF" w:rsidRDefault="00BB571A" w:rsidP="00863459">
      <w:pPr>
        <w:pStyle w:val="Heading2"/>
      </w:pPr>
      <w:bookmarkStart w:id="17" w:name="_Toc149919106"/>
      <w:bookmarkStart w:id="18" w:name="_Toc158888441"/>
      <w:r w:rsidRPr="002C20AF">
        <w:t>Inclusive communities</w:t>
      </w:r>
      <w:bookmarkEnd w:id="17"/>
      <w:bookmarkEnd w:id="18"/>
      <w:r w:rsidRPr="002C20AF">
        <w:t xml:space="preserve"> 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620" w:firstRow="1" w:lastRow="0" w:firstColumn="0" w:lastColumn="0" w:noHBand="1" w:noVBand="1"/>
      </w:tblPr>
      <w:tblGrid>
        <w:gridCol w:w="2765"/>
        <w:gridCol w:w="6523"/>
      </w:tblGrid>
      <w:tr w:rsidR="00BB571A" w:rsidRPr="00BB571A" w14:paraId="6904249E" w14:textId="77777777" w:rsidTr="00B34BD4">
        <w:trPr>
          <w:trHeight w:val="101"/>
          <w:tblHeader/>
        </w:trPr>
        <w:tc>
          <w:tcPr>
            <w:tcW w:w="2765" w:type="dxa"/>
            <w:vAlign w:val="center"/>
          </w:tcPr>
          <w:p w14:paraId="5149BCCA" w14:textId="77777777" w:rsidR="00BB571A" w:rsidRPr="00BB571A" w:rsidRDefault="00BB571A" w:rsidP="00E55C3B">
            <w:pPr>
              <w:pStyle w:val="Tablecolhead"/>
            </w:pPr>
            <w:r w:rsidRPr="00BB571A">
              <w:t>Key priorities</w:t>
            </w:r>
          </w:p>
        </w:tc>
        <w:tc>
          <w:tcPr>
            <w:tcW w:w="6523" w:type="dxa"/>
            <w:vAlign w:val="center"/>
          </w:tcPr>
          <w:p w14:paraId="14DC786A" w14:textId="77777777" w:rsidR="00BB571A" w:rsidRPr="00BB571A" w:rsidRDefault="00BB571A" w:rsidP="00E55C3B">
            <w:pPr>
              <w:pStyle w:val="Tablecolhead"/>
            </w:pPr>
            <w:r w:rsidRPr="00BB571A">
              <w:t>Summary of actions</w:t>
            </w:r>
          </w:p>
        </w:tc>
      </w:tr>
      <w:tr w:rsidR="00BB571A" w:rsidRPr="00BB571A" w14:paraId="419FD82D" w14:textId="77777777" w:rsidTr="00B34BD4">
        <w:tc>
          <w:tcPr>
            <w:tcW w:w="2765" w:type="dxa"/>
            <w:vAlign w:val="center"/>
          </w:tcPr>
          <w:p w14:paraId="5EFD9E62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>Community attitudes</w:t>
            </w:r>
          </w:p>
        </w:tc>
        <w:tc>
          <w:tcPr>
            <w:tcW w:w="6523" w:type="dxa"/>
            <w:vAlign w:val="center"/>
          </w:tcPr>
          <w:p w14:paraId="42B1FF67" w14:textId="77777777" w:rsidR="00BB571A" w:rsidRPr="00BB571A" w:rsidRDefault="00BB571A" w:rsidP="00E55C3B">
            <w:pPr>
              <w:pStyle w:val="Tabletext"/>
            </w:pPr>
            <w:r w:rsidRPr="00BB571A">
              <w:t>Work with the wider community to change people’s attitudes about disability.</w:t>
            </w:r>
          </w:p>
        </w:tc>
      </w:tr>
      <w:tr w:rsidR="00BB571A" w:rsidRPr="00BB571A" w14:paraId="6D62728C" w14:textId="77777777" w:rsidTr="00B34BD4">
        <w:tc>
          <w:tcPr>
            <w:tcW w:w="2765" w:type="dxa"/>
            <w:vAlign w:val="center"/>
          </w:tcPr>
          <w:p w14:paraId="2C35144F" w14:textId="3317AC9E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 xml:space="preserve">Digital </w:t>
            </w:r>
            <w:r w:rsidR="00E55C3B">
              <w:rPr>
                <w:b/>
                <w:bCs/>
              </w:rPr>
              <w:t>i</w:t>
            </w:r>
            <w:r w:rsidRPr="00E55C3B">
              <w:rPr>
                <w:b/>
                <w:bCs/>
              </w:rPr>
              <w:t>nclusion</w:t>
            </w:r>
          </w:p>
        </w:tc>
        <w:tc>
          <w:tcPr>
            <w:tcW w:w="6523" w:type="dxa"/>
            <w:vAlign w:val="center"/>
          </w:tcPr>
          <w:p w14:paraId="0B58EC00" w14:textId="1F81F858" w:rsidR="00BB571A" w:rsidRPr="00BB571A" w:rsidRDefault="00BB571A" w:rsidP="00E55C3B">
            <w:pPr>
              <w:pStyle w:val="Tabletext"/>
            </w:pPr>
            <w:r>
              <w:t>Work towards accessible digital platforms</w:t>
            </w:r>
            <w:r w:rsidR="001A6240">
              <w:t>.</w:t>
            </w:r>
          </w:p>
        </w:tc>
      </w:tr>
    </w:tbl>
    <w:p w14:paraId="74D147B0" w14:textId="0A5BBE08" w:rsidR="00BB571A" w:rsidRPr="002C20AF" w:rsidRDefault="00BB571A" w:rsidP="00863459">
      <w:pPr>
        <w:pStyle w:val="Heading2"/>
      </w:pPr>
      <w:bookmarkStart w:id="19" w:name="_Toc149919107"/>
      <w:bookmarkStart w:id="20" w:name="_Toc158888442"/>
      <w:r w:rsidRPr="002C20AF">
        <w:t>Health, housing</w:t>
      </w:r>
      <w:r w:rsidR="006C3201">
        <w:t>,</w:t>
      </w:r>
      <w:r w:rsidRPr="002C20AF">
        <w:t xml:space="preserve"> and wellbeing</w:t>
      </w:r>
      <w:bookmarkEnd w:id="19"/>
      <w:bookmarkEnd w:id="20"/>
      <w:r w:rsidRPr="002C20AF">
        <w:t xml:space="preserve"> 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620" w:firstRow="1" w:lastRow="0" w:firstColumn="0" w:lastColumn="0" w:noHBand="1" w:noVBand="1"/>
      </w:tblPr>
      <w:tblGrid>
        <w:gridCol w:w="2741"/>
        <w:gridCol w:w="6547"/>
      </w:tblGrid>
      <w:tr w:rsidR="00BB571A" w:rsidRPr="00BB571A" w14:paraId="22D72F31" w14:textId="77777777" w:rsidTr="00B34BD4">
        <w:trPr>
          <w:trHeight w:val="58"/>
          <w:tblHeader/>
        </w:trPr>
        <w:tc>
          <w:tcPr>
            <w:tcW w:w="2741" w:type="dxa"/>
          </w:tcPr>
          <w:p w14:paraId="1BB81B42" w14:textId="77777777" w:rsidR="00BB571A" w:rsidRPr="00BB571A" w:rsidRDefault="00BB571A" w:rsidP="00E55C3B">
            <w:pPr>
              <w:pStyle w:val="Tablecolhead"/>
            </w:pPr>
            <w:r w:rsidRPr="00BB571A">
              <w:t>Key priorities</w:t>
            </w:r>
          </w:p>
        </w:tc>
        <w:tc>
          <w:tcPr>
            <w:tcW w:w="6547" w:type="dxa"/>
          </w:tcPr>
          <w:p w14:paraId="00FA713F" w14:textId="77777777" w:rsidR="00BB571A" w:rsidRPr="00BB571A" w:rsidRDefault="00BB571A" w:rsidP="00E55C3B">
            <w:pPr>
              <w:pStyle w:val="Tablecolhead"/>
            </w:pPr>
            <w:r w:rsidRPr="00BB571A">
              <w:t>Summary of actions</w:t>
            </w:r>
          </w:p>
        </w:tc>
      </w:tr>
      <w:tr w:rsidR="00BB571A" w:rsidRPr="00BB571A" w14:paraId="50AD00AF" w14:textId="77777777" w:rsidTr="00B34BD4">
        <w:tc>
          <w:tcPr>
            <w:tcW w:w="2741" w:type="dxa"/>
            <w:vAlign w:val="center"/>
          </w:tcPr>
          <w:p w14:paraId="343A3236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 xml:space="preserve">Housing </w:t>
            </w:r>
          </w:p>
        </w:tc>
        <w:tc>
          <w:tcPr>
            <w:tcW w:w="6547" w:type="dxa"/>
            <w:vAlign w:val="center"/>
          </w:tcPr>
          <w:p w14:paraId="37A50491" w14:textId="77777777" w:rsidR="00BB571A" w:rsidRPr="00BB571A" w:rsidRDefault="00BB571A" w:rsidP="00E55C3B">
            <w:pPr>
              <w:pStyle w:val="Tabletext"/>
            </w:pPr>
            <w:r w:rsidRPr="00BB571A">
              <w:t>Work towards making more housing accessible for people with disability. This includes social housing.</w:t>
            </w:r>
          </w:p>
        </w:tc>
      </w:tr>
      <w:tr w:rsidR="00BB571A" w:rsidRPr="00BB571A" w14:paraId="5B839C81" w14:textId="77777777" w:rsidTr="00B34BD4">
        <w:tc>
          <w:tcPr>
            <w:tcW w:w="2741" w:type="dxa"/>
            <w:vAlign w:val="center"/>
          </w:tcPr>
          <w:p w14:paraId="18001F2E" w14:textId="13052CF6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 xml:space="preserve">Access to </w:t>
            </w:r>
            <w:r w:rsidR="00E55C3B">
              <w:rPr>
                <w:b/>
                <w:bCs/>
              </w:rPr>
              <w:t xml:space="preserve">the </w:t>
            </w:r>
            <w:r w:rsidRPr="00E55C3B">
              <w:rPr>
                <w:b/>
                <w:bCs/>
              </w:rPr>
              <w:t>NDIS</w:t>
            </w:r>
          </w:p>
        </w:tc>
        <w:tc>
          <w:tcPr>
            <w:tcW w:w="6547" w:type="dxa"/>
            <w:vAlign w:val="center"/>
          </w:tcPr>
          <w:p w14:paraId="57B8E6E0" w14:textId="4F2ACA81" w:rsidR="00BB571A" w:rsidRPr="00BB571A" w:rsidRDefault="00BB571A" w:rsidP="00E55C3B">
            <w:pPr>
              <w:pStyle w:val="Tabletext"/>
            </w:pPr>
            <w:r w:rsidRPr="00BB571A">
              <w:t xml:space="preserve">Promote the needs of Victorians with disability in the NDIS. </w:t>
            </w:r>
          </w:p>
          <w:p w14:paraId="6B7DFDEF" w14:textId="77777777" w:rsidR="00BB571A" w:rsidRPr="00BB571A" w:rsidRDefault="00BB571A" w:rsidP="00E55C3B">
            <w:pPr>
              <w:pStyle w:val="Tabletext"/>
            </w:pPr>
            <w:r w:rsidRPr="00BB571A">
              <w:t>Work with the Australian Government to build the size and skills of the disability workforce.</w:t>
            </w:r>
          </w:p>
        </w:tc>
      </w:tr>
      <w:tr w:rsidR="00BB571A" w:rsidRPr="00BB571A" w14:paraId="0BAD4FBE" w14:textId="77777777" w:rsidTr="00B34BD4">
        <w:tc>
          <w:tcPr>
            <w:tcW w:w="2741" w:type="dxa"/>
            <w:vAlign w:val="center"/>
          </w:tcPr>
          <w:p w14:paraId="6317E33E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 xml:space="preserve">Children and families </w:t>
            </w:r>
          </w:p>
        </w:tc>
        <w:tc>
          <w:tcPr>
            <w:tcW w:w="6547" w:type="dxa"/>
            <w:vAlign w:val="center"/>
          </w:tcPr>
          <w:p w14:paraId="4C0BFE0A" w14:textId="77777777" w:rsidR="001A6240" w:rsidRDefault="00BB571A" w:rsidP="00E55C3B">
            <w:pPr>
              <w:pStyle w:val="Tabletext"/>
            </w:pPr>
            <w:r w:rsidRPr="00BB571A">
              <w:t xml:space="preserve">Help families with children with disability to access supports. </w:t>
            </w:r>
          </w:p>
          <w:p w14:paraId="2675AE52" w14:textId="167CC7DC" w:rsidR="00BB571A" w:rsidRPr="00BB571A" w:rsidRDefault="00BB571A" w:rsidP="00E55C3B">
            <w:pPr>
              <w:pStyle w:val="Tabletext"/>
            </w:pPr>
            <w:r w:rsidRPr="00BB571A">
              <w:t>Help children thrive by supporting the whole family.</w:t>
            </w:r>
          </w:p>
        </w:tc>
      </w:tr>
    </w:tbl>
    <w:p w14:paraId="12D8D83C" w14:textId="77777777" w:rsidR="00BB571A" w:rsidRPr="00BB571A" w:rsidRDefault="00BB571A" w:rsidP="00863459">
      <w:pPr>
        <w:pStyle w:val="Heading2"/>
      </w:pPr>
      <w:bookmarkStart w:id="21" w:name="_Toc149919108"/>
      <w:bookmarkStart w:id="22" w:name="_Toc158888443"/>
      <w:r w:rsidRPr="00BB571A">
        <w:t>Fairness and safety</w:t>
      </w:r>
      <w:bookmarkEnd w:id="21"/>
      <w:bookmarkEnd w:id="22"/>
      <w:r w:rsidRPr="00BB571A">
        <w:t xml:space="preserve"> 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620" w:firstRow="1" w:lastRow="0" w:firstColumn="0" w:lastColumn="0" w:noHBand="1" w:noVBand="1"/>
      </w:tblPr>
      <w:tblGrid>
        <w:gridCol w:w="2755"/>
        <w:gridCol w:w="6533"/>
      </w:tblGrid>
      <w:tr w:rsidR="00BB571A" w:rsidRPr="00BB571A" w14:paraId="199B356F" w14:textId="77777777" w:rsidTr="00B34BD4">
        <w:trPr>
          <w:trHeight w:val="102"/>
          <w:tblHeader/>
        </w:trPr>
        <w:tc>
          <w:tcPr>
            <w:tcW w:w="2755" w:type="dxa"/>
          </w:tcPr>
          <w:p w14:paraId="23EC2FB8" w14:textId="77777777" w:rsidR="00BB571A" w:rsidRPr="00BB571A" w:rsidRDefault="00BB571A" w:rsidP="00E55C3B">
            <w:pPr>
              <w:pStyle w:val="Tablecolhead"/>
            </w:pPr>
            <w:r w:rsidRPr="00BB571A">
              <w:t>Key priorities</w:t>
            </w:r>
          </w:p>
        </w:tc>
        <w:tc>
          <w:tcPr>
            <w:tcW w:w="6533" w:type="dxa"/>
          </w:tcPr>
          <w:p w14:paraId="36EF68FB" w14:textId="77777777" w:rsidR="00BB571A" w:rsidRPr="00BB571A" w:rsidRDefault="00BB571A" w:rsidP="00E55C3B">
            <w:pPr>
              <w:pStyle w:val="Tablecolhead"/>
            </w:pPr>
            <w:r w:rsidRPr="00BB571A">
              <w:t>Summary of actions</w:t>
            </w:r>
          </w:p>
        </w:tc>
      </w:tr>
      <w:tr w:rsidR="00BB571A" w:rsidRPr="00BB571A" w14:paraId="4E3B4C43" w14:textId="77777777" w:rsidTr="00B34BD4">
        <w:tc>
          <w:tcPr>
            <w:tcW w:w="2755" w:type="dxa"/>
            <w:vAlign w:val="center"/>
          </w:tcPr>
          <w:p w14:paraId="725DAB67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>Preventing abuse and neglect</w:t>
            </w:r>
          </w:p>
        </w:tc>
        <w:tc>
          <w:tcPr>
            <w:tcW w:w="6533" w:type="dxa"/>
            <w:vAlign w:val="center"/>
          </w:tcPr>
          <w:p w14:paraId="0E858495" w14:textId="09F98777" w:rsidR="00BB571A" w:rsidRPr="00BB571A" w:rsidRDefault="00BB571A" w:rsidP="00E55C3B">
            <w:pPr>
              <w:pStyle w:val="Tabletext"/>
            </w:pPr>
            <w:r w:rsidRPr="00BB571A">
              <w:t>Promote the rights and dignity of people with disability by</w:t>
            </w:r>
            <w:r w:rsidR="00505882">
              <w:t xml:space="preserve"> </w:t>
            </w:r>
            <w:r w:rsidRPr="00BB571A">
              <w:t>encouraging:</w:t>
            </w:r>
          </w:p>
          <w:p w14:paraId="21C55D3D" w14:textId="56929EE7" w:rsidR="00BB571A" w:rsidRPr="00BB571A" w:rsidRDefault="00BB571A" w:rsidP="00E55C3B">
            <w:pPr>
              <w:pStyle w:val="Tablebullet1"/>
            </w:pPr>
            <w:r>
              <w:t>disability pride</w:t>
            </w:r>
          </w:p>
          <w:p w14:paraId="2B96AB6D" w14:textId="77777777" w:rsidR="00BB571A" w:rsidRPr="00BB571A" w:rsidRDefault="00BB571A" w:rsidP="00E55C3B">
            <w:pPr>
              <w:pStyle w:val="Tablebullet1"/>
            </w:pPr>
            <w:r>
              <w:t>respect for diversity.</w:t>
            </w:r>
          </w:p>
        </w:tc>
      </w:tr>
      <w:tr w:rsidR="00BB571A" w:rsidRPr="00BB571A" w14:paraId="39482DE8" w14:textId="77777777" w:rsidTr="00B34BD4">
        <w:trPr>
          <w:trHeight w:val="300"/>
        </w:trPr>
        <w:tc>
          <w:tcPr>
            <w:tcW w:w="2755" w:type="dxa"/>
            <w:vAlign w:val="center"/>
          </w:tcPr>
          <w:p w14:paraId="53E9941C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 xml:space="preserve">Family and sexual violence </w:t>
            </w:r>
          </w:p>
        </w:tc>
        <w:tc>
          <w:tcPr>
            <w:tcW w:w="6533" w:type="dxa"/>
            <w:vAlign w:val="center"/>
          </w:tcPr>
          <w:p w14:paraId="20048C92" w14:textId="77777777" w:rsidR="00581EE3" w:rsidRDefault="0068752D" w:rsidP="00E55C3B">
            <w:pPr>
              <w:pStyle w:val="Tabletext"/>
            </w:pPr>
            <w:r>
              <w:t xml:space="preserve">Help </w:t>
            </w:r>
            <w:r w:rsidR="00BB571A" w:rsidRPr="00BB571A">
              <w:t>people with disability and their families to</w:t>
            </w:r>
            <w:r w:rsidR="00581EE3">
              <w:t>:</w:t>
            </w:r>
          </w:p>
          <w:p w14:paraId="30CF515A" w14:textId="7C95E1E3" w:rsidR="00EA785D" w:rsidRDefault="00BB571A" w:rsidP="00746229">
            <w:pPr>
              <w:pStyle w:val="Tablebullet1"/>
            </w:pPr>
            <w:r w:rsidRPr="00BB571A">
              <w:t>get away from family violence situations</w:t>
            </w:r>
            <w:r w:rsidR="006C3201">
              <w:t>.</w:t>
            </w:r>
          </w:p>
          <w:p w14:paraId="42E3D3FB" w14:textId="5B5FFB6B" w:rsidR="00BB571A" w:rsidRPr="00BB571A" w:rsidRDefault="00EA785D" w:rsidP="00746229">
            <w:pPr>
              <w:pStyle w:val="Tablebullet1"/>
            </w:pPr>
            <w:r>
              <w:t>e</w:t>
            </w:r>
            <w:r w:rsidR="0068752D">
              <w:t>nsure they</w:t>
            </w:r>
            <w:r w:rsidR="00BB571A" w:rsidRPr="00BB571A">
              <w:t xml:space="preserve"> get the right supports to keep them safe and help them get on with their lives.</w:t>
            </w:r>
          </w:p>
        </w:tc>
      </w:tr>
    </w:tbl>
    <w:p w14:paraId="21160270" w14:textId="77777777" w:rsidR="00BB571A" w:rsidRPr="00BB571A" w:rsidRDefault="00BB571A" w:rsidP="00863459">
      <w:pPr>
        <w:pStyle w:val="Heading2"/>
      </w:pPr>
      <w:bookmarkStart w:id="23" w:name="_Toc149919109"/>
      <w:bookmarkStart w:id="24" w:name="_Toc158888444"/>
      <w:r w:rsidRPr="00BB571A">
        <w:t>Opportunity and pride</w:t>
      </w:r>
      <w:bookmarkEnd w:id="23"/>
      <w:bookmarkEnd w:id="24"/>
      <w:r w:rsidRPr="00BB571A">
        <w:t xml:space="preserve"> 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620" w:firstRow="1" w:lastRow="0" w:firstColumn="0" w:lastColumn="0" w:noHBand="1" w:noVBand="1"/>
      </w:tblPr>
      <w:tblGrid>
        <w:gridCol w:w="2809"/>
        <w:gridCol w:w="6479"/>
      </w:tblGrid>
      <w:tr w:rsidR="00BB571A" w:rsidRPr="00BB571A" w14:paraId="393B95D3" w14:textId="77777777" w:rsidTr="00B34BD4">
        <w:trPr>
          <w:trHeight w:val="102"/>
          <w:tblHeader/>
        </w:trPr>
        <w:tc>
          <w:tcPr>
            <w:tcW w:w="2809" w:type="dxa"/>
            <w:vAlign w:val="center"/>
          </w:tcPr>
          <w:p w14:paraId="64683E67" w14:textId="77777777" w:rsidR="00BB571A" w:rsidRPr="00BB571A" w:rsidRDefault="00BB571A" w:rsidP="00E55C3B">
            <w:pPr>
              <w:pStyle w:val="Tablecolhead"/>
            </w:pPr>
            <w:r w:rsidRPr="00BB571A">
              <w:t>Key priorities</w:t>
            </w:r>
          </w:p>
        </w:tc>
        <w:tc>
          <w:tcPr>
            <w:tcW w:w="6479" w:type="dxa"/>
            <w:vAlign w:val="center"/>
          </w:tcPr>
          <w:p w14:paraId="0E2EECB5" w14:textId="77777777" w:rsidR="00BB571A" w:rsidRPr="00BB571A" w:rsidRDefault="00BB571A" w:rsidP="00E55C3B">
            <w:pPr>
              <w:pStyle w:val="Tablecolhead"/>
            </w:pPr>
            <w:r w:rsidRPr="00BB571A">
              <w:t>Summary of actions</w:t>
            </w:r>
          </w:p>
        </w:tc>
      </w:tr>
      <w:tr w:rsidR="00BB571A" w:rsidRPr="00BB571A" w14:paraId="24BF0357" w14:textId="77777777" w:rsidTr="00B34BD4">
        <w:tc>
          <w:tcPr>
            <w:tcW w:w="2809" w:type="dxa"/>
            <w:vAlign w:val="center"/>
          </w:tcPr>
          <w:p w14:paraId="3DEF90BA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>Voice and leadership</w:t>
            </w:r>
          </w:p>
        </w:tc>
        <w:tc>
          <w:tcPr>
            <w:tcW w:w="6479" w:type="dxa"/>
            <w:vAlign w:val="center"/>
          </w:tcPr>
          <w:p w14:paraId="74B5FB88" w14:textId="1F3A9E18" w:rsidR="00046A4E" w:rsidRDefault="00046A4E" w:rsidP="00E55C3B">
            <w:pPr>
              <w:pStyle w:val="Tabletext"/>
            </w:pPr>
            <w:r>
              <w:t>S</w:t>
            </w:r>
            <w:r w:rsidR="00BB571A" w:rsidRPr="00BB571A">
              <w:t>upport people with disability into leadership positions</w:t>
            </w:r>
            <w:r>
              <w:t xml:space="preserve"> by working across:</w:t>
            </w:r>
          </w:p>
          <w:p w14:paraId="14953486" w14:textId="6F15D922" w:rsidR="00046A4E" w:rsidRDefault="00046A4E" w:rsidP="00746229">
            <w:pPr>
              <w:pStyle w:val="Tablebullet1"/>
            </w:pPr>
            <w:r w:rsidRPr="00BB571A">
              <w:t>Government</w:t>
            </w:r>
          </w:p>
          <w:p w14:paraId="2A8FF794" w14:textId="025DA8C8" w:rsidR="00BB571A" w:rsidRPr="00BB571A" w:rsidRDefault="00046A4E" w:rsidP="00746229">
            <w:pPr>
              <w:pStyle w:val="Tablebullet1"/>
            </w:pPr>
            <w:r w:rsidRPr="00BB571A">
              <w:t>the community</w:t>
            </w:r>
            <w:r w:rsidR="00BB571A" w:rsidRPr="00BB571A">
              <w:t>.</w:t>
            </w:r>
          </w:p>
          <w:p w14:paraId="7019B198" w14:textId="2E8CCA3E" w:rsidR="00BB571A" w:rsidRPr="00BB571A" w:rsidRDefault="0068752D" w:rsidP="00E55C3B">
            <w:pPr>
              <w:pStyle w:val="Tabletext"/>
            </w:pPr>
            <w:r>
              <w:t xml:space="preserve">Help </w:t>
            </w:r>
            <w:r w:rsidR="00BB571A" w:rsidRPr="00BB571A">
              <w:t>develop more leaders with disability</w:t>
            </w:r>
            <w:r>
              <w:t>. We will</w:t>
            </w:r>
            <w:r w:rsidR="00BB571A" w:rsidRPr="00BB571A">
              <w:t xml:space="preserve"> focus on opportunities for personal and professional growth.</w:t>
            </w:r>
          </w:p>
        </w:tc>
      </w:tr>
    </w:tbl>
    <w:p w14:paraId="4EEFE278" w14:textId="77777777" w:rsidR="00BB571A" w:rsidRPr="00BB571A" w:rsidRDefault="00BB571A" w:rsidP="00863459">
      <w:pPr>
        <w:pStyle w:val="Heading2"/>
      </w:pPr>
      <w:bookmarkStart w:id="25" w:name="_Toc149919110"/>
      <w:bookmarkStart w:id="26" w:name="_Toc158888445"/>
      <w:r w:rsidRPr="00BB571A">
        <w:t>Disability employment commitments</w:t>
      </w:r>
      <w:bookmarkEnd w:id="25"/>
      <w:bookmarkEnd w:id="26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830"/>
        <w:gridCol w:w="6458"/>
      </w:tblGrid>
      <w:tr w:rsidR="00BB571A" w:rsidRPr="00BB571A" w14:paraId="0117EEF2" w14:textId="77777777" w:rsidTr="00B34BD4">
        <w:trPr>
          <w:trHeight w:val="579"/>
          <w:tblHeader/>
        </w:trPr>
        <w:tc>
          <w:tcPr>
            <w:tcW w:w="2830" w:type="dxa"/>
            <w:vAlign w:val="center"/>
          </w:tcPr>
          <w:p w14:paraId="63CFE278" w14:textId="77777777" w:rsidR="00BB571A" w:rsidRPr="00BB571A" w:rsidRDefault="00BB571A" w:rsidP="00E55C3B">
            <w:pPr>
              <w:pStyle w:val="Tablecolhead"/>
            </w:pPr>
            <w:r w:rsidRPr="00BB571A">
              <w:t>Key priorities</w:t>
            </w:r>
          </w:p>
        </w:tc>
        <w:tc>
          <w:tcPr>
            <w:tcW w:w="6458" w:type="dxa"/>
            <w:vAlign w:val="center"/>
          </w:tcPr>
          <w:p w14:paraId="392FFD5F" w14:textId="75A6AD57" w:rsidR="00BB571A" w:rsidRPr="00BB571A" w:rsidRDefault="00BB571A" w:rsidP="00E55C3B">
            <w:pPr>
              <w:pStyle w:val="Tablecolhead"/>
            </w:pPr>
            <w:r w:rsidRPr="00BB571A">
              <w:t>Summary of actions</w:t>
            </w:r>
          </w:p>
        </w:tc>
      </w:tr>
      <w:tr w:rsidR="00BB571A" w:rsidRPr="00BB571A" w14:paraId="0B09FB8E" w14:textId="77777777" w:rsidTr="00B34BD4">
        <w:tc>
          <w:tcPr>
            <w:tcW w:w="2830" w:type="dxa"/>
          </w:tcPr>
          <w:p w14:paraId="0E366DB1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>Leadership and accountability</w:t>
            </w:r>
          </w:p>
        </w:tc>
        <w:tc>
          <w:tcPr>
            <w:tcW w:w="6458" w:type="dxa"/>
          </w:tcPr>
          <w:p w14:paraId="591AE67C" w14:textId="77777777" w:rsidR="00BB571A" w:rsidRPr="00BB571A" w:rsidRDefault="00BB571A" w:rsidP="00E55C3B">
            <w:pPr>
              <w:pStyle w:val="Tabletext"/>
            </w:pPr>
            <w:r w:rsidRPr="00BB571A">
              <w:t xml:space="preserve">Ensure our leadership profile, governance structures and workforce reflect the diversity of the community. </w:t>
            </w:r>
          </w:p>
          <w:p w14:paraId="7808F773" w14:textId="77777777" w:rsidR="00BB571A" w:rsidRPr="00BB571A" w:rsidRDefault="00BB571A" w:rsidP="00E55C3B">
            <w:pPr>
              <w:pStyle w:val="Tabletext"/>
            </w:pPr>
            <w:r w:rsidRPr="00BB571A">
              <w:t>Ensure all employees are accountable for creating an inclusive workplace.</w:t>
            </w:r>
          </w:p>
        </w:tc>
      </w:tr>
      <w:tr w:rsidR="00BB571A" w:rsidRPr="00BB571A" w14:paraId="40EDE0AB" w14:textId="77777777" w:rsidTr="00B34BD4">
        <w:tc>
          <w:tcPr>
            <w:tcW w:w="2830" w:type="dxa"/>
          </w:tcPr>
          <w:p w14:paraId="190424F8" w14:textId="4FD65654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>Employment and care</w:t>
            </w:r>
            <w:r w:rsidR="002B5D91">
              <w:rPr>
                <w:b/>
                <w:bCs/>
              </w:rPr>
              <w:t>e</w:t>
            </w:r>
            <w:r w:rsidRPr="00E55C3B">
              <w:rPr>
                <w:b/>
                <w:bCs/>
              </w:rPr>
              <w:t>rs</w:t>
            </w:r>
          </w:p>
        </w:tc>
        <w:tc>
          <w:tcPr>
            <w:tcW w:w="6458" w:type="dxa"/>
          </w:tcPr>
          <w:p w14:paraId="11C0A300" w14:textId="77777777" w:rsidR="002C20AF" w:rsidRDefault="00BB571A" w:rsidP="00E55C3B">
            <w:pPr>
              <w:pStyle w:val="Tabletext"/>
            </w:pPr>
            <w:r w:rsidRPr="00BB571A">
              <w:t>Empower the voices of our diverse workforce.</w:t>
            </w:r>
          </w:p>
          <w:p w14:paraId="746342DE" w14:textId="38A7A062" w:rsidR="00BB571A" w:rsidRPr="00BB571A" w:rsidRDefault="00BB571A" w:rsidP="00E55C3B">
            <w:pPr>
              <w:pStyle w:val="Tabletext"/>
            </w:pPr>
            <w:r w:rsidRPr="00BB571A">
              <w:t>Value diversity of thought.</w:t>
            </w:r>
          </w:p>
          <w:p w14:paraId="1F094020" w14:textId="77777777" w:rsidR="00BB571A" w:rsidRPr="00BB571A" w:rsidRDefault="00BB571A" w:rsidP="00E55C3B">
            <w:pPr>
              <w:pStyle w:val="Tabletext"/>
            </w:pPr>
            <w:r w:rsidRPr="00BB571A">
              <w:t>Create a workplace where we support all employees to develop and progress their careers.</w:t>
            </w:r>
          </w:p>
        </w:tc>
      </w:tr>
      <w:tr w:rsidR="00BB571A" w:rsidRPr="00BB571A" w14:paraId="4409B9B3" w14:textId="77777777" w:rsidTr="00B34BD4">
        <w:tc>
          <w:tcPr>
            <w:tcW w:w="2830" w:type="dxa"/>
          </w:tcPr>
          <w:p w14:paraId="00D0E02F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>Culture and safety</w:t>
            </w:r>
          </w:p>
        </w:tc>
        <w:tc>
          <w:tcPr>
            <w:tcW w:w="6458" w:type="dxa"/>
          </w:tcPr>
          <w:p w14:paraId="6835194E" w14:textId="77777777" w:rsidR="00BB571A" w:rsidRPr="00BB571A" w:rsidRDefault="00BB571A" w:rsidP="00E55C3B">
            <w:pPr>
              <w:pStyle w:val="Tabletext"/>
            </w:pPr>
            <w:r w:rsidRPr="00BB571A">
              <w:t>Embed culturally safe actions into systems and practices as the norm.</w:t>
            </w:r>
          </w:p>
          <w:p w14:paraId="5818A1F3" w14:textId="2EE5C793" w:rsidR="00BB571A" w:rsidRPr="00BB571A" w:rsidRDefault="00BB571A" w:rsidP="00E55C3B">
            <w:pPr>
              <w:pStyle w:val="Tabletext"/>
            </w:pPr>
            <w:r w:rsidRPr="00BB571A">
              <w:t>Ensure work</w:t>
            </w:r>
            <w:r w:rsidR="00CF4428">
              <w:t>places</w:t>
            </w:r>
            <w:r w:rsidRPr="00BB571A">
              <w:t xml:space="preserve"> are accessible and safe</w:t>
            </w:r>
            <w:r w:rsidR="00CF4428">
              <w:t>.</w:t>
            </w:r>
            <w:r w:rsidRPr="00BB571A">
              <w:t xml:space="preserve"> </w:t>
            </w:r>
            <w:r w:rsidR="00CF4428">
              <w:t>This includes</w:t>
            </w:r>
            <w:r w:rsidRPr="00BB571A">
              <w:t xml:space="preserve"> prevention, early intervention and suitable responses to discrimination and inappropriate behaviours.</w:t>
            </w:r>
          </w:p>
        </w:tc>
      </w:tr>
      <w:tr w:rsidR="00BB571A" w:rsidRPr="00BB571A" w14:paraId="16746D1D" w14:textId="77777777" w:rsidTr="00B34BD4">
        <w:tc>
          <w:tcPr>
            <w:tcW w:w="2830" w:type="dxa"/>
          </w:tcPr>
          <w:p w14:paraId="4425DA60" w14:textId="77777777" w:rsidR="00BB571A" w:rsidRPr="00E55C3B" w:rsidRDefault="00BB571A" w:rsidP="00E55C3B">
            <w:pPr>
              <w:pStyle w:val="Tabletext"/>
              <w:rPr>
                <w:b/>
                <w:bCs/>
              </w:rPr>
            </w:pPr>
            <w:r w:rsidRPr="00E55C3B">
              <w:rPr>
                <w:b/>
                <w:bCs/>
              </w:rPr>
              <w:t>Strategy and business alignment</w:t>
            </w:r>
          </w:p>
        </w:tc>
        <w:tc>
          <w:tcPr>
            <w:tcW w:w="6458" w:type="dxa"/>
          </w:tcPr>
          <w:p w14:paraId="7B376040" w14:textId="0F8E0576" w:rsidR="00BB571A" w:rsidRPr="00BB571A" w:rsidRDefault="00BB571A" w:rsidP="00E55C3B">
            <w:pPr>
              <w:pStyle w:val="Tabletext"/>
            </w:pPr>
            <w:r w:rsidRPr="00BB571A">
              <w:t>Ensure the lived experience of employees with disability is core to policy programs and services</w:t>
            </w:r>
            <w:r w:rsidR="008138F3">
              <w:t>. This</w:t>
            </w:r>
            <w:r w:rsidRPr="00BB571A">
              <w:t xml:space="preserve"> </w:t>
            </w:r>
            <w:r w:rsidR="008138F3">
              <w:t xml:space="preserve">will </w:t>
            </w:r>
            <w:r w:rsidRPr="00BB571A">
              <w:t>improve business practices for the communities we serve.</w:t>
            </w:r>
          </w:p>
        </w:tc>
      </w:tr>
    </w:tbl>
    <w:p w14:paraId="0B8AC0BD" w14:textId="7BF10227" w:rsidR="00BB571A" w:rsidRPr="00BB571A" w:rsidRDefault="00BB571A" w:rsidP="00BB571A">
      <w:pPr>
        <w:pStyle w:val="Heading1"/>
      </w:pPr>
      <w:bookmarkStart w:id="27" w:name="_Toc149919111"/>
      <w:bookmarkStart w:id="28" w:name="_Toc158888446"/>
      <w:r w:rsidRPr="00BB571A">
        <w:t>How will we know the plan is working?</w:t>
      </w:r>
      <w:bookmarkEnd w:id="27"/>
      <w:bookmarkEnd w:id="28"/>
    </w:p>
    <w:p w14:paraId="6510C5E9" w14:textId="26CFBBCA" w:rsidR="00BB571A" w:rsidRPr="00BB571A" w:rsidRDefault="00BB571A" w:rsidP="00BB571A">
      <w:pPr>
        <w:pStyle w:val="Body"/>
      </w:pPr>
      <w:r w:rsidRPr="00BB571A">
        <w:t>We will evaluat</w:t>
      </w:r>
      <w:r w:rsidR="00CF4428">
        <w:t>e</w:t>
      </w:r>
      <w:r w:rsidRPr="00BB571A">
        <w:t xml:space="preserve"> the </w:t>
      </w:r>
      <w:r w:rsidR="00AD633E">
        <w:t>plan</w:t>
      </w:r>
      <w:r w:rsidRPr="00BB571A">
        <w:t xml:space="preserve"> towards the end of its implementation period</w:t>
      </w:r>
      <w:r w:rsidR="00CF4428">
        <w:t xml:space="preserve">. </w:t>
      </w:r>
      <w:r w:rsidR="007A0E36">
        <w:t>This</w:t>
      </w:r>
      <w:r w:rsidRPr="00BB571A">
        <w:t xml:space="preserve"> </w:t>
      </w:r>
      <w:r w:rsidR="00CF4428">
        <w:t xml:space="preserve">will </w:t>
      </w:r>
      <w:r w:rsidRPr="00BB571A">
        <w:t xml:space="preserve">assess its effectiveness and </w:t>
      </w:r>
      <w:r w:rsidR="00CF4428">
        <w:t>help us create</w:t>
      </w:r>
      <w:r w:rsidRPr="00BB571A">
        <w:t xml:space="preserve"> future </w:t>
      </w:r>
      <w:r w:rsidR="005916F4">
        <w:t>d</w:t>
      </w:r>
      <w:r w:rsidRPr="00BB571A">
        <w:t xml:space="preserve">isability </w:t>
      </w:r>
      <w:r w:rsidR="005916F4">
        <w:t>a</w:t>
      </w:r>
      <w:r w:rsidRPr="00BB571A">
        <w:t xml:space="preserve">ction </w:t>
      </w:r>
      <w:r w:rsidR="005916F4">
        <w:t>p</w:t>
      </w:r>
      <w:r w:rsidRPr="00BB571A">
        <w:t>lans.</w:t>
      </w:r>
    </w:p>
    <w:p w14:paraId="4F855EC6" w14:textId="73752FC5" w:rsidR="00BB571A" w:rsidRPr="00BB571A" w:rsidRDefault="00BB571A" w:rsidP="00BB571A">
      <w:pPr>
        <w:pStyle w:val="Body"/>
      </w:pPr>
      <w:r w:rsidRPr="00BB571A">
        <w:t xml:space="preserve">We will produce a final report on the plan </w:t>
      </w:r>
      <w:r w:rsidR="00CC116A">
        <w:t>at</w:t>
      </w:r>
      <w:r w:rsidR="00CC116A" w:rsidRPr="00BB571A">
        <w:t xml:space="preserve"> </w:t>
      </w:r>
      <w:r w:rsidRPr="00BB571A">
        <w:t>the end of 2025.</w:t>
      </w:r>
    </w:p>
    <w:p w14:paraId="25132B50" w14:textId="084A9789" w:rsidR="006C57E3" w:rsidRDefault="006C57E3">
      <w:pPr>
        <w:spacing w:after="0" w:line="240" w:lineRule="auto"/>
        <w:rPr>
          <w:rFonts w:eastAsia="Times"/>
          <w:sz w:val="24"/>
        </w:rPr>
      </w:pPr>
      <w:r>
        <w:br w:type="page"/>
      </w:r>
    </w:p>
    <w:p w14:paraId="681350E6" w14:textId="77777777" w:rsidR="003F1726" w:rsidRDefault="003F1726" w:rsidP="00505882">
      <w:pPr>
        <w:pStyle w:val="Accessibilitypara"/>
      </w:pPr>
      <w:r w:rsidRPr="0055119B">
        <w:t xml:space="preserve">To receive this document in </w:t>
      </w:r>
      <w:r>
        <w:rPr>
          <w:bdr w:val="none" w:sz="0" w:space="0" w:color="auto" w:frame="1"/>
        </w:rPr>
        <w:t>another format</w:t>
      </w:r>
      <w:r>
        <w:t>,</w:t>
      </w:r>
      <w:r w:rsidRPr="0055119B">
        <w:t xml:space="preserve"> phone </w:t>
      </w:r>
      <w:r w:rsidRPr="00AB547E">
        <w:t>1300 880 043</w:t>
      </w:r>
      <w:r>
        <w:t xml:space="preserve"> </w:t>
      </w:r>
      <w:r w:rsidRPr="0055119B">
        <w:t xml:space="preserve">or </w:t>
      </w:r>
      <w:r w:rsidRPr="00487D6A">
        <w:t>email the Office for Disability</w:t>
      </w:r>
      <w:r w:rsidRPr="0055119B">
        <w:rPr>
          <w:color w:val="004C97"/>
        </w:rPr>
        <w:t xml:space="preserve"> </w:t>
      </w:r>
      <w:hyperlink r:id="rId16" w:history="1">
        <w:r w:rsidRPr="00487D6A">
          <w:rPr>
            <w:rStyle w:val="Hyperlink"/>
          </w:rPr>
          <w:t>ofd@dffh.vic.gov.au</w:t>
        </w:r>
      </w:hyperlink>
      <w:r w:rsidRPr="0055119B">
        <w:t>.</w:t>
      </w:r>
    </w:p>
    <w:p w14:paraId="4813642A" w14:textId="77777777" w:rsidR="003F1726" w:rsidRDefault="003F1726" w:rsidP="00505882">
      <w:pPr>
        <w:pStyle w:val="xaccessibilitypara"/>
        <w:shd w:val="clear" w:color="auto" w:fill="FFFFFF"/>
        <w:spacing w:before="120" w:beforeAutospacing="0" w:after="200" w:afterAutospacing="0" w:line="30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242424"/>
        </w:rPr>
        <w:t>If you need help with communication</w:t>
      </w:r>
    </w:p>
    <w:p w14:paraId="2AF68C94" w14:textId="77777777" w:rsidR="003F1726" w:rsidRDefault="003F1726" w:rsidP="00505882">
      <w:pPr>
        <w:pStyle w:val="Accessibilitypara"/>
      </w:pPr>
      <w:r>
        <w:t>Contact us through the National Relay Service (NRS). For more information:</w:t>
      </w:r>
    </w:p>
    <w:p w14:paraId="4F7BE421" w14:textId="77777777" w:rsidR="003F1726" w:rsidRDefault="003F1726" w:rsidP="00153655">
      <w:pPr>
        <w:pStyle w:val="Bullet1"/>
      </w:pPr>
      <w:r>
        <w:t>visit </w:t>
      </w:r>
      <w:hyperlink r:id="rId17" w:tgtFrame="_blank" w:history="1">
        <w:r>
          <w:rPr>
            <w:rStyle w:val="Hyperlink"/>
            <w:rFonts w:cs="Arial"/>
            <w:color w:val="0563C1"/>
            <w:bdr w:val="none" w:sz="0" w:space="0" w:color="auto" w:frame="1"/>
          </w:rPr>
          <w:t>National Relay Service</w:t>
        </w:r>
      </w:hyperlink>
      <w:r>
        <w:t> (</w:t>
      </w:r>
      <w:r w:rsidRPr="003569AD">
        <w:rPr>
          <w:rStyle w:val="Hyperlink"/>
        </w:rPr>
        <w:t>https://www.accesshub.gov.au/about-the-nrs</w:t>
      </w:r>
      <w:r>
        <w:t xml:space="preserve">) to choose your preferred access point, or </w:t>
      </w:r>
    </w:p>
    <w:p w14:paraId="5EEBA213" w14:textId="77777777" w:rsidR="003F1726" w:rsidRDefault="003F1726" w:rsidP="00153655">
      <w:pPr>
        <w:pStyle w:val="Bullet1"/>
      </w:pPr>
      <w:r>
        <w:t>call the NRS Helpdesk on 1800 555 660.</w:t>
      </w:r>
    </w:p>
    <w:p w14:paraId="10B595D0" w14:textId="77777777" w:rsidR="003F1726" w:rsidRPr="0055119B" w:rsidRDefault="003F1726" w:rsidP="00E63436">
      <w:pPr>
        <w:pStyle w:val="Imprint"/>
        <w:spacing w:before="240"/>
      </w:pPr>
      <w:r w:rsidRPr="0055119B">
        <w:t>Authorised and published by the Victorian Government, 1 Treasury Place, Melbourne.</w:t>
      </w:r>
    </w:p>
    <w:p w14:paraId="2140F70D" w14:textId="51DBBC52" w:rsidR="003F1726" w:rsidRPr="0055119B" w:rsidRDefault="003F1726" w:rsidP="00505882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="00E63436">
        <w:t>February</w:t>
      </w:r>
      <w:r>
        <w:t xml:space="preserve"> 202</w:t>
      </w:r>
      <w:r w:rsidR="00E63436">
        <w:t>4</w:t>
      </w:r>
      <w:r w:rsidRPr="0055119B">
        <w:t>.</w:t>
      </w:r>
    </w:p>
    <w:p w14:paraId="545260D3" w14:textId="77777777" w:rsidR="003F1726" w:rsidRPr="00B73959" w:rsidRDefault="003F1726" w:rsidP="00505882">
      <w:pPr>
        <w:pStyle w:val="Imprint"/>
      </w:pPr>
      <w:bookmarkStart w:id="29" w:name="_Hlk62746129"/>
      <w:r w:rsidRPr="00B73959">
        <w:t>In this document, ‘Aboriginal’ refers to both Aboriginal and Torres Strait Islander people.</w:t>
      </w:r>
    </w:p>
    <w:p w14:paraId="775953D8" w14:textId="77777777" w:rsidR="003F1726" w:rsidRPr="0055119B" w:rsidRDefault="003F1726" w:rsidP="00505882">
      <w:pPr>
        <w:pStyle w:val="Imprint"/>
      </w:pPr>
      <w:r>
        <w:rPr>
          <w:rFonts w:cs="Arial"/>
          <w:b/>
          <w:bCs/>
          <w:color w:val="000000"/>
        </w:rPr>
        <w:t xml:space="preserve">ISBN </w:t>
      </w:r>
      <w:r>
        <w:rPr>
          <w:rFonts w:cs="Arial"/>
          <w:color w:val="000000"/>
        </w:rPr>
        <w:t xml:space="preserve">978-1-76130-438-5 </w:t>
      </w:r>
      <w:r>
        <w:rPr>
          <w:rFonts w:cs="Arial"/>
          <w:b/>
          <w:bCs/>
          <w:color w:val="000000"/>
        </w:rPr>
        <w:t>(pdf/online/MS word)</w:t>
      </w:r>
    </w:p>
    <w:bookmarkEnd w:id="29"/>
    <w:p w14:paraId="2EDACCAB" w14:textId="564CDA78" w:rsidR="003B1BDC" w:rsidRPr="003B1BDC" w:rsidRDefault="003F1726" w:rsidP="002B7796">
      <w:pPr>
        <w:pStyle w:val="Imprint"/>
      </w:pPr>
      <w:r w:rsidRPr="0055119B">
        <w:t xml:space="preserve">Available at </w:t>
      </w:r>
      <w:bookmarkEnd w:id="3"/>
      <w:r w:rsidR="005E317F">
        <w:fldChar w:fldCharType="begin"/>
      </w:r>
      <w:r w:rsidR="005E317F">
        <w:instrText>HYPERLINK "https://www.dffh.vic.gov.au/disability-action-plan"</w:instrText>
      </w:r>
      <w:r w:rsidR="005E317F">
        <w:fldChar w:fldCharType="separate"/>
      </w:r>
      <w:r w:rsidR="00661E60" w:rsidRPr="005E317F">
        <w:rPr>
          <w:rStyle w:val="Hyperlink"/>
        </w:rPr>
        <w:t>Department of Families, Fairness and Housing – Disability action plan 2024–25</w:t>
      </w:r>
      <w:r w:rsidR="005E317F">
        <w:fldChar w:fldCharType="end"/>
      </w:r>
      <w:r w:rsidR="00F05AF1">
        <w:t xml:space="preserve"> </w:t>
      </w:r>
      <w:r w:rsidR="00F05AF1" w:rsidRPr="00F05AF1">
        <w:rPr>
          <w:rStyle w:val="ui-provider"/>
        </w:rPr>
        <w:t>https://www.dffh.vic.gov.au/disability-action-plan</w:t>
      </w:r>
    </w:p>
    <w:sectPr w:rsidR="003B1BDC" w:rsidRPr="003B1BDC" w:rsidSect="00593A99"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6CD53" w14:textId="77777777" w:rsidR="004757CB" w:rsidRDefault="004757CB">
      <w:r>
        <w:separator/>
      </w:r>
    </w:p>
    <w:p w14:paraId="5F0FB14F" w14:textId="77777777" w:rsidR="004757CB" w:rsidRDefault="004757CB"/>
  </w:endnote>
  <w:endnote w:type="continuationSeparator" w:id="0">
    <w:p w14:paraId="64C28E1B" w14:textId="77777777" w:rsidR="004757CB" w:rsidRDefault="004757CB">
      <w:r>
        <w:continuationSeparator/>
      </w:r>
    </w:p>
    <w:p w14:paraId="16D28AC9" w14:textId="77777777" w:rsidR="004757CB" w:rsidRDefault="004757CB"/>
  </w:endnote>
  <w:endnote w:type="continuationNotice" w:id="1">
    <w:p w14:paraId="28CABE20" w14:textId="77777777" w:rsidR="004757CB" w:rsidRDefault="004757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8" name="Picture 8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9A638" w14:textId="77777777" w:rsidR="00BB571A" w:rsidRPr="00F65AA9" w:rsidRDefault="00BB571A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C2210" w14:textId="77777777" w:rsidR="004757CB" w:rsidRDefault="004757CB" w:rsidP="00207717">
      <w:pPr>
        <w:spacing w:before="120"/>
      </w:pPr>
      <w:r>
        <w:separator/>
      </w:r>
    </w:p>
  </w:footnote>
  <w:footnote w:type="continuationSeparator" w:id="0">
    <w:p w14:paraId="468041E3" w14:textId="77777777" w:rsidR="004757CB" w:rsidRDefault="004757CB">
      <w:r>
        <w:continuationSeparator/>
      </w:r>
    </w:p>
    <w:p w14:paraId="416C7742" w14:textId="77777777" w:rsidR="004757CB" w:rsidRDefault="004757CB"/>
  </w:footnote>
  <w:footnote w:type="continuationNotice" w:id="1">
    <w:p w14:paraId="0D619D06" w14:textId="77777777" w:rsidR="004757CB" w:rsidRDefault="004757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568415FE" w:rsidR="00E261B3" w:rsidRPr="0051568D" w:rsidRDefault="00AD633E" w:rsidP="0017674D">
    <w:pPr>
      <w:pStyle w:val="Header"/>
    </w:pPr>
    <w:r>
      <w:t xml:space="preserve">Disability </w:t>
    </w:r>
    <w:r w:rsidR="00D92017">
      <w:t>a</w:t>
    </w:r>
    <w:r>
      <w:t xml:space="preserve">ction </w:t>
    </w:r>
    <w:r w:rsidR="00D92017">
      <w:t>p</w:t>
    </w:r>
    <w:r>
      <w:t>lan 202</w:t>
    </w:r>
    <w:r w:rsidR="007F6200">
      <w:t>4</w:t>
    </w:r>
    <w:r w:rsidR="00D92017">
      <w:t>–</w:t>
    </w:r>
    <w:r>
      <w:t>25</w:t>
    </w:r>
    <w:r w:rsidR="00D92017">
      <w:t>: summary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1C1D36"/>
    <w:multiLevelType w:val="hybridMultilevel"/>
    <w:tmpl w:val="BFD296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B8D43DB"/>
    <w:multiLevelType w:val="multilevel"/>
    <w:tmpl w:val="B4525A8A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62D68B2"/>
    <w:multiLevelType w:val="hybridMultilevel"/>
    <w:tmpl w:val="88FA64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8393E"/>
    <w:multiLevelType w:val="hybridMultilevel"/>
    <w:tmpl w:val="5B368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80D433E"/>
    <w:multiLevelType w:val="hybridMultilevel"/>
    <w:tmpl w:val="B46414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894D3E"/>
    <w:multiLevelType w:val="hybridMultilevel"/>
    <w:tmpl w:val="120A73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8520A"/>
    <w:multiLevelType w:val="hybridMultilevel"/>
    <w:tmpl w:val="FFBEAE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5E971EC"/>
    <w:multiLevelType w:val="hybridMultilevel"/>
    <w:tmpl w:val="D56E7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2486206">
    <w:abstractNumId w:val="10"/>
  </w:num>
  <w:num w:numId="2" w16cid:durableId="225999122">
    <w:abstractNumId w:val="20"/>
  </w:num>
  <w:num w:numId="3" w16cid:durableId="2596811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459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585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1972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1874">
    <w:abstractNumId w:val="24"/>
  </w:num>
  <w:num w:numId="8" w16cid:durableId="115025270">
    <w:abstractNumId w:val="19"/>
  </w:num>
  <w:num w:numId="9" w16cid:durableId="399137537">
    <w:abstractNumId w:val="23"/>
  </w:num>
  <w:num w:numId="10" w16cid:durableId="2988484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032432">
    <w:abstractNumId w:val="28"/>
  </w:num>
  <w:num w:numId="12" w16cid:durableId="2401451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798784">
    <w:abstractNumId w:val="21"/>
  </w:num>
  <w:num w:numId="14" w16cid:durableId="1996688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21039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1593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594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2531907">
    <w:abstractNumId w:val="31"/>
  </w:num>
  <w:num w:numId="19" w16cid:durableId="2012143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4863969">
    <w:abstractNumId w:val="15"/>
  </w:num>
  <w:num w:numId="21" w16cid:durableId="1211069944">
    <w:abstractNumId w:val="13"/>
  </w:num>
  <w:num w:numId="22" w16cid:durableId="9007531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427011">
    <w:abstractNumId w:val="17"/>
  </w:num>
  <w:num w:numId="24" w16cid:durableId="1844856515">
    <w:abstractNumId w:val="32"/>
  </w:num>
  <w:num w:numId="25" w16cid:durableId="730232980">
    <w:abstractNumId w:val="30"/>
  </w:num>
  <w:num w:numId="26" w16cid:durableId="1467894669">
    <w:abstractNumId w:val="22"/>
  </w:num>
  <w:num w:numId="27" w16cid:durableId="564921144">
    <w:abstractNumId w:val="12"/>
  </w:num>
  <w:num w:numId="28" w16cid:durableId="262887322">
    <w:abstractNumId w:val="33"/>
  </w:num>
  <w:num w:numId="29" w16cid:durableId="1812752900">
    <w:abstractNumId w:val="9"/>
  </w:num>
  <w:num w:numId="30" w16cid:durableId="729234422">
    <w:abstractNumId w:val="7"/>
  </w:num>
  <w:num w:numId="31" w16cid:durableId="1124887355">
    <w:abstractNumId w:val="6"/>
  </w:num>
  <w:num w:numId="32" w16cid:durableId="304705666">
    <w:abstractNumId w:val="5"/>
  </w:num>
  <w:num w:numId="33" w16cid:durableId="1495493651">
    <w:abstractNumId w:val="4"/>
  </w:num>
  <w:num w:numId="34" w16cid:durableId="397172323">
    <w:abstractNumId w:val="8"/>
  </w:num>
  <w:num w:numId="35" w16cid:durableId="1028063313">
    <w:abstractNumId w:val="3"/>
  </w:num>
  <w:num w:numId="36" w16cid:durableId="74716370">
    <w:abstractNumId w:val="2"/>
  </w:num>
  <w:num w:numId="37" w16cid:durableId="1027025232">
    <w:abstractNumId w:val="1"/>
  </w:num>
  <w:num w:numId="38" w16cid:durableId="1851408871">
    <w:abstractNumId w:val="0"/>
  </w:num>
  <w:num w:numId="39" w16cid:durableId="15538851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6914206">
    <w:abstractNumId w:val="24"/>
  </w:num>
  <w:num w:numId="41" w16cid:durableId="349841643">
    <w:abstractNumId w:val="24"/>
  </w:num>
  <w:num w:numId="42" w16cid:durableId="1635060860">
    <w:abstractNumId w:val="24"/>
  </w:num>
  <w:num w:numId="43" w16cid:durableId="487699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1690079">
    <w:abstractNumId w:val="29"/>
  </w:num>
  <w:num w:numId="45" w16cid:durableId="631522476">
    <w:abstractNumId w:val="18"/>
  </w:num>
  <w:num w:numId="46" w16cid:durableId="397633371">
    <w:abstractNumId w:val="27"/>
  </w:num>
  <w:num w:numId="47" w16cid:durableId="945501966">
    <w:abstractNumId w:val="25"/>
  </w:num>
  <w:num w:numId="48" w16cid:durableId="497499510">
    <w:abstractNumId w:val="16"/>
  </w:num>
  <w:num w:numId="49" w16cid:durableId="1858540106">
    <w:abstractNumId w:val="26"/>
  </w:num>
  <w:num w:numId="50" w16cid:durableId="106950103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281"/>
    <w:rsid w:val="00011D89"/>
    <w:rsid w:val="000154FD"/>
    <w:rsid w:val="00017795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A4E"/>
    <w:rsid w:val="00046B68"/>
    <w:rsid w:val="000478A5"/>
    <w:rsid w:val="000527DD"/>
    <w:rsid w:val="000578B2"/>
    <w:rsid w:val="00060959"/>
    <w:rsid w:val="00060C8F"/>
    <w:rsid w:val="0006298A"/>
    <w:rsid w:val="000643BD"/>
    <w:rsid w:val="000663CD"/>
    <w:rsid w:val="00072FFC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6A1F"/>
    <w:rsid w:val="0010714F"/>
    <w:rsid w:val="001120C5"/>
    <w:rsid w:val="0012013F"/>
    <w:rsid w:val="00120BD3"/>
    <w:rsid w:val="00122FEA"/>
    <w:rsid w:val="001232BD"/>
    <w:rsid w:val="00124ED5"/>
    <w:rsid w:val="001276FA"/>
    <w:rsid w:val="0013065B"/>
    <w:rsid w:val="001447B3"/>
    <w:rsid w:val="00146DDC"/>
    <w:rsid w:val="00152073"/>
    <w:rsid w:val="00153655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6240"/>
    <w:rsid w:val="001B058F"/>
    <w:rsid w:val="001B5594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5FC1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6AB5"/>
    <w:rsid w:val="00242378"/>
    <w:rsid w:val="002432E1"/>
    <w:rsid w:val="00246207"/>
    <w:rsid w:val="00246C5E"/>
    <w:rsid w:val="00250683"/>
    <w:rsid w:val="00250960"/>
    <w:rsid w:val="00250DC4"/>
    <w:rsid w:val="00251343"/>
    <w:rsid w:val="002536A4"/>
    <w:rsid w:val="00254F58"/>
    <w:rsid w:val="00261964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5D91"/>
    <w:rsid w:val="002B7796"/>
    <w:rsid w:val="002B77C1"/>
    <w:rsid w:val="002C0ED7"/>
    <w:rsid w:val="002C20AF"/>
    <w:rsid w:val="002C2728"/>
    <w:rsid w:val="002D1E0D"/>
    <w:rsid w:val="002D5006"/>
    <w:rsid w:val="002E01D0"/>
    <w:rsid w:val="002E161D"/>
    <w:rsid w:val="002E3100"/>
    <w:rsid w:val="002E6C95"/>
    <w:rsid w:val="002E7C36"/>
    <w:rsid w:val="002F0EB8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69AD"/>
    <w:rsid w:val="00357B4E"/>
    <w:rsid w:val="003716FD"/>
    <w:rsid w:val="0037204B"/>
    <w:rsid w:val="003744CF"/>
    <w:rsid w:val="00374717"/>
    <w:rsid w:val="0037676C"/>
    <w:rsid w:val="00377A1A"/>
    <w:rsid w:val="00380093"/>
    <w:rsid w:val="00381043"/>
    <w:rsid w:val="00382550"/>
    <w:rsid w:val="003829E5"/>
    <w:rsid w:val="00386109"/>
    <w:rsid w:val="00386944"/>
    <w:rsid w:val="003956CC"/>
    <w:rsid w:val="00395C9A"/>
    <w:rsid w:val="003A04E1"/>
    <w:rsid w:val="003A0853"/>
    <w:rsid w:val="003A3911"/>
    <w:rsid w:val="003A5316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6A5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1726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2791B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757CB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7E5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5882"/>
    <w:rsid w:val="00506F5D"/>
    <w:rsid w:val="00510C37"/>
    <w:rsid w:val="005126D0"/>
    <w:rsid w:val="00513109"/>
    <w:rsid w:val="0051336F"/>
    <w:rsid w:val="00514667"/>
    <w:rsid w:val="0051568D"/>
    <w:rsid w:val="00526AC7"/>
    <w:rsid w:val="00526C15"/>
    <w:rsid w:val="00536499"/>
    <w:rsid w:val="00536D6E"/>
    <w:rsid w:val="005403C8"/>
    <w:rsid w:val="00541F84"/>
    <w:rsid w:val="00542A03"/>
    <w:rsid w:val="00543903"/>
    <w:rsid w:val="00543F11"/>
    <w:rsid w:val="00546305"/>
    <w:rsid w:val="00547A95"/>
    <w:rsid w:val="0055119B"/>
    <w:rsid w:val="00554241"/>
    <w:rsid w:val="00561202"/>
    <w:rsid w:val="00570516"/>
    <w:rsid w:val="00572031"/>
    <w:rsid w:val="00572282"/>
    <w:rsid w:val="00573CE3"/>
    <w:rsid w:val="00576E84"/>
    <w:rsid w:val="00580394"/>
    <w:rsid w:val="005809CD"/>
    <w:rsid w:val="00581EE3"/>
    <w:rsid w:val="00582B8C"/>
    <w:rsid w:val="0058757E"/>
    <w:rsid w:val="005916F4"/>
    <w:rsid w:val="00593A99"/>
    <w:rsid w:val="005954D6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266F"/>
    <w:rsid w:val="005C49DA"/>
    <w:rsid w:val="005C50F3"/>
    <w:rsid w:val="005C54B5"/>
    <w:rsid w:val="005C5D80"/>
    <w:rsid w:val="005C5D91"/>
    <w:rsid w:val="005D07B8"/>
    <w:rsid w:val="005D1125"/>
    <w:rsid w:val="005D61C8"/>
    <w:rsid w:val="005D6597"/>
    <w:rsid w:val="005D66D2"/>
    <w:rsid w:val="005E14E7"/>
    <w:rsid w:val="005E26A3"/>
    <w:rsid w:val="005E2ECB"/>
    <w:rsid w:val="005E317F"/>
    <w:rsid w:val="005E447E"/>
    <w:rsid w:val="005E4FD1"/>
    <w:rsid w:val="005F0775"/>
    <w:rsid w:val="005F0CF5"/>
    <w:rsid w:val="005F21EB"/>
    <w:rsid w:val="005F64CF"/>
    <w:rsid w:val="006041AD"/>
    <w:rsid w:val="00605908"/>
    <w:rsid w:val="00605BF7"/>
    <w:rsid w:val="00607850"/>
    <w:rsid w:val="00607D45"/>
    <w:rsid w:val="00610D7C"/>
    <w:rsid w:val="00613414"/>
    <w:rsid w:val="006139FE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3DD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E60"/>
    <w:rsid w:val="006621D7"/>
    <w:rsid w:val="0066302A"/>
    <w:rsid w:val="00667770"/>
    <w:rsid w:val="00670597"/>
    <w:rsid w:val="006706D0"/>
    <w:rsid w:val="00677574"/>
    <w:rsid w:val="00683878"/>
    <w:rsid w:val="0068454C"/>
    <w:rsid w:val="0068752D"/>
    <w:rsid w:val="00691B62"/>
    <w:rsid w:val="006933B5"/>
    <w:rsid w:val="00693D14"/>
    <w:rsid w:val="00695698"/>
    <w:rsid w:val="00695A93"/>
    <w:rsid w:val="00696F27"/>
    <w:rsid w:val="006A18C2"/>
    <w:rsid w:val="006A3383"/>
    <w:rsid w:val="006B077C"/>
    <w:rsid w:val="006B16AF"/>
    <w:rsid w:val="006B6803"/>
    <w:rsid w:val="006C3201"/>
    <w:rsid w:val="006C57E3"/>
    <w:rsid w:val="006D0F16"/>
    <w:rsid w:val="006D2A3F"/>
    <w:rsid w:val="006D2FBC"/>
    <w:rsid w:val="006E138B"/>
    <w:rsid w:val="006E1867"/>
    <w:rsid w:val="006E1BEB"/>
    <w:rsid w:val="006F0330"/>
    <w:rsid w:val="006F1FDC"/>
    <w:rsid w:val="006F6B8C"/>
    <w:rsid w:val="007013EF"/>
    <w:rsid w:val="007055BD"/>
    <w:rsid w:val="00716363"/>
    <w:rsid w:val="007173CA"/>
    <w:rsid w:val="007216AA"/>
    <w:rsid w:val="00721AB5"/>
    <w:rsid w:val="00721CFB"/>
    <w:rsid w:val="00721DEF"/>
    <w:rsid w:val="00724A43"/>
    <w:rsid w:val="007273AC"/>
    <w:rsid w:val="00731AD4"/>
    <w:rsid w:val="0073306C"/>
    <w:rsid w:val="007346E4"/>
    <w:rsid w:val="00740F22"/>
    <w:rsid w:val="00741977"/>
    <w:rsid w:val="00741CF0"/>
    <w:rsid w:val="00741F1A"/>
    <w:rsid w:val="00743A2C"/>
    <w:rsid w:val="007447DA"/>
    <w:rsid w:val="007450F8"/>
    <w:rsid w:val="00746229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4B83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0E36"/>
    <w:rsid w:val="007A11E8"/>
    <w:rsid w:val="007B0914"/>
    <w:rsid w:val="007B1374"/>
    <w:rsid w:val="007B32E5"/>
    <w:rsid w:val="007B3DB9"/>
    <w:rsid w:val="007B57CB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00"/>
    <w:rsid w:val="007F625F"/>
    <w:rsid w:val="007F665E"/>
    <w:rsid w:val="00800412"/>
    <w:rsid w:val="0080587B"/>
    <w:rsid w:val="00806468"/>
    <w:rsid w:val="008119CA"/>
    <w:rsid w:val="00811BBF"/>
    <w:rsid w:val="008130C4"/>
    <w:rsid w:val="008138F3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3459"/>
    <w:rsid w:val="00865EFD"/>
    <w:rsid w:val="00867D9D"/>
    <w:rsid w:val="00872C54"/>
    <w:rsid w:val="00872E0A"/>
    <w:rsid w:val="00873594"/>
    <w:rsid w:val="00875285"/>
    <w:rsid w:val="00884B62"/>
    <w:rsid w:val="0088529C"/>
    <w:rsid w:val="00886484"/>
    <w:rsid w:val="00887903"/>
    <w:rsid w:val="0089270A"/>
    <w:rsid w:val="00893AF6"/>
    <w:rsid w:val="00894BC4"/>
    <w:rsid w:val="008A21E5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3805"/>
    <w:rsid w:val="008F531B"/>
    <w:rsid w:val="008F59F6"/>
    <w:rsid w:val="00900719"/>
    <w:rsid w:val="009017AC"/>
    <w:rsid w:val="00902A9A"/>
    <w:rsid w:val="00904A1C"/>
    <w:rsid w:val="00905030"/>
    <w:rsid w:val="00906490"/>
    <w:rsid w:val="00906630"/>
    <w:rsid w:val="009111B2"/>
    <w:rsid w:val="009151F5"/>
    <w:rsid w:val="00924AE1"/>
    <w:rsid w:val="009257ED"/>
    <w:rsid w:val="00926778"/>
    <w:rsid w:val="009269B1"/>
    <w:rsid w:val="0092724D"/>
    <w:rsid w:val="009272B3"/>
    <w:rsid w:val="009315BE"/>
    <w:rsid w:val="0093338F"/>
    <w:rsid w:val="00933C39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6485"/>
    <w:rsid w:val="009B70AA"/>
    <w:rsid w:val="009C1A3D"/>
    <w:rsid w:val="009C1CB1"/>
    <w:rsid w:val="009C37E4"/>
    <w:rsid w:val="009C3898"/>
    <w:rsid w:val="009C5E77"/>
    <w:rsid w:val="009C7A7E"/>
    <w:rsid w:val="009D02E8"/>
    <w:rsid w:val="009D51D0"/>
    <w:rsid w:val="009D5AB4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131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38C3"/>
    <w:rsid w:val="00A54715"/>
    <w:rsid w:val="00A554EC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32B8"/>
    <w:rsid w:val="00AC4764"/>
    <w:rsid w:val="00AC6D36"/>
    <w:rsid w:val="00AD0CBA"/>
    <w:rsid w:val="00AD18BF"/>
    <w:rsid w:val="00AD2681"/>
    <w:rsid w:val="00AD26E2"/>
    <w:rsid w:val="00AD4279"/>
    <w:rsid w:val="00AD633E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28FA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BD4"/>
    <w:rsid w:val="00B3588E"/>
    <w:rsid w:val="00B4198F"/>
    <w:rsid w:val="00B41F3D"/>
    <w:rsid w:val="00B431E8"/>
    <w:rsid w:val="00B43F6A"/>
    <w:rsid w:val="00B45141"/>
    <w:rsid w:val="00B519CD"/>
    <w:rsid w:val="00B5273A"/>
    <w:rsid w:val="00B57329"/>
    <w:rsid w:val="00B60E61"/>
    <w:rsid w:val="00B62B50"/>
    <w:rsid w:val="00B635B7"/>
    <w:rsid w:val="00B63609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6132"/>
    <w:rsid w:val="00B90729"/>
    <w:rsid w:val="00B907DA"/>
    <w:rsid w:val="00B91DC8"/>
    <w:rsid w:val="00B91FFE"/>
    <w:rsid w:val="00B950BC"/>
    <w:rsid w:val="00B95AB9"/>
    <w:rsid w:val="00B9714C"/>
    <w:rsid w:val="00BA29AD"/>
    <w:rsid w:val="00BA33CF"/>
    <w:rsid w:val="00BA3F8D"/>
    <w:rsid w:val="00BB571A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1FA7"/>
    <w:rsid w:val="00C026A0"/>
    <w:rsid w:val="00C03EA4"/>
    <w:rsid w:val="00C04F42"/>
    <w:rsid w:val="00C0534B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7597"/>
    <w:rsid w:val="00C4173A"/>
    <w:rsid w:val="00C46D43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1633"/>
    <w:rsid w:val="00CA4FCA"/>
    <w:rsid w:val="00CA6611"/>
    <w:rsid w:val="00CA6AE6"/>
    <w:rsid w:val="00CA782F"/>
    <w:rsid w:val="00CB187B"/>
    <w:rsid w:val="00CB2835"/>
    <w:rsid w:val="00CB3285"/>
    <w:rsid w:val="00CB4500"/>
    <w:rsid w:val="00CB601F"/>
    <w:rsid w:val="00CC0C72"/>
    <w:rsid w:val="00CC116A"/>
    <w:rsid w:val="00CC2BFD"/>
    <w:rsid w:val="00CD1A9A"/>
    <w:rsid w:val="00CD3476"/>
    <w:rsid w:val="00CD64DF"/>
    <w:rsid w:val="00CE225F"/>
    <w:rsid w:val="00CF2F50"/>
    <w:rsid w:val="00CF4148"/>
    <w:rsid w:val="00CF4428"/>
    <w:rsid w:val="00CF6198"/>
    <w:rsid w:val="00D0285A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0C9D"/>
    <w:rsid w:val="00D52D73"/>
    <w:rsid w:val="00D52E58"/>
    <w:rsid w:val="00D56B20"/>
    <w:rsid w:val="00D578B3"/>
    <w:rsid w:val="00D57CA0"/>
    <w:rsid w:val="00D618F4"/>
    <w:rsid w:val="00D714CC"/>
    <w:rsid w:val="00D75EA7"/>
    <w:rsid w:val="00D81ADF"/>
    <w:rsid w:val="00D81F21"/>
    <w:rsid w:val="00D8423D"/>
    <w:rsid w:val="00D84658"/>
    <w:rsid w:val="00D864F2"/>
    <w:rsid w:val="00D9029B"/>
    <w:rsid w:val="00D92017"/>
    <w:rsid w:val="00D943F8"/>
    <w:rsid w:val="00D95470"/>
    <w:rsid w:val="00D96B55"/>
    <w:rsid w:val="00DA2619"/>
    <w:rsid w:val="00DA2E57"/>
    <w:rsid w:val="00DA34AD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BDF"/>
    <w:rsid w:val="00E33237"/>
    <w:rsid w:val="00E40181"/>
    <w:rsid w:val="00E4087C"/>
    <w:rsid w:val="00E52295"/>
    <w:rsid w:val="00E54950"/>
    <w:rsid w:val="00E55C3B"/>
    <w:rsid w:val="00E55FB3"/>
    <w:rsid w:val="00E56A01"/>
    <w:rsid w:val="00E629A1"/>
    <w:rsid w:val="00E63436"/>
    <w:rsid w:val="00E6794C"/>
    <w:rsid w:val="00E71591"/>
    <w:rsid w:val="00E71CEB"/>
    <w:rsid w:val="00E73201"/>
    <w:rsid w:val="00E7474F"/>
    <w:rsid w:val="00E77704"/>
    <w:rsid w:val="00E77901"/>
    <w:rsid w:val="00E80DE3"/>
    <w:rsid w:val="00E82C55"/>
    <w:rsid w:val="00E8787E"/>
    <w:rsid w:val="00E921EC"/>
    <w:rsid w:val="00E92AC3"/>
    <w:rsid w:val="00EA2F6A"/>
    <w:rsid w:val="00EA785D"/>
    <w:rsid w:val="00EB00E0"/>
    <w:rsid w:val="00EB05D5"/>
    <w:rsid w:val="00EB1931"/>
    <w:rsid w:val="00EC059F"/>
    <w:rsid w:val="00EC1F24"/>
    <w:rsid w:val="00EC20FF"/>
    <w:rsid w:val="00EC22F6"/>
    <w:rsid w:val="00ED114B"/>
    <w:rsid w:val="00ED195F"/>
    <w:rsid w:val="00ED47C0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5C4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5AF1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53B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03C3"/>
    <w:rsid w:val="00F938BA"/>
    <w:rsid w:val="00F972B1"/>
    <w:rsid w:val="00F97919"/>
    <w:rsid w:val="00FA2C46"/>
    <w:rsid w:val="00FA3525"/>
    <w:rsid w:val="00FA5A53"/>
    <w:rsid w:val="00FB29C5"/>
    <w:rsid w:val="00FB3501"/>
    <w:rsid w:val="00FB4769"/>
    <w:rsid w:val="00FB4CDA"/>
    <w:rsid w:val="00FB5B4E"/>
    <w:rsid w:val="00FB5FD3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1C25A13D"/>
    <w:rsid w:val="3D21868F"/>
    <w:rsid w:val="57B9CE41"/>
    <w:rsid w:val="73DA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CDB031FE-F1DB-4C70-8B93-0A7C42E7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505882"/>
    <w:pPr>
      <w:spacing w:after="24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05882"/>
    <w:rPr>
      <w:rFonts w:ascii="Arial" w:hAnsi="Arial" w:cs="Arial"/>
      <w:b/>
      <w:color w:val="201547"/>
      <w:sz w:val="22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05882"/>
    <w:pPr>
      <w:keepLines/>
      <w:tabs>
        <w:tab w:val="right" w:leader="dot" w:pos="10206"/>
      </w:tabs>
      <w:spacing w:before="160" w:after="60"/>
    </w:pPr>
    <w:rPr>
      <w:b/>
      <w:noProof/>
      <w:sz w:val="24"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505882"/>
    <w:pPr>
      <w:keepLines/>
      <w:tabs>
        <w:tab w:val="right" w:leader="dot" w:pos="10206"/>
      </w:tabs>
      <w:spacing w:after="60"/>
    </w:pPr>
    <w:rPr>
      <w:noProof/>
      <w:sz w:val="24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505882"/>
    <w:pPr>
      <w:spacing w:before="80" w:after="60"/>
    </w:pPr>
    <w:rPr>
      <w:rFonts w:ascii="Arial" w:hAnsi="Arial"/>
      <w:sz w:val="24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55C3B"/>
    <w:pPr>
      <w:spacing w:before="24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55C3B"/>
    <w:pPr>
      <w:spacing w:before="80" w:after="60"/>
    </w:pPr>
    <w:rPr>
      <w:rFonts w:ascii="Arial" w:hAnsi="Arial"/>
      <w:b/>
      <w:color w:val="201547"/>
      <w:sz w:val="24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505882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rPr>
      <w:color w:val="201547"/>
    </w:rPr>
  </w:style>
  <w:style w:type="paragraph" w:customStyle="1" w:styleId="xaccessibilitypara">
    <w:name w:val="x_accessibilitypara"/>
    <w:basedOn w:val="Normal"/>
    <w:rsid w:val="005058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ui-provider">
    <w:name w:val="ui-provider"/>
    <w:basedOn w:val="DefaultParagraphFont"/>
    <w:rsid w:val="00F0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accesshub.gov.au/about-the-n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ofd@dff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20" ma:contentTypeDescription="Create a new document." ma:contentTypeScope="" ma:versionID="e7a62fe3d7cbbf12cd7f19c233e64051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babbeadbb1e16c652bbf033a134b4c2e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sthisintrim_x003f_" minOccurs="0"/>
                <xsd:element ref="ns2:Permissionsto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sthisintrim_x003f_" ma:index="24" nillable="true" ma:displayName="Is this in trim?" ma:format="Dropdown" ma:internalName="Isthisintrim_x003f_">
      <xsd:simpleType>
        <xsd:restriction base="dms:Text">
          <xsd:maxLength value="255"/>
        </xsd:restriction>
      </xsd:simpleType>
    </xsd:element>
    <xsd:element name="Permissionstouse" ma:index="25" nillable="true" ma:displayName="Permissions to use" ma:format="Dropdown" ma:internalName="Permissionstous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089e5c7-0c69-487e-ad06-5ba7e07e9c10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1b2e4f9-c376-4e2f-bd2e-796d1bcd5746">
      <Terms xmlns="http://schemas.microsoft.com/office/infopath/2007/PartnerControls"/>
    </lcf76f155ced4ddcb4097134ff3c332f>
    <Isthisintrim_x003f_ xmlns="31b2e4f9-c376-4e2f-bd2e-796d1bcd5746" xsi:nil="true"/>
    <Permissionstouse xmlns="31b2e4f9-c376-4e2f-bd2e-796d1bcd5746" xsi:nil="true"/>
    <SharedWithUsers xmlns="7ee2ad8a-2b33-419f-875c-ac0e4cfc6b7f">
      <UserInfo>
        <DisplayName>Edwina Mason (DFFH)</DisplayName>
        <AccountId>252</AccountId>
        <AccountType/>
      </UserInfo>
      <UserInfo>
        <DisplayName>Faith Chikodzamapfeni (DFFH)</DisplayName>
        <AccountId>798</AccountId>
        <AccountType/>
      </UserInfo>
      <UserInfo>
        <DisplayName>William Chamberlain (DFFH)</DisplayName>
        <AccountId>201</AccountId>
        <AccountType/>
      </UserInfo>
      <UserInfo>
        <DisplayName>Clare Bryant (DFFH)</DisplayName>
        <AccountId>49</AccountId>
        <AccountType/>
      </UserInfo>
      <UserInfo>
        <DisplayName>Renee Roszbach (DFFH)</DisplayName>
        <AccountId>174</AccountId>
        <AccountType/>
      </UserInfo>
      <UserInfo>
        <DisplayName>Caroline Reidy (DFFH)</DisplayName>
        <AccountId>1209</AccountId>
        <AccountType/>
      </UserInfo>
      <UserInfo>
        <DisplayName>Sarah Alexander (DFFH)</DisplayName>
        <AccountId>368</AccountId>
        <AccountType/>
      </UserInfo>
      <UserInfo>
        <DisplayName>Melissa Taylor (DFFH)</DisplayName>
        <AccountId>384</AccountId>
        <AccountType/>
      </UserInfo>
      <UserInfo>
        <DisplayName>Audrey Dropsy (DFFH)</DisplayName>
        <AccountId>25</AccountId>
        <AccountType/>
      </UserInfo>
      <UserInfo>
        <DisplayName>Mitch Op't Hoog (DFFH)</DisplayName>
        <AccountId>383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162208-BB94-4F73-BC41-394388C68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31b2e4f9-c376-4e2f-bd2e-796d1bcd5746"/>
    <ds:schemaRef ds:uri="7ee2ad8a-2b33-419f-875c-ac0e4cfc6b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1514</Words>
  <Characters>8632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action plan 2023–25: summary</vt:lpstr>
    </vt:vector>
  </TitlesOfParts>
  <Company>Victoria State Government, Department of Families, Fairness and Housing</Company>
  <LinksUpToDate>false</LinksUpToDate>
  <CharactersWithSpaces>10126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action plan 2023–25: summary</dc:title>
  <dc:subject>Disability action plan 2023–25: summary</dc:subject>
  <dc:creator>Office for Disability</dc:creator>
  <cp:keywords>Disability action plan, DAP, Victoria, summary, accessible</cp:keywords>
  <cp:revision>71</cp:revision>
  <cp:lastPrinted>2021-01-30T00:27:00Z</cp:lastPrinted>
  <dcterms:created xsi:type="dcterms:W3CDTF">2023-11-14T22:03:00Z</dcterms:created>
  <dcterms:modified xsi:type="dcterms:W3CDTF">2024-02-20T19:11:00Z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