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8D2DEC5" w14:textId="58AEE85C" w:rsidR="000B2117" w:rsidRPr="00A1389F" w:rsidRDefault="00CC7278" w:rsidP="00CF4148">
            <w:pPr>
              <w:pStyle w:val="Documentsubtitle"/>
            </w:pPr>
            <w:r w:rsidRPr="007C2D6B">
              <w:rPr>
                <w:szCs w:val="28"/>
              </w:rPr>
              <w:t>Quarterly incident reporting</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2465734" w14:textId="7D4B9E80" w:rsidR="00E9289D" w:rsidRPr="005C3DC7" w:rsidRDefault="00B4209C" w:rsidP="00CC7278">
      <w:pPr>
        <w:pStyle w:val="DHHSbody"/>
        <w:spacing w:after="240"/>
      </w:pPr>
      <w:r w:rsidRPr="005C3DC7">
        <w:t>T</w:t>
      </w:r>
      <w:r w:rsidR="00CB075C" w:rsidRPr="005C3DC7">
        <w:t xml:space="preserve">he </w:t>
      </w:r>
      <w:r w:rsidR="00CC7278" w:rsidRPr="005C3DC7">
        <w:t xml:space="preserve">Client Incident Management System (CIMS) </w:t>
      </w:r>
      <w:r w:rsidR="00F46CEA" w:rsidRPr="005C3DC7">
        <w:t xml:space="preserve">implemented by the Department </w:t>
      </w:r>
      <w:r w:rsidR="003B1B9D" w:rsidRPr="005C3DC7">
        <w:t xml:space="preserve">in 2018 </w:t>
      </w:r>
      <w:r w:rsidR="00EB3544" w:rsidRPr="005C3DC7">
        <w:t>replaced the Client Incident Analysis</w:t>
      </w:r>
      <w:r w:rsidR="00E9289D" w:rsidRPr="005C3DC7">
        <w:t xml:space="preserve"> (</w:t>
      </w:r>
      <w:r w:rsidR="009C3457" w:rsidRPr="005C3DC7">
        <w:t>CIA</w:t>
      </w:r>
      <w:r w:rsidR="00E9289D" w:rsidRPr="005C3DC7">
        <w:t>)</w:t>
      </w:r>
      <w:r w:rsidR="009C3457" w:rsidRPr="005C3DC7">
        <w:t xml:space="preserve"> system</w:t>
      </w:r>
      <w:r w:rsidR="00E9289D" w:rsidRPr="005C3DC7">
        <w:t>.</w:t>
      </w:r>
    </w:p>
    <w:p w14:paraId="3121D69A" w14:textId="2B477C11"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r w:rsidR="00CC7278" w:rsidRPr="00E01C03">
        <w:t xml:space="preserve">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058F8417" w14:textId="1FE66B05" w:rsidR="00CC7278" w:rsidRPr="009D4E74" w:rsidRDefault="00CC7278" w:rsidP="00CC7278">
      <w:pPr>
        <w:pStyle w:val="Heading3"/>
        <w:spacing w:before="360"/>
        <w:ind w:right="-142"/>
        <w:rPr>
          <w:color w:val="auto"/>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9D4E74">
        <w:rPr>
          <w:color w:val="auto"/>
        </w:rPr>
        <w:t xml:space="preserve">Quarter </w:t>
      </w:r>
      <w:r w:rsidR="005D58B1" w:rsidRPr="009D4E74">
        <w:rPr>
          <w:color w:val="auto"/>
        </w:rPr>
        <w:t>3</w:t>
      </w:r>
      <w:r w:rsidRPr="009D4E74">
        <w:rPr>
          <w:color w:val="auto"/>
        </w:rPr>
        <w:t>, 202</w:t>
      </w:r>
      <w:r w:rsidR="00CB075C" w:rsidRPr="009D4E74">
        <w:rPr>
          <w:color w:val="auto"/>
        </w:rPr>
        <w:t>1-22</w:t>
      </w:r>
      <w:r w:rsidRPr="009D4E74">
        <w:rPr>
          <w:color w:val="auto"/>
          <w:vertAlign w:val="superscript"/>
        </w:rPr>
        <w:t xml:space="preserve">(a) </w:t>
      </w:r>
    </w:p>
    <w:bookmarkEnd w:id="1"/>
    <w:p w14:paraId="6DCB09DF" w14:textId="77777777" w:rsidR="00CC7278" w:rsidRPr="009D4E74"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9D4E74" w:rsidRPr="009D4E74" w14:paraId="769FA416" w14:textId="77777777" w:rsidTr="00CB075C">
        <w:trPr>
          <w:trHeight w:val="57"/>
        </w:trPr>
        <w:tc>
          <w:tcPr>
            <w:tcW w:w="2567" w:type="dxa"/>
            <w:vAlign w:val="center"/>
          </w:tcPr>
          <w:p w14:paraId="21469919" w14:textId="77777777" w:rsidR="00CC7278" w:rsidRPr="009D4E74" w:rsidRDefault="00CC7278" w:rsidP="00CB075C">
            <w:pPr>
              <w:pStyle w:val="DHHStablecolhead"/>
              <w:rPr>
                <w:color w:val="auto"/>
                <w:sz w:val="18"/>
                <w:szCs w:val="18"/>
              </w:rPr>
            </w:pPr>
            <w:r w:rsidRPr="009D4E74">
              <w:rPr>
                <w:color w:val="auto"/>
                <w:sz w:val="18"/>
                <w:szCs w:val="18"/>
              </w:rPr>
              <w:t>Incident type</w:t>
            </w:r>
          </w:p>
        </w:tc>
        <w:tc>
          <w:tcPr>
            <w:tcW w:w="2410" w:type="dxa"/>
            <w:vAlign w:val="bottom"/>
          </w:tcPr>
          <w:p w14:paraId="2C6C09A8" w14:textId="429D9D01" w:rsidR="00CC7278" w:rsidRPr="009D4E74" w:rsidRDefault="00CC7278" w:rsidP="00CB075C">
            <w:pPr>
              <w:pStyle w:val="DHHStablecolhead"/>
              <w:jc w:val="center"/>
              <w:rPr>
                <w:color w:val="auto"/>
                <w:sz w:val="18"/>
                <w:szCs w:val="18"/>
              </w:rPr>
            </w:pPr>
            <w:r w:rsidRPr="009D4E74">
              <w:rPr>
                <w:color w:val="auto"/>
                <w:sz w:val="18"/>
                <w:szCs w:val="18"/>
              </w:rPr>
              <w:t xml:space="preserve">Quarter </w:t>
            </w:r>
            <w:r w:rsidR="00580A58" w:rsidRPr="009D4E74">
              <w:rPr>
                <w:color w:val="auto"/>
                <w:sz w:val="18"/>
                <w:szCs w:val="18"/>
              </w:rPr>
              <w:t>3</w:t>
            </w:r>
            <w:r w:rsidRPr="009D4E74">
              <w:rPr>
                <w:color w:val="auto"/>
                <w:sz w:val="18"/>
                <w:szCs w:val="18"/>
              </w:rPr>
              <w:t xml:space="preserve"> </w:t>
            </w:r>
          </w:p>
          <w:p w14:paraId="47BB4700" w14:textId="5AF80572" w:rsidR="00CC7278" w:rsidRPr="009D4E74" w:rsidRDefault="00CC7278" w:rsidP="00CB075C">
            <w:pPr>
              <w:pStyle w:val="DHHStablecolhead"/>
              <w:jc w:val="center"/>
              <w:rPr>
                <w:color w:val="auto"/>
                <w:sz w:val="18"/>
                <w:szCs w:val="18"/>
              </w:rPr>
            </w:pPr>
            <w:r w:rsidRPr="009D4E74">
              <w:rPr>
                <w:color w:val="auto"/>
                <w:sz w:val="18"/>
                <w:szCs w:val="18"/>
              </w:rPr>
              <w:t xml:space="preserve">1 </w:t>
            </w:r>
            <w:r w:rsidR="00580A58" w:rsidRPr="009D4E74">
              <w:rPr>
                <w:color w:val="auto"/>
                <w:sz w:val="18"/>
                <w:szCs w:val="18"/>
              </w:rPr>
              <w:t>Jan</w:t>
            </w:r>
            <w:r w:rsidRPr="009D4E74">
              <w:rPr>
                <w:color w:val="auto"/>
                <w:sz w:val="18"/>
                <w:szCs w:val="18"/>
              </w:rPr>
              <w:t xml:space="preserve"> </w:t>
            </w:r>
            <w:r w:rsidR="00924C21" w:rsidRPr="009D4E74">
              <w:rPr>
                <w:color w:val="auto"/>
                <w:sz w:val="18"/>
                <w:szCs w:val="18"/>
              </w:rPr>
              <w:t>–</w:t>
            </w:r>
            <w:r w:rsidRPr="009D4E74">
              <w:rPr>
                <w:color w:val="auto"/>
                <w:sz w:val="18"/>
                <w:szCs w:val="18"/>
              </w:rPr>
              <w:t xml:space="preserve"> 3</w:t>
            </w:r>
            <w:r w:rsidR="00924C21" w:rsidRPr="009D4E74">
              <w:rPr>
                <w:color w:val="auto"/>
                <w:sz w:val="18"/>
                <w:szCs w:val="18"/>
              </w:rPr>
              <w:t xml:space="preserve">1 </w:t>
            </w:r>
            <w:r w:rsidR="00580A58" w:rsidRPr="009D4E74">
              <w:rPr>
                <w:color w:val="auto"/>
                <w:sz w:val="18"/>
                <w:szCs w:val="18"/>
              </w:rPr>
              <w:t>Mar</w:t>
            </w:r>
          </w:p>
        </w:tc>
      </w:tr>
      <w:tr w:rsidR="009D4E74" w:rsidRPr="009D4E74" w14:paraId="304D49C6" w14:textId="77777777" w:rsidTr="00CB075C">
        <w:trPr>
          <w:trHeight w:val="57"/>
        </w:trPr>
        <w:tc>
          <w:tcPr>
            <w:tcW w:w="2567" w:type="dxa"/>
            <w:vAlign w:val="bottom"/>
          </w:tcPr>
          <w:p w14:paraId="6566DF12" w14:textId="77777777" w:rsidR="00924C21" w:rsidRPr="009D4E74" w:rsidRDefault="00924C21" w:rsidP="00924C21">
            <w:pPr>
              <w:pStyle w:val="DHHStabletext"/>
              <w:rPr>
                <w:sz w:val="18"/>
                <w:szCs w:val="18"/>
              </w:rPr>
            </w:pPr>
            <w:r w:rsidRPr="009D4E74">
              <w:rPr>
                <w:sz w:val="18"/>
                <w:szCs w:val="18"/>
              </w:rPr>
              <w:t>Client death</w:t>
            </w:r>
          </w:p>
        </w:tc>
        <w:tc>
          <w:tcPr>
            <w:tcW w:w="2410" w:type="dxa"/>
            <w:vAlign w:val="center"/>
          </w:tcPr>
          <w:p w14:paraId="368891C7" w14:textId="0687C00B" w:rsidR="00924C21" w:rsidRPr="009D4E74" w:rsidRDefault="00081704" w:rsidP="00924C21">
            <w:pPr>
              <w:pStyle w:val="DHHStabletext"/>
              <w:jc w:val="center"/>
              <w:rPr>
                <w:sz w:val="18"/>
                <w:szCs w:val="18"/>
              </w:rPr>
            </w:pPr>
            <w:r w:rsidRPr="009D4E74">
              <w:rPr>
                <w:sz w:val="18"/>
                <w:szCs w:val="18"/>
              </w:rPr>
              <w:t>4</w:t>
            </w:r>
          </w:p>
        </w:tc>
      </w:tr>
      <w:tr w:rsidR="009D4E74" w:rsidRPr="009D4E74" w14:paraId="203C4FB3" w14:textId="77777777" w:rsidTr="00CB075C">
        <w:trPr>
          <w:trHeight w:val="57"/>
        </w:trPr>
        <w:tc>
          <w:tcPr>
            <w:tcW w:w="2567" w:type="dxa"/>
            <w:vAlign w:val="bottom"/>
          </w:tcPr>
          <w:p w14:paraId="2013F98A" w14:textId="77777777" w:rsidR="00924C21" w:rsidRPr="009D4E74" w:rsidRDefault="00924C21" w:rsidP="00924C21">
            <w:pPr>
              <w:pStyle w:val="DHHStabletext"/>
              <w:rPr>
                <w:sz w:val="18"/>
                <w:szCs w:val="18"/>
              </w:rPr>
            </w:pPr>
            <w:r w:rsidRPr="009D4E74">
              <w:rPr>
                <w:sz w:val="18"/>
                <w:szCs w:val="18"/>
              </w:rPr>
              <w:t>Abuse</w:t>
            </w:r>
          </w:p>
        </w:tc>
        <w:tc>
          <w:tcPr>
            <w:tcW w:w="2410" w:type="dxa"/>
            <w:vAlign w:val="center"/>
          </w:tcPr>
          <w:p w14:paraId="3958D6FC" w14:textId="3BC507D0" w:rsidR="00924C21" w:rsidRPr="009D4E74" w:rsidRDefault="00081704" w:rsidP="00924C21">
            <w:pPr>
              <w:pStyle w:val="DHHStabletext"/>
              <w:jc w:val="center"/>
              <w:rPr>
                <w:sz w:val="18"/>
                <w:szCs w:val="18"/>
              </w:rPr>
            </w:pPr>
            <w:r w:rsidRPr="009D4E74">
              <w:rPr>
                <w:sz w:val="18"/>
                <w:szCs w:val="18"/>
              </w:rPr>
              <w:t>304</w:t>
            </w:r>
          </w:p>
        </w:tc>
      </w:tr>
      <w:tr w:rsidR="009D4E74" w:rsidRPr="009D4E74" w14:paraId="12D87CE8" w14:textId="77777777" w:rsidTr="00CB075C">
        <w:trPr>
          <w:trHeight w:val="57"/>
        </w:trPr>
        <w:tc>
          <w:tcPr>
            <w:tcW w:w="2567" w:type="dxa"/>
            <w:vAlign w:val="bottom"/>
          </w:tcPr>
          <w:p w14:paraId="44CA4AD0" w14:textId="77777777" w:rsidR="00924C21" w:rsidRPr="009D4E74" w:rsidRDefault="00924C21" w:rsidP="00924C21">
            <w:pPr>
              <w:pStyle w:val="DHHStabletext"/>
              <w:rPr>
                <w:sz w:val="18"/>
                <w:szCs w:val="18"/>
              </w:rPr>
            </w:pPr>
            <w:r w:rsidRPr="009D4E74">
              <w:rPr>
                <w:sz w:val="18"/>
                <w:szCs w:val="18"/>
              </w:rPr>
              <w:t>Behaviour</w:t>
            </w:r>
          </w:p>
        </w:tc>
        <w:tc>
          <w:tcPr>
            <w:tcW w:w="2410" w:type="dxa"/>
            <w:vAlign w:val="center"/>
          </w:tcPr>
          <w:p w14:paraId="1FA4DDAA" w14:textId="1DE1062C" w:rsidR="00924C21" w:rsidRPr="009D4E74" w:rsidRDefault="00924C21" w:rsidP="00924C21">
            <w:pPr>
              <w:pStyle w:val="DHHStabletext"/>
              <w:jc w:val="center"/>
              <w:rPr>
                <w:sz w:val="18"/>
                <w:szCs w:val="18"/>
              </w:rPr>
            </w:pPr>
            <w:r w:rsidRPr="009D4E74">
              <w:rPr>
                <w:sz w:val="18"/>
                <w:szCs w:val="18"/>
              </w:rPr>
              <w:t>13</w:t>
            </w:r>
            <w:r w:rsidR="00081704" w:rsidRPr="009D4E74">
              <w:rPr>
                <w:sz w:val="18"/>
                <w:szCs w:val="18"/>
              </w:rPr>
              <w:t>7</w:t>
            </w:r>
          </w:p>
        </w:tc>
      </w:tr>
      <w:tr w:rsidR="009D4E74" w:rsidRPr="009D4E74" w14:paraId="39C24CD2" w14:textId="77777777" w:rsidTr="00CB075C">
        <w:trPr>
          <w:trHeight w:val="57"/>
        </w:trPr>
        <w:tc>
          <w:tcPr>
            <w:tcW w:w="2567" w:type="dxa"/>
            <w:vAlign w:val="bottom"/>
          </w:tcPr>
          <w:p w14:paraId="163C81F6" w14:textId="77777777" w:rsidR="00924C21" w:rsidRPr="009D4E74" w:rsidRDefault="00924C21" w:rsidP="00924C21">
            <w:pPr>
              <w:pStyle w:val="DHHStabletext"/>
              <w:rPr>
                <w:sz w:val="18"/>
                <w:szCs w:val="18"/>
              </w:rPr>
            </w:pPr>
            <w:r w:rsidRPr="009D4E74">
              <w:rPr>
                <w:sz w:val="18"/>
                <w:szCs w:val="18"/>
              </w:rPr>
              <w:t>Other incident types</w:t>
            </w:r>
          </w:p>
        </w:tc>
        <w:tc>
          <w:tcPr>
            <w:tcW w:w="2410" w:type="dxa"/>
            <w:vAlign w:val="center"/>
          </w:tcPr>
          <w:p w14:paraId="2A527E41" w14:textId="21E7AE9D" w:rsidR="00924C21" w:rsidRPr="009D4E74" w:rsidRDefault="00081704" w:rsidP="00924C21">
            <w:pPr>
              <w:pStyle w:val="DHHStabletext"/>
              <w:jc w:val="center"/>
              <w:rPr>
                <w:sz w:val="18"/>
                <w:szCs w:val="18"/>
              </w:rPr>
            </w:pPr>
            <w:r w:rsidRPr="009D4E74">
              <w:rPr>
                <w:sz w:val="18"/>
                <w:szCs w:val="18"/>
              </w:rPr>
              <w:t>203</w:t>
            </w:r>
          </w:p>
        </w:tc>
      </w:tr>
      <w:tr w:rsidR="009D4E74" w:rsidRPr="009D4E74" w14:paraId="6A6A21ED" w14:textId="77777777" w:rsidTr="00CB075C">
        <w:trPr>
          <w:trHeight w:val="57"/>
        </w:trPr>
        <w:tc>
          <w:tcPr>
            <w:tcW w:w="2567" w:type="dxa"/>
            <w:vAlign w:val="bottom"/>
          </w:tcPr>
          <w:p w14:paraId="6E09D985" w14:textId="77777777" w:rsidR="00924C21" w:rsidRPr="009D4E74" w:rsidRDefault="00924C21" w:rsidP="00924C21">
            <w:pPr>
              <w:pStyle w:val="DHHStabletext"/>
              <w:rPr>
                <w:b/>
                <w:sz w:val="18"/>
                <w:szCs w:val="18"/>
              </w:rPr>
            </w:pPr>
            <w:r w:rsidRPr="009D4E74">
              <w:rPr>
                <w:b/>
                <w:sz w:val="18"/>
                <w:szCs w:val="18"/>
              </w:rPr>
              <w:t>Total incidents</w:t>
            </w:r>
          </w:p>
        </w:tc>
        <w:tc>
          <w:tcPr>
            <w:tcW w:w="2410" w:type="dxa"/>
            <w:vAlign w:val="center"/>
          </w:tcPr>
          <w:p w14:paraId="0AEABD3A" w14:textId="2A00CD7B" w:rsidR="00924C21" w:rsidRPr="009D4E74" w:rsidRDefault="00081704" w:rsidP="00924C21">
            <w:pPr>
              <w:pStyle w:val="DHHStabletext"/>
              <w:jc w:val="center"/>
              <w:rPr>
                <w:b/>
                <w:bCs/>
                <w:sz w:val="18"/>
                <w:szCs w:val="18"/>
              </w:rPr>
            </w:pPr>
            <w:r w:rsidRPr="009D4E74">
              <w:rPr>
                <w:b/>
                <w:bCs/>
                <w:sz w:val="18"/>
                <w:szCs w:val="18"/>
              </w:rPr>
              <w:t>648</w:t>
            </w:r>
          </w:p>
        </w:tc>
      </w:tr>
    </w:tbl>
    <w:p w14:paraId="04A4625C" w14:textId="7C46B2C4" w:rsidR="00CC7278" w:rsidRPr="009D4E74" w:rsidRDefault="00CB075C" w:rsidP="00CC7278">
      <w:pPr>
        <w:pStyle w:val="DHHSbody"/>
        <w:spacing w:after="0"/>
        <w:rPr>
          <w:sz w:val="12"/>
          <w:szCs w:val="12"/>
        </w:rPr>
      </w:pPr>
      <w:r w:rsidRPr="009D4E74">
        <w:rPr>
          <w:sz w:val="12"/>
          <w:szCs w:val="12"/>
        </w:rPr>
        <w:br w:type="textWrapping" w:clear="all"/>
      </w:r>
      <w:r w:rsidR="00CC7278" w:rsidRPr="009D4E74">
        <w:rPr>
          <w:sz w:val="12"/>
          <w:szCs w:val="12"/>
        </w:rPr>
        <w:t>Notes:</w:t>
      </w:r>
    </w:p>
    <w:p w14:paraId="315E0E0F" w14:textId="77777777" w:rsidR="00CC7278" w:rsidRPr="008C0E35" w:rsidRDefault="00CC7278" w:rsidP="00CC7278">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77777777" w:rsidR="00CC7278" w:rsidRPr="007C2D6B" w:rsidRDefault="00CC7278" w:rsidP="00CC7278">
      <w:pPr>
        <w:pStyle w:val="DHHSbody"/>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53CA50" w14:textId="77777777" w:rsidR="00CC7278" w:rsidRDefault="00CC7278" w:rsidP="00CC7278">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18A8EDA8" w14:textId="3A428C1A" w:rsidR="00CC7278" w:rsidRDefault="00CC7278">
      <w:pPr>
        <w:spacing w:after="0" w:line="240" w:lineRule="auto"/>
        <w:rPr>
          <w:rFonts w:eastAsia="Times"/>
        </w:rPr>
      </w:pPr>
    </w:p>
    <w:p w14:paraId="24EC80D0"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p w14:paraId="5534841D" w14:textId="68B0A5FB" w:rsidR="00A81EEA" w:rsidRPr="009D4628" w:rsidRDefault="00CC7278" w:rsidP="00CC7278">
            <w:pPr>
              <w:pStyle w:val="DHHSbody"/>
              <w:rPr>
                <w:lang w:val="en-US"/>
              </w:rPr>
            </w:pPr>
            <w:r w:rsidRPr="009D4628">
              <w:rPr>
                <w:szCs w:val="24"/>
              </w:rPr>
              <w:t>To receive this publication in an accessible format</w:t>
            </w:r>
            <w:r w:rsidR="00A81EEA" w:rsidRPr="009D4628">
              <w:rPr>
                <w:szCs w:val="24"/>
              </w:rPr>
              <w:t xml:space="preserve"> email </w:t>
            </w:r>
            <w:r w:rsidR="00720759" w:rsidRPr="009D4628">
              <w:rPr>
                <w:lang w:val="en-US"/>
              </w:rPr>
              <w:t>OPQ.data (D</w:t>
            </w:r>
            <w:r w:rsidR="004C272B">
              <w:rPr>
                <w:lang w:val="en-US"/>
              </w:rPr>
              <w:t>FFH</w:t>
            </w:r>
            <w:r w:rsidR="00720759" w:rsidRPr="009D4628">
              <w:rPr>
                <w:lang w:val="en-US"/>
              </w:rPr>
              <w:t>) &lt;</w:t>
            </w:r>
            <w:hyperlink r:id="rId19" w:history="1">
              <w:r w:rsidR="00C67417" w:rsidRPr="009D4628">
                <w:rPr>
                  <w:rStyle w:val="Hyperlink"/>
                  <w:lang w:val="en-US"/>
                </w:rPr>
                <w:t>OPQ.data@dhhs.vic.gov.au</w:t>
              </w:r>
            </w:hyperlink>
            <w:r w:rsidR="00720759" w:rsidRPr="009D4628">
              <w:rPr>
                <w:lang w:val="en-US"/>
              </w:rPr>
              <w:t xml:space="preserve">&gt; </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35ADB02D" w:rsidR="00CC7278" w:rsidRPr="009D4628" w:rsidRDefault="00CC7278" w:rsidP="00CC7278">
            <w:pPr>
              <w:pStyle w:val="DHHSbody"/>
              <w:rPr>
                <w:sz w:val="16"/>
                <w:szCs w:val="16"/>
              </w:rPr>
            </w:pPr>
            <w:bookmarkStart w:id="5" w:name="_Hlk37242593"/>
            <w:r w:rsidRPr="009D4628">
              <w:rPr>
                <w:sz w:val="16"/>
                <w:szCs w:val="16"/>
              </w:rPr>
              <w:t xml:space="preserve">© State of Victoria, Department of </w:t>
            </w:r>
            <w:r w:rsidR="00290EA6">
              <w:rPr>
                <w:sz w:val="16"/>
                <w:szCs w:val="16"/>
              </w:rPr>
              <w:t>Families, Fairness and Housing</w:t>
            </w:r>
            <w:r w:rsidRPr="009D4628">
              <w:rPr>
                <w:sz w:val="16"/>
                <w:szCs w:val="16"/>
              </w:rPr>
              <w:t xml:space="preserve">, </w:t>
            </w:r>
            <w:r w:rsidR="003D4394">
              <w:rPr>
                <w:sz w:val="16"/>
                <w:szCs w:val="16"/>
              </w:rPr>
              <w:t>April</w:t>
            </w:r>
            <w:r w:rsidR="00924C21">
              <w:rPr>
                <w:sz w:val="16"/>
                <w:szCs w:val="16"/>
              </w:rPr>
              <w:t xml:space="preserve"> 2022</w:t>
            </w:r>
            <w:r w:rsidRPr="009D4628">
              <w:rPr>
                <w:sz w:val="16"/>
                <w:szCs w:val="16"/>
              </w:rPr>
              <w:t>.</w:t>
            </w:r>
          </w:p>
          <w:bookmarkEnd w:id="5"/>
          <w:p w14:paraId="505ECBF2" w14:textId="2761D694" w:rsidR="0055119B" w:rsidRDefault="00CC7278" w:rsidP="00CC7278">
            <w:pPr>
              <w:pStyle w:val="Imprint"/>
            </w:pPr>
            <w:r w:rsidRPr="009D4628">
              <w:rPr>
                <w:sz w:val="16"/>
                <w:szCs w:val="16"/>
              </w:rPr>
              <w:t xml:space="preserve">Available on the </w:t>
            </w:r>
            <w:hyperlink r:id="rId20" w:history="1">
              <w:r w:rsidRPr="009D4628">
                <w:rPr>
                  <w:rStyle w:val="Hyperlink"/>
                  <w:sz w:val="16"/>
                  <w:szCs w:val="16"/>
                </w:rPr>
                <w:t>Quarterly incident data page</w:t>
              </w:r>
            </w:hyperlink>
            <w:r w:rsidRPr="009D4628">
              <w:rPr>
                <w:sz w:val="16"/>
                <w:szCs w:val="16"/>
              </w:rPr>
              <w:t xml:space="preserve"> on the D</w:t>
            </w:r>
            <w:r w:rsidR="004C272B">
              <w:rPr>
                <w:sz w:val="16"/>
                <w:szCs w:val="16"/>
              </w:rPr>
              <w:t>FFH</w:t>
            </w:r>
            <w:r w:rsidRPr="009D4628">
              <w:rPr>
                <w:sz w:val="16"/>
                <w:szCs w:val="16"/>
              </w:rPr>
              <w:t xml:space="preserve"> website &lt;</w:t>
            </w:r>
            <w:r w:rsidR="006515C4">
              <w:t xml:space="preserve"> </w:t>
            </w:r>
            <w:r w:rsidR="006515C4" w:rsidRPr="006515C4">
              <w:rPr>
                <w:sz w:val="16"/>
                <w:szCs w:val="16"/>
              </w:rPr>
              <w:t>https://www.dffh.vic.gov.au/publications/quarterly-incident-data</w:t>
            </w:r>
            <w:r w:rsidRPr="009D4628">
              <w:rPr>
                <w:sz w:val="16"/>
                <w:szCs w:val="16"/>
              </w:rPr>
              <w:t>&gt;</w:t>
            </w:r>
          </w:p>
        </w:tc>
      </w:tr>
      <w:bookmarkEnd w:id="0"/>
    </w:tbl>
    <w:p w14:paraId="54F7231E"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6E8C" w14:textId="77777777" w:rsidR="00031B79" w:rsidRDefault="00031B79">
      <w:r>
        <w:separator/>
      </w:r>
    </w:p>
    <w:p w14:paraId="0111D2B8" w14:textId="77777777" w:rsidR="00031B79" w:rsidRDefault="00031B79"/>
  </w:endnote>
  <w:endnote w:type="continuationSeparator" w:id="0">
    <w:p w14:paraId="2173DC76" w14:textId="77777777" w:rsidR="00031B79" w:rsidRDefault="00031B79">
      <w:r>
        <w:continuationSeparator/>
      </w:r>
    </w:p>
    <w:p w14:paraId="74DD6E12" w14:textId="77777777" w:rsidR="00031B79" w:rsidRDefault="00031B79"/>
  </w:endnote>
  <w:endnote w:type="continuationNotice" w:id="1">
    <w:p w14:paraId="139234B4" w14:textId="77777777" w:rsidR="00031B79" w:rsidRDefault="00031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C4C" w14:textId="77777777" w:rsidR="002F12BB" w:rsidRDefault="002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712" w14:textId="5763DD35" w:rsidR="00E261B3" w:rsidRDefault="00E2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61F1" w14:textId="77777777" w:rsidR="00031B79" w:rsidRDefault="00031B79" w:rsidP="00207717">
      <w:pPr>
        <w:spacing w:before="120"/>
      </w:pPr>
      <w:r>
        <w:separator/>
      </w:r>
    </w:p>
  </w:footnote>
  <w:footnote w:type="continuationSeparator" w:id="0">
    <w:p w14:paraId="39DEDE8C" w14:textId="77777777" w:rsidR="00031B79" w:rsidRDefault="00031B79">
      <w:r>
        <w:continuationSeparator/>
      </w:r>
    </w:p>
    <w:p w14:paraId="360C6412" w14:textId="77777777" w:rsidR="00031B79" w:rsidRDefault="00031B79"/>
  </w:footnote>
  <w:footnote w:type="continuationNotice" w:id="1">
    <w:p w14:paraId="6FB31F6F" w14:textId="77777777" w:rsidR="00031B79" w:rsidRDefault="00031B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AA47" w14:textId="77777777" w:rsidR="002F12BB" w:rsidRDefault="002F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288D" w14:textId="77777777" w:rsidR="002F12BB" w:rsidRDefault="002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1B79"/>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051"/>
    <w:rsid w:val="000E0970"/>
    <w:rsid w:val="000E17A3"/>
    <w:rsid w:val="000E3CC7"/>
    <w:rsid w:val="000E6BD4"/>
    <w:rsid w:val="000E6D6D"/>
    <w:rsid w:val="000F1F1E"/>
    <w:rsid w:val="000F2259"/>
    <w:rsid w:val="000F2DDA"/>
    <w:rsid w:val="000F2EA0"/>
    <w:rsid w:val="000F33C7"/>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EA0"/>
    <w:rsid w:val="00180B34"/>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81D"/>
    <w:rsid w:val="002536A4"/>
    <w:rsid w:val="00254F58"/>
    <w:rsid w:val="002620BC"/>
    <w:rsid w:val="00262802"/>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4054"/>
    <w:rsid w:val="00316F27"/>
    <w:rsid w:val="003214F1"/>
    <w:rsid w:val="00322E4B"/>
    <w:rsid w:val="00323EF4"/>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4394"/>
    <w:rsid w:val="003D6475"/>
    <w:rsid w:val="003D6EE6"/>
    <w:rsid w:val="003E02AD"/>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72B"/>
    <w:rsid w:val="004C5541"/>
    <w:rsid w:val="004C6EEE"/>
    <w:rsid w:val="004C702B"/>
    <w:rsid w:val="004D0033"/>
    <w:rsid w:val="004D016B"/>
    <w:rsid w:val="004D1B22"/>
    <w:rsid w:val="004D23CC"/>
    <w:rsid w:val="004D36F2"/>
    <w:rsid w:val="004D6D3A"/>
    <w:rsid w:val="004E1106"/>
    <w:rsid w:val="004E138F"/>
    <w:rsid w:val="004E4649"/>
    <w:rsid w:val="004E5C2B"/>
    <w:rsid w:val="004F00DD"/>
    <w:rsid w:val="004F2133"/>
    <w:rsid w:val="004F5398"/>
    <w:rsid w:val="004F55F1"/>
    <w:rsid w:val="004F6936"/>
    <w:rsid w:val="004F7B35"/>
    <w:rsid w:val="00503DC6"/>
    <w:rsid w:val="00506F5D"/>
    <w:rsid w:val="00510C37"/>
    <w:rsid w:val="00512327"/>
    <w:rsid w:val="005126D0"/>
    <w:rsid w:val="00514667"/>
    <w:rsid w:val="0051568D"/>
    <w:rsid w:val="00526AC7"/>
    <w:rsid w:val="00526C15"/>
    <w:rsid w:val="00536499"/>
    <w:rsid w:val="00542A03"/>
    <w:rsid w:val="00543903"/>
    <w:rsid w:val="00543F11"/>
    <w:rsid w:val="00546305"/>
    <w:rsid w:val="00547A95"/>
    <w:rsid w:val="0055119B"/>
    <w:rsid w:val="0055505C"/>
    <w:rsid w:val="0055581E"/>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3A08"/>
    <w:rsid w:val="005B7A63"/>
    <w:rsid w:val="005C0955"/>
    <w:rsid w:val="005C3046"/>
    <w:rsid w:val="005C3DC7"/>
    <w:rsid w:val="005C49DA"/>
    <w:rsid w:val="005C50F3"/>
    <w:rsid w:val="005C54B5"/>
    <w:rsid w:val="005C5D80"/>
    <w:rsid w:val="005C5D91"/>
    <w:rsid w:val="005D07B8"/>
    <w:rsid w:val="005D58B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5C4"/>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54C"/>
    <w:rsid w:val="0069192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1742"/>
    <w:rsid w:val="007055BD"/>
    <w:rsid w:val="007173CA"/>
    <w:rsid w:val="00720759"/>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B58"/>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4E74"/>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1EEA"/>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6B7"/>
    <w:rsid w:val="00B3588E"/>
    <w:rsid w:val="00B4198F"/>
    <w:rsid w:val="00B41F3D"/>
    <w:rsid w:val="00B4209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1B8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315"/>
    <w:rsid w:val="00C26588"/>
    <w:rsid w:val="00C27DE9"/>
    <w:rsid w:val="00C32989"/>
    <w:rsid w:val="00C33388"/>
    <w:rsid w:val="00C35484"/>
    <w:rsid w:val="00C4173A"/>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5D71"/>
    <w:rsid w:val="00CF6198"/>
    <w:rsid w:val="00D02919"/>
    <w:rsid w:val="00D04C61"/>
    <w:rsid w:val="00D05B8D"/>
    <w:rsid w:val="00D05B9B"/>
    <w:rsid w:val="00D065A2"/>
    <w:rsid w:val="00D079AA"/>
    <w:rsid w:val="00D07F00"/>
    <w:rsid w:val="00D1130F"/>
    <w:rsid w:val="00D17B72"/>
    <w:rsid w:val="00D17C9D"/>
    <w:rsid w:val="00D2559C"/>
    <w:rsid w:val="00D3185C"/>
    <w:rsid w:val="00D3205F"/>
    <w:rsid w:val="00D3318E"/>
    <w:rsid w:val="00D33E72"/>
    <w:rsid w:val="00D35BD6"/>
    <w:rsid w:val="00D361B5"/>
    <w:rsid w:val="00D411A2"/>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501D"/>
    <w:rsid w:val="00E170DC"/>
    <w:rsid w:val="00E17546"/>
    <w:rsid w:val="00E210B5"/>
    <w:rsid w:val="00E261B3"/>
    <w:rsid w:val="00E26818"/>
    <w:rsid w:val="00E27FFC"/>
    <w:rsid w:val="00E30B15"/>
    <w:rsid w:val="00E33237"/>
    <w:rsid w:val="00E36907"/>
    <w:rsid w:val="00E40061"/>
    <w:rsid w:val="00E40181"/>
    <w:rsid w:val="00E50DCA"/>
    <w:rsid w:val="00E54950"/>
    <w:rsid w:val="00E55FB3"/>
    <w:rsid w:val="00E56A01"/>
    <w:rsid w:val="00E629A1"/>
    <w:rsid w:val="00E66A5A"/>
    <w:rsid w:val="00E6794C"/>
    <w:rsid w:val="00E71591"/>
    <w:rsid w:val="00E71CEB"/>
    <w:rsid w:val="00E7474F"/>
    <w:rsid w:val="00E77F31"/>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5B50"/>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B7F"/>
    <w:rsid w:val="00F72C2C"/>
    <w:rsid w:val="00F741F2"/>
    <w:rsid w:val="00F76CAB"/>
    <w:rsid w:val="00F772C6"/>
    <w:rsid w:val="00F77850"/>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E2DCF"/>
    <w:rsid w:val="00FE3FA7"/>
    <w:rsid w:val="00FF2A4E"/>
    <w:rsid w:val="00FF2FCE"/>
    <w:rsid w:val="00FF4F7D"/>
    <w:rsid w:val="00FF6D9D"/>
    <w:rsid w:val="00FF7DD5"/>
    <w:rsid w:val="0EBED5A0"/>
    <w:rsid w:val="19041261"/>
    <w:rsid w:val="1F2337EA"/>
    <w:rsid w:val="2B788FB9"/>
    <w:rsid w:val="50C138E8"/>
    <w:rsid w:val="6495CD53"/>
    <w:rsid w:val="70E93B43"/>
    <w:rsid w:val="7746DC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DB5E3"/>
  <w15:docId w15:val="{62ADC9F7-7673-44A5-8F83-E460FC74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publications/quarterly-inci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PQ.data@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BAC-BR-11833 - Att 1 - CPFS - Quarterly incident reporting Qtr3 2021-22</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IconOverlay xmlns="http://schemas.microsoft.com/sharepoint/v4" xsi:nil="true"/>
    <lcf76f155ced4ddcb4097134ff3c332f xmlns="9bb0acc9-d7bd-4cdf-ad2b-ac1699117d04">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3" ma:contentTypeDescription="" ma:contentTypeScope="" ma:versionID="92d7181bdd764b1a5e2581ab3b6bf35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http://schemas.microsoft.com/sharepoint/v4" xmlns:ns6="5ce0f2b5-5be5-4508-bce9-d7011ece0659" targetNamespace="http://schemas.microsoft.com/office/2006/metadata/properties" ma:root="true" ma:fieldsID="6ee8a71855e80d8b3624e18710ea9b67" ns1:_="" ns2:_="" ns3:_="" ns4:_="" ns5:_="" ns6:_="">
    <xsd:import namespace="http://schemas.microsoft.com/sharepoint/v3"/>
    <xsd:import namespace="59098f23-3ca6-4eec-8c4e-6f77ceae2d9e"/>
    <xsd:import namespace="131e7afd-8cb4-4255-a884-cbcde2747e4c"/>
    <xsd:import namespace="9bb0acc9-d7bd-4cdf-ad2b-ac1699117d04"/>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5:IconOverlay" minOccurs="0"/>
                <xsd:element ref="ns1:_vti_ItemDeclaredRecord" minOccurs="0"/>
                <xsd:element ref="ns1:_vti_ItemHoldRecordStatus" minOccurs="0"/>
                <xsd:element ref="ns4: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 ds:uri="http://schemas.microsoft.com/sharepoint/v4"/>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0275DB87-508E-4705-A98A-3D325597C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Q3 - 2021-22</vt:lpstr>
    </vt:vector>
  </TitlesOfParts>
  <Company>Victoria State Government, Department of Familes, Fairness and Housing</Company>
  <LinksUpToDate>false</LinksUpToDate>
  <CharactersWithSpaces>4674</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5374000</vt:i4>
      </vt:variant>
      <vt:variant>
        <vt:i4>0</vt:i4>
      </vt:variant>
      <vt:variant>
        <vt:i4>0</vt:i4>
      </vt:variant>
      <vt:variant>
        <vt:i4>5</vt:i4>
      </vt:variant>
      <vt:variant>
        <vt:lpwstr>mailto:OPQ.data@dhhs.vic.gov.au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Q3 - 2021-22</dc:title>
  <dc:subject/>
  <cp:keywords/>
  <cp:revision>3</cp:revision>
  <cp:lastPrinted>2021-01-30T19:27:00Z</cp:lastPrinted>
  <dcterms:created xsi:type="dcterms:W3CDTF">2022-07-12T23:51:00Z</dcterms:created>
  <dcterms:modified xsi:type="dcterms:W3CDTF">2022-07-13T04:18:00Z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ies>
</file>