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W w:w="7655" w:type="dxa"/>
        <w:tblLook w:val="04A0" w:firstRow="1" w:lastRow="0" w:firstColumn="1" w:lastColumn="0" w:noHBand="0" w:noVBand="1"/>
      </w:tblPr>
      <w:tblGrid>
        <w:gridCol w:w="7655"/>
      </w:tblGrid>
      <w:tr w:rsidR="00AD784C" w14:paraId="765659DC" w14:textId="77777777" w:rsidTr="004208F1">
        <w:trPr>
          <w:trHeight w:val="1418"/>
        </w:trPr>
        <w:tc>
          <w:tcPr>
            <w:tcW w:w="7655" w:type="dxa"/>
            <w:vAlign w:val="bottom"/>
          </w:tcPr>
          <w:p w14:paraId="1B06FE4C" w14:textId="5F1AC8CD" w:rsidR="00AD784C" w:rsidRPr="0009050A" w:rsidRDefault="004208F1" w:rsidP="0016037B">
            <w:pPr>
              <w:pStyle w:val="Documenttitle"/>
            </w:pPr>
            <w:r>
              <w:t>Child Protection and Family Services</w:t>
            </w:r>
          </w:p>
        </w:tc>
      </w:tr>
      <w:tr w:rsidR="000B2117" w14:paraId="5DF317EC" w14:textId="77777777" w:rsidTr="004208F1">
        <w:trPr>
          <w:trHeight w:val="1247"/>
        </w:trPr>
        <w:tc>
          <w:tcPr>
            <w:tcW w:w="7655" w:type="dxa"/>
          </w:tcPr>
          <w:p w14:paraId="66338620" w14:textId="77777777" w:rsidR="004208F1" w:rsidRDefault="004208F1" w:rsidP="004208F1">
            <w:pPr>
              <w:pStyle w:val="Documentsubtitle"/>
            </w:pPr>
            <w:r>
              <w:t>Quarterly incident reporting</w:t>
            </w:r>
          </w:p>
          <w:p w14:paraId="69C24C39" w14:textId="61AD5B54" w:rsidR="000B2117" w:rsidRPr="0016037B" w:rsidRDefault="004208F1" w:rsidP="004208F1">
            <w:pPr>
              <w:pStyle w:val="Documentsubtitle"/>
            </w:pPr>
            <w:r>
              <w:t>Quarter 1, 2025–26</w:t>
            </w:r>
          </w:p>
        </w:tc>
      </w:tr>
      <w:tr w:rsidR="00CF4148" w14:paraId="5F5E6105" w14:textId="77777777" w:rsidTr="004208F1">
        <w:trPr>
          <w:trHeight w:val="284"/>
        </w:trPr>
        <w:tc>
          <w:tcPr>
            <w:tcW w:w="7655" w:type="dxa"/>
          </w:tcPr>
          <w:p w14:paraId="45D389E8" w14:textId="74334762" w:rsidR="00CF4148" w:rsidRPr="00250DC4" w:rsidRDefault="00CF4148" w:rsidP="00CF4148">
            <w:pPr>
              <w:pStyle w:val="Bannermarking"/>
            </w:pPr>
            <w:fldSimple w:instr=" FILLIN  &quot;Type the protective marking&quot; \d OFFICIAL \o  \* MERGEFORMAT ">
              <w:r>
                <w:t>OFFICIAL</w:t>
              </w:r>
            </w:fldSimple>
          </w:p>
        </w:tc>
      </w:tr>
    </w:tbl>
    <w:p w14:paraId="57CD297D" w14:textId="77777777" w:rsidR="004208F1" w:rsidRDefault="004208F1" w:rsidP="004208F1">
      <w:pPr>
        <w:pStyle w:val="Heading1"/>
      </w:pPr>
      <w:r>
        <w:t>About incident reporting</w:t>
      </w:r>
    </w:p>
    <w:p w14:paraId="74BD8D6E" w14:textId="77777777" w:rsidR="004208F1" w:rsidRPr="00CB6C4C" w:rsidRDefault="004208F1" w:rsidP="004208F1">
      <w:pPr>
        <w:pStyle w:val="Body"/>
      </w:pPr>
      <w:r w:rsidRPr="00CB6C4C">
        <w:t xml:space="preserve">Client incident reporting data records when a client experienced harm, or is alleged to have experienced harm, while receiving services funded or delivered by the Department of Families, Fairness and Housing. Client incident reporting data includes disclosures of historic abuse. Incidents are recorded, and the client’s immediate and ongoing safety needs are responded to. Incident records are maintained regardless of whether an investigation substantiates the allegation of harm. </w:t>
      </w:r>
    </w:p>
    <w:p w14:paraId="26E799D1" w14:textId="77777777" w:rsidR="004208F1" w:rsidRDefault="004208F1" w:rsidP="004208F1">
      <w:pPr>
        <w:pStyle w:val="Heading1"/>
      </w:pPr>
      <w:r>
        <w:t>Client Incident Management System (CIMS)</w:t>
      </w:r>
    </w:p>
    <w:p w14:paraId="1E04AD49" w14:textId="77777777" w:rsidR="004208F1" w:rsidRPr="00CB6C4C" w:rsidRDefault="004208F1" w:rsidP="004208F1">
      <w:pPr>
        <w:pStyle w:val="Body"/>
      </w:pPr>
      <w:r w:rsidRPr="00CB6C4C">
        <w:t xml:space="preserve">CIMS safeguards clients by providing timely and effective responses to incidents which harm them during service delivery, which in turn, enables service providers to enhance service delivery by learning from incidents. CIMS policy ensures a consistent and proportionate response to client incidents. </w:t>
      </w:r>
    </w:p>
    <w:p w14:paraId="34789280" w14:textId="77777777" w:rsidR="004208F1" w:rsidRPr="00CB6C4C" w:rsidRDefault="004208F1" w:rsidP="004208F1">
      <w:pPr>
        <w:pStyle w:val="Body"/>
      </w:pPr>
      <w:r w:rsidRPr="00CB6C4C">
        <w:t xml:space="preserve">CIMS is part of the Department of Families, Fairness and Housing’s safeguarding response, ensuring that service providers and the department take appropriate actions to promote the safety and wellbeing of clients. This includes reporting suspected crimes to Victoria Police. Service providers and the department use incident data to inform continuous improvement activities. </w:t>
      </w:r>
    </w:p>
    <w:p w14:paraId="10990F32" w14:textId="77777777" w:rsidR="004208F1" w:rsidRDefault="004208F1" w:rsidP="004208F1">
      <w:pPr>
        <w:pStyle w:val="Heading2"/>
      </w:pPr>
      <w:r>
        <w:t>Incident categories</w:t>
      </w:r>
    </w:p>
    <w:p w14:paraId="5AE8AAB5" w14:textId="77777777" w:rsidR="004208F1" w:rsidRPr="00CB6C4C" w:rsidRDefault="004208F1" w:rsidP="004208F1">
      <w:pPr>
        <w:pStyle w:val="Body"/>
      </w:pPr>
      <w:r w:rsidRPr="00CB6C4C">
        <w:t xml:space="preserve">Major impact incidents are the most serious incidents. </w:t>
      </w:r>
    </w:p>
    <w:p w14:paraId="2AE9CEC7" w14:textId="77777777" w:rsidR="004208F1" w:rsidRDefault="004208F1" w:rsidP="004208F1">
      <w:pPr>
        <w:pStyle w:val="Heading3"/>
      </w:pPr>
      <w:r>
        <w:t>Client death</w:t>
      </w:r>
    </w:p>
    <w:p w14:paraId="66AE66C8" w14:textId="77777777" w:rsidR="004208F1" w:rsidRPr="00CB6C4C" w:rsidRDefault="004208F1" w:rsidP="004208F1">
      <w:pPr>
        <w:pStyle w:val="Body"/>
      </w:pPr>
      <w:r w:rsidRPr="00CB6C4C">
        <w:t xml:space="preserve">All client deaths during service delivery where the death is unanticipated or unexpected are reported. Services provided to all children who were known to child protection in the 12 months preceding their death are reviewed by the Commission for Children and Young People. </w:t>
      </w:r>
    </w:p>
    <w:p w14:paraId="4BA9F33A" w14:textId="77777777" w:rsidR="004208F1" w:rsidRDefault="004208F1" w:rsidP="004208F1">
      <w:pPr>
        <w:pStyle w:val="Heading3"/>
      </w:pPr>
      <w:r>
        <w:t>Abuse</w:t>
      </w:r>
    </w:p>
    <w:p w14:paraId="51E4D97A" w14:textId="77777777" w:rsidR="004208F1" w:rsidRPr="00CB6C4C" w:rsidRDefault="004208F1" w:rsidP="004208F1">
      <w:pPr>
        <w:pStyle w:val="Body"/>
      </w:pPr>
      <w:r w:rsidRPr="00CB6C4C">
        <w:t xml:space="preserve">Abuse incidents include allegations of physical, sexual, emotional/psychological, and or financial abuse. Professional judgement is used with respect to the nature of all abuse to determine the appropriate level of categorisation of each incident. </w:t>
      </w:r>
    </w:p>
    <w:p w14:paraId="5377FC41" w14:textId="77777777" w:rsidR="004208F1" w:rsidRPr="00CB6C4C" w:rsidRDefault="004208F1" w:rsidP="004208F1">
      <w:pPr>
        <w:pStyle w:val="Body"/>
      </w:pPr>
      <w:r w:rsidRPr="00CB6C4C">
        <w:t xml:space="preserve">Allegations of abuse are treated seriously. Where clients are victims, they are supported by family support services, child protection, out-of-home care, and specialist services, including access to specialist victim support services and medical assistance. Where required, the Centre Against Sexual Assault (CASA) is contacted in cases of alleged sexual abuse and suspected crimes are reported to Victoria Police. </w:t>
      </w:r>
    </w:p>
    <w:p w14:paraId="3D1528C6" w14:textId="77777777" w:rsidR="004208F1" w:rsidRDefault="004208F1" w:rsidP="004208F1">
      <w:pPr>
        <w:pStyle w:val="Heading3"/>
        <w:spacing w:before="120"/>
      </w:pPr>
      <w:r>
        <w:lastRenderedPageBreak/>
        <w:t>Behaviour</w:t>
      </w:r>
    </w:p>
    <w:p w14:paraId="6FCA01A1" w14:textId="77777777" w:rsidR="004208F1" w:rsidRPr="00CB6C4C" w:rsidRDefault="004208F1" w:rsidP="004208F1">
      <w:pPr>
        <w:pStyle w:val="Body"/>
      </w:pPr>
      <w:r w:rsidRPr="00CB6C4C">
        <w:t xml:space="preserve">A client’s harmful behaviour, such as self-harm or being absent from care, may be indicative of, or a response to, the trauma the client has experienced in their life. Additional support is provided to clients to respond to their needs. </w:t>
      </w:r>
    </w:p>
    <w:p w14:paraId="33AD6531" w14:textId="77777777" w:rsidR="004208F1" w:rsidRDefault="004208F1" w:rsidP="004208F1">
      <w:pPr>
        <w:pStyle w:val="Heading3"/>
      </w:pPr>
      <w:r>
        <w:t>Other incident types</w:t>
      </w:r>
    </w:p>
    <w:p w14:paraId="1E0FCB44" w14:textId="77777777" w:rsidR="004208F1" w:rsidRPr="00CB6C4C" w:rsidRDefault="004208F1" w:rsidP="004208F1">
      <w:pPr>
        <w:pStyle w:val="Body"/>
      </w:pPr>
      <w:r w:rsidRPr="00CB6C4C">
        <w:t>Other incident types include injury, medication error, and neglect incidents.</w:t>
      </w:r>
    </w:p>
    <w:p w14:paraId="5EF5A799" w14:textId="77777777" w:rsidR="004208F1" w:rsidRPr="00B55522" w:rsidRDefault="004208F1" w:rsidP="004208F1">
      <w:pPr>
        <w:pStyle w:val="Heading2"/>
      </w:pPr>
      <w:r w:rsidRPr="00B55522">
        <w:t>Impact of CIMS Policy review changes</w:t>
      </w:r>
    </w:p>
    <w:p w14:paraId="112B85C1" w14:textId="77777777" w:rsidR="004208F1" w:rsidRPr="00CB6C4C" w:rsidRDefault="004208F1" w:rsidP="004208F1">
      <w:pPr>
        <w:pStyle w:val="Body"/>
      </w:pPr>
      <w:r w:rsidRPr="00CB6C4C">
        <w:t xml:space="preserve">The revised CIMS policy was </w:t>
      </w:r>
      <w:hyperlink r:id="rId14">
        <w:r w:rsidRPr="00CB6C4C">
          <w:t>published</w:t>
        </w:r>
      </w:hyperlink>
      <w:r w:rsidRPr="00CB6C4C">
        <w:t xml:space="preserve"> in December 2024. The revised policy introduced new incident types, revised incident type definitions, and changed the impact classification of incidents. These changes better record the harm experienced by a client.</w:t>
      </w:r>
    </w:p>
    <w:p w14:paraId="4DB7098A" w14:textId="77777777" w:rsidR="004208F1" w:rsidRPr="00CB6C4C" w:rsidRDefault="004208F1" w:rsidP="004208F1">
      <w:pPr>
        <w:pStyle w:val="Body"/>
      </w:pPr>
      <w:r w:rsidRPr="00CB6C4C">
        <w:t>The key policy changes include:</w:t>
      </w:r>
    </w:p>
    <w:p w14:paraId="01F5D777" w14:textId="77777777" w:rsidR="004208F1" w:rsidRPr="00CB6C4C" w:rsidRDefault="004208F1" w:rsidP="004208F1">
      <w:pPr>
        <w:pStyle w:val="Bullet1"/>
      </w:pPr>
      <w:r w:rsidRPr="00CB6C4C">
        <w:t>a wider definition of sexual abuse and exploitation to strengthen the identification and response to this form of abuse</w:t>
      </w:r>
    </w:p>
    <w:p w14:paraId="4F57AC06" w14:textId="77777777" w:rsidR="004208F1" w:rsidRPr="00CB6C4C" w:rsidRDefault="004208F1" w:rsidP="004208F1">
      <w:pPr>
        <w:pStyle w:val="Bullet1"/>
      </w:pPr>
      <w:r w:rsidRPr="00CB6C4C">
        <w:t>incident types in the behaviour category shifted to the abuse category to more accurately reflect the harm experienced by the client, or redefined to Non-Major Impact to better support agencies to deliver the right response to young people</w:t>
      </w:r>
    </w:p>
    <w:p w14:paraId="716F3A12" w14:textId="77777777" w:rsidR="004208F1" w:rsidRPr="00CB6C4C" w:rsidRDefault="004208F1" w:rsidP="004208F1">
      <w:pPr>
        <w:pStyle w:val="Bullet1"/>
      </w:pPr>
      <w:r w:rsidRPr="00CB6C4C">
        <w:t xml:space="preserve">refined thresholds for reporting medication error and neglect to focus on incidents which caused the most serious harm to clients </w:t>
      </w:r>
    </w:p>
    <w:p w14:paraId="5313B7DA" w14:textId="77777777" w:rsidR="004208F1" w:rsidRPr="00CB6C4C" w:rsidRDefault="004208F1" w:rsidP="004208F1">
      <w:pPr>
        <w:pStyle w:val="Bullet1"/>
      </w:pPr>
      <w:r w:rsidRPr="00CB6C4C">
        <w:t xml:space="preserve">a wider interpretation of when a client absence should be categorised as a Major Impact incident, to strengthen investigations and responses where clients are absent from their place of care. </w:t>
      </w:r>
    </w:p>
    <w:p w14:paraId="36811504" w14:textId="77777777" w:rsidR="004208F1" w:rsidRPr="00CB6C4C" w:rsidRDefault="004208F1" w:rsidP="004208F1">
      <w:pPr>
        <w:pStyle w:val="Body"/>
      </w:pPr>
      <w:r w:rsidRPr="00CB6C4C">
        <w:t>As a result, the 2024</w:t>
      </w:r>
      <w:r>
        <w:t>–</w:t>
      </w:r>
      <w:r w:rsidRPr="00CB6C4C">
        <w:t>25 data for quarters 3 and 4 is not directly comparable to the data reported in previous years. From quarter 1 2025</w:t>
      </w:r>
      <w:r>
        <w:t>–</w:t>
      </w:r>
      <w:r w:rsidRPr="00CB6C4C">
        <w:t>26, the department re-categorised the incident types, so they are reported within the category that best reflects the adverse event. This will improve transparency and accuracy of reporting, but the 2025</w:t>
      </w:r>
      <w:r>
        <w:t>–</w:t>
      </w:r>
      <w:r w:rsidRPr="00CB6C4C">
        <w:t>26 data will not be comparable to quarters 3 and 4 for 2024</w:t>
      </w:r>
      <w:r>
        <w:t>–</w:t>
      </w:r>
      <w:r w:rsidRPr="00CB6C4C">
        <w:t xml:space="preserve">25, or previous reporting. </w:t>
      </w:r>
    </w:p>
    <w:p w14:paraId="111006BC" w14:textId="77777777" w:rsidR="004208F1" w:rsidRDefault="004208F1" w:rsidP="004208F1">
      <w:pPr>
        <w:pStyle w:val="Tablecaption"/>
      </w:pPr>
      <w:r>
        <w:t>Table 1: Child Protection and Family Services major impact incidents Quarter 1, 2025–26</w:t>
      </w:r>
      <w:r>
        <w:rPr>
          <w:rStyle w:val="FootnoteReference"/>
        </w:rPr>
        <w:footnoteReference w:id="2"/>
      </w:r>
    </w:p>
    <w:tbl>
      <w:tblPr>
        <w:tblW w:w="5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895"/>
        <w:gridCol w:w="2895"/>
      </w:tblGrid>
      <w:tr w:rsidR="004208F1" w:rsidRPr="00E01C03" w14:paraId="0DC6C725" w14:textId="77777777" w:rsidTr="006D6427">
        <w:trPr>
          <w:trHeight w:val="57"/>
          <w:tblHeader/>
        </w:trPr>
        <w:tc>
          <w:tcPr>
            <w:tcW w:w="2895" w:type="dxa"/>
            <w:vAlign w:val="center"/>
          </w:tcPr>
          <w:p w14:paraId="2EDF0A54" w14:textId="77777777" w:rsidR="004208F1" w:rsidRPr="00AA1374" w:rsidRDefault="004208F1" w:rsidP="006D6427">
            <w:pPr>
              <w:pStyle w:val="Tablecolhead"/>
            </w:pPr>
            <w:r w:rsidRPr="00AA1374">
              <w:t>Incident type</w:t>
            </w:r>
            <w:r>
              <w:rPr>
                <w:rStyle w:val="FootnoteReference"/>
              </w:rPr>
              <w:footnoteReference w:id="3"/>
            </w:r>
          </w:p>
        </w:tc>
        <w:tc>
          <w:tcPr>
            <w:tcW w:w="2895" w:type="dxa"/>
            <w:vAlign w:val="bottom"/>
          </w:tcPr>
          <w:p w14:paraId="3D9BFC8D" w14:textId="77777777" w:rsidR="004208F1" w:rsidRPr="00AA1374" w:rsidRDefault="004208F1" w:rsidP="006D6427">
            <w:pPr>
              <w:pStyle w:val="Tablecolhead"/>
            </w:pPr>
            <w:r>
              <w:t>Quarter 1</w:t>
            </w:r>
          </w:p>
          <w:p w14:paraId="2434845E" w14:textId="77777777" w:rsidR="004208F1" w:rsidRPr="00AA1374" w:rsidRDefault="004208F1" w:rsidP="006D6427">
            <w:pPr>
              <w:pStyle w:val="Tablecolhead"/>
            </w:pPr>
            <w:r>
              <w:t>1 July – 30 September</w:t>
            </w:r>
          </w:p>
        </w:tc>
      </w:tr>
      <w:tr w:rsidR="004208F1" w:rsidRPr="00E01C03" w14:paraId="4CEFB97A" w14:textId="77777777" w:rsidTr="006D6427">
        <w:trPr>
          <w:trHeight w:val="57"/>
        </w:trPr>
        <w:tc>
          <w:tcPr>
            <w:tcW w:w="2895" w:type="dxa"/>
            <w:vAlign w:val="bottom"/>
          </w:tcPr>
          <w:p w14:paraId="1DD28460" w14:textId="77777777" w:rsidR="004208F1" w:rsidRPr="00AA1374" w:rsidRDefault="004208F1" w:rsidP="006D6427">
            <w:pPr>
              <w:pStyle w:val="Tabletext"/>
            </w:pPr>
            <w:r w:rsidRPr="00AA1374">
              <w:t>Client death</w:t>
            </w:r>
          </w:p>
        </w:tc>
        <w:tc>
          <w:tcPr>
            <w:tcW w:w="2895" w:type="dxa"/>
          </w:tcPr>
          <w:p w14:paraId="302D179D" w14:textId="77777777" w:rsidR="004208F1" w:rsidRPr="00352C09" w:rsidRDefault="004208F1" w:rsidP="006D6427">
            <w:pPr>
              <w:pStyle w:val="Tabletext"/>
              <w:jc w:val="right"/>
              <w:rPr>
                <w:highlight w:val="yellow"/>
              </w:rPr>
            </w:pPr>
            <w:r>
              <w:rPr>
                <w:rStyle w:val="normaltextrun"/>
                <w:rFonts w:eastAsia="MS Gothic" w:cs="Arial"/>
              </w:rPr>
              <w:t>0</w:t>
            </w:r>
          </w:p>
        </w:tc>
      </w:tr>
      <w:tr w:rsidR="004208F1" w:rsidRPr="00E01C03" w14:paraId="11B8E07D" w14:textId="77777777" w:rsidTr="006D6427">
        <w:trPr>
          <w:trHeight w:val="57"/>
        </w:trPr>
        <w:tc>
          <w:tcPr>
            <w:tcW w:w="2895" w:type="dxa"/>
            <w:vAlign w:val="bottom"/>
          </w:tcPr>
          <w:p w14:paraId="23AB5630" w14:textId="77777777" w:rsidR="004208F1" w:rsidRPr="00AA1374" w:rsidRDefault="004208F1" w:rsidP="006D6427">
            <w:pPr>
              <w:pStyle w:val="Tabletext"/>
            </w:pPr>
            <w:r w:rsidRPr="00AA1374">
              <w:t>Abuse</w:t>
            </w:r>
          </w:p>
        </w:tc>
        <w:tc>
          <w:tcPr>
            <w:tcW w:w="2895" w:type="dxa"/>
          </w:tcPr>
          <w:p w14:paraId="7F16333E" w14:textId="77777777" w:rsidR="004208F1" w:rsidRPr="00352C09" w:rsidRDefault="004208F1" w:rsidP="006D6427">
            <w:pPr>
              <w:pStyle w:val="Tabletext"/>
              <w:jc w:val="right"/>
              <w:rPr>
                <w:highlight w:val="yellow"/>
              </w:rPr>
            </w:pPr>
            <w:r>
              <w:rPr>
                <w:rStyle w:val="normaltextrun"/>
                <w:rFonts w:eastAsia="MS Gothic" w:cs="Arial"/>
              </w:rPr>
              <w:t>362</w:t>
            </w:r>
          </w:p>
        </w:tc>
      </w:tr>
      <w:tr w:rsidR="004208F1" w:rsidRPr="00E01C03" w14:paraId="30AA5C54" w14:textId="77777777" w:rsidTr="006D6427">
        <w:trPr>
          <w:trHeight w:val="57"/>
        </w:trPr>
        <w:tc>
          <w:tcPr>
            <w:tcW w:w="2895" w:type="dxa"/>
            <w:vAlign w:val="bottom"/>
          </w:tcPr>
          <w:p w14:paraId="7C88E4C3" w14:textId="77777777" w:rsidR="004208F1" w:rsidRPr="00AA1374" w:rsidRDefault="004208F1" w:rsidP="006D6427">
            <w:pPr>
              <w:pStyle w:val="Tabletext"/>
            </w:pPr>
            <w:r w:rsidRPr="00AA1374">
              <w:t>Behaviour</w:t>
            </w:r>
          </w:p>
        </w:tc>
        <w:tc>
          <w:tcPr>
            <w:tcW w:w="2895" w:type="dxa"/>
          </w:tcPr>
          <w:p w14:paraId="2ABD0660" w14:textId="77777777" w:rsidR="004208F1" w:rsidRPr="00352C09" w:rsidRDefault="004208F1" w:rsidP="006D6427">
            <w:pPr>
              <w:pStyle w:val="Tabletext"/>
              <w:jc w:val="right"/>
              <w:rPr>
                <w:highlight w:val="yellow"/>
              </w:rPr>
            </w:pPr>
            <w:r>
              <w:rPr>
                <w:rStyle w:val="normaltextrun"/>
                <w:rFonts w:eastAsia="MS Gothic" w:cs="Arial"/>
              </w:rPr>
              <w:t>144</w:t>
            </w:r>
          </w:p>
        </w:tc>
      </w:tr>
      <w:tr w:rsidR="004208F1" w:rsidRPr="00E01C03" w14:paraId="7C79223D" w14:textId="77777777" w:rsidTr="006D6427">
        <w:trPr>
          <w:trHeight w:val="57"/>
        </w:trPr>
        <w:tc>
          <w:tcPr>
            <w:tcW w:w="2895" w:type="dxa"/>
            <w:vAlign w:val="bottom"/>
          </w:tcPr>
          <w:p w14:paraId="12A4D8FC" w14:textId="77777777" w:rsidR="004208F1" w:rsidRPr="00AA1374" w:rsidRDefault="004208F1" w:rsidP="006D6427">
            <w:pPr>
              <w:pStyle w:val="Tabletext"/>
            </w:pPr>
            <w:r w:rsidRPr="00AA1374">
              <w:t>Other incident types</w:t>
            </w:r>
          </w:p>
        </w:tc>
        <w:tc>
          <w:tcPr>
            <w:tcW w:w="2895" w:type="dxa"/>
          </w:tcPr>
          <w:p w14:paraId="5925068D" w14:textId="77777777" w:rsidR="004208F1" w:rsidRPr="00352C09" w:rsidRDefault="004208F1" w:rsidP="006D6427">
            <w:pPr>
              <w:pStyle w:val="Tabletext"/>
              <w:jc w:val="right"/>
              <w:rPr>
                <w:highlight w:val="yellow"/>
              </w:rPr>
            </w:pPr>
            <w:r>
              <w:rPr>
                <w:rStyle w:val="normaltextrun"/>
                <w:rFonts w:eastAsia="MS Gothic" w:cs="Arial"/>
              </w:rPr>
              <w:t>45</w:t>
            </w:r>
          </w:p>
        </w:tc>
      </w:tr>
      <w:tr w:rsidR="004208F1" w:rsidRPr="001D343A" w14:paraId="58B1E655" w14:textId="77777777" w:rsidTr="006D6427">
        <w:trPr>
          <w:trHeight w:val="57"/>
        </w:trPr>
        <w:tc>
          <w:tcPr>
            <w:tcW w:w="2895" w:type="dxa"/>
            <w:vAlign w:val="bottom"/>
          </w:tcPr>
          <w:p w14:paraId="4E238841" w14:textId="77777777" w:rsidR="004208F1" w:rsidRPr="00AA1374" w:rsidRDefault="004208F1" w:rsidP="006D6427">
            <w:pPr>
              <w:pStyle w:val="Tabletext"/>
              <w:rPr>
                <w:b/>
                <w:bCs/>
              </w:rPr>
            </w:pPr>
            <w:r w:rsidRPr="00AA1374">
              <w:rPr>
                <w:b/>
                <w:bCs/>
              </w:rPr>
              <w:t>Total incidents</w:t>
            </w:r>
          </w:p>
        </w:tc>
        <w:tc>
          <w:tcPr>
            <w:tcW w:w="2895" w:type="dxa"/>
            <w:vAlign w:val="center"/>
          </w:tcPr>
          <w:p w14:paraId="442EF676" w14:textId="77777777" w:rsidR="004208F1" w:rsidRPr="00352C09" w:rsidRDefault="004208F1" w:rsidP="006D6427">
            <w:pPr>
              <w:pStyle w:val="Tabletext"/>
              <w:jc w:val="right"/>
              <w:rPr>
                <w:b/>
                <w:bCs/>
                <w:highlight w:val="yellow"/>
              </w:rPr>
            </w:pPr>
            <w:r>
              <w:rPr>
                <w:rStyle w:val="normaltextrun"/>
                <w:rFonts w:eastAsia="MS Gothic" w:cs="Arial"/>
                <w:b/>
                <w:bCs/>
              </w:rPr>
              <w:t>551</w:t>
            </w:r>
          </w:p>
        </w:tc>
      </w:tr>
    </w:tbl>
    <w:p w14:paraId="3BDE2013" w14:textId="77777777" w:rsidR="004208F1" w:rsidRPr="00E46DF0" w:rsidRDefault="004208F1" w:rsidP="004208F1">
      <w:pPr>
        <w:pStyle w:val="Heading2"/>
      </w:pPr>
      <w:r>
        <w:lastRenderedPageBreak/>
        <w:t>Incident responses</w:t>
      </w:r>
    </w:p>
    <w:p w14:paraId="53814088" w14:textId="77777777" w:rsidR="004208F1" w:rsidRPr="00CB6C4C" w:rsidRDefault="004208F1" w:rsidP="004208F1">
      <w:pPr>
        <w:pStyle w:val="Body"/>
      </w:pPr>
      <w:r w:rsidRPr="00CB6C4C">
        <w:t xml:space="preserve">Incident allegations are met with a strong response, including medical attention should this be required; reports to police if the incident includes an allegation of physical or sexual abuse or potential victim of crime, and counselling and support offered to all parties. </w:t>
      </w:r>
    </w:p>
    <w:p w14:paraId="20959420" w14:textId="77777777" w:rsidR="004208F1" w:rsidRPr="00CB6C4C" w:rsidRDefault="004208F1" w:rsidP="004208F1">
      <w:pPr>
        <w:pStyle w:val="Body"/>
      </w:pPr>
      <w:r w:rsidRPr="00CB6C4C">
        <w:t xml:space="preserve">Each major impact incident is subject to either an investigation or a review led by the service provider. This provides an understanding of how and why incidents occur, how they can be prevented, and how the department and service providers can respond to and learn from these incidents. </w:t>
      </w:r>
    </w:p>
    <w:p w14:paraId="256046A0" w14:textId="77777777" w:rsidR="004208F1" w:rsidRPr="00CB6C4C" w:rsidRDefault="004208F1" w:rsidP="004208F1">
      <w:pPr>
        <w:pStyle w:val="Body"/>
      </w:pPr>
      <w:r w:rsidRPr="00CB6C4C">
        <w:t xml:space="preserve">CIMS incident information for children and young people in out of home care is shared with the Commission for Children and Young people under section 60A of </w:t>
      </w:r>
      <w:r w:rsidRPr="00EB33CE">
        <w:rPr>
          <w:i/>
          <w:iCs/>
        </w:rPr>
        <w:t>Commission for Children and Young People Act 2012</w:t>
      </w:r>
      <w:r w:rsidRPr="00CB6C4C">
        <w:t>.</w:t>
      </w:r>
    </w:p>
    <w:p w14:paraId="79822809" w14:textId="77777777" w:rsidR="004208F1" w:rsidRPr="00CB6C4C" w:rsidRDefault="004208F1" w:rsidP="004208F1">
      <w:pPr>
        <w:pStyle w:val="Body"/>
      </w:pPr>
    </w:p>
    <w:tbl>
      <w:tblPr>
        <w:tblW w:w="0" w:type="auto"/>
        <w:tblLook w:val="04A0" w:firstRow="1" w:lastRow="0" w:firstColumn="1" w:lastColumn="0" w:noHBand="0" w:noVBand="1"/>
      </w:tblPr>
      <w:tblGrid>
        <w:gridCol w:w="10194"/>
      </w:tblGrid>
      <w:tr w:rsidR="004208F1" w14:paraId="360FFD1F" w14:textId="77777777" w:rsidTr="006D6427">
        <w:tc>
          <w:tcPr>
            <w:tcW w:w="10194" w:type="dxa"/>
          </w:tcPr>
          <w:p w14:paraId="1146DF27" w14:textId="77777777" w:rsidR="004208F1" w:rsidRPr="0055119B" w:rsidRDefault="004208F1" w:rsidP="006D6427">
            <w:pPr>
              <w:pStyle w:val="Accessibilitypara"/>
            </w:pPr>
            <w:bookmarkStart w:id="0" w:name="_Hlk37240926"/>
            <w:r w:rsidRPr="0055119B">
              <w:t>To receive this document in another format</w:t>
            </w:r>
            <w:r>
              <w:t>,</w:t>
            </w:r>
            <w:r w:rsidRPr="0055119B">
              <w:t xml:space="preserve"> email </w:t>
            </w:r>
            <w:r>
              <w:t xml:space="preserve">QSE Incident Management System Coordination (DFFH) </w:t>
            </w:r>
            <w:hyperlink r:id="rId15" w:history="1">
              <w:r w:rsidRPr="00A67E1C">
                <w:rPr>
                  <w:rStyle w:val="Hyperlink"/>
                </w:rPr>
                <w:t>CIMS@dffh.vic.gov.au</w:t>
              </w:r>
            </w:hyperlink>
            <w:r w:rsidRPr="0055119B">
              <w:t>.</w:t>
            </w:r>
          </w:p>
          <w:p w14:paraId="66EB94A3" w14:textId="77777777" w:rsidR="004208F1" w:rsidRPr="0055119B" w:rsidRDefault="004208F1" w:rsidP="006D6427">
            <w:pPr>
              <w:pStyle w:val="Imprint"/>
            </w:pPr>
            <w:r w:rsidRPr="0055119B">
              <w:t>Authorised and published by the Victorian Government, 1 Treasury Place, Melbourne.</w:t>
            </w:r>
          </w:p>
          <w:p w14:paraId="76B21744" w14:textId="77777777" w:rsidR="004208F1" w:rsidRPr="0055119B" w:rsidRDefault="004208F1" w:rsidP="006D6427">
            <w:pPr>
              <w:pStyle w:val="Imprint"/>
            </w:pPr>
            <w:r w:rsidRPr="0055119B">
              <w:t xml:space="preserve">© State of Victoria, Australia, Department </w:t>
            </w:r>
            <w:r w:rsidRPr="001B058F">
              <w:t xml:space="preserve">of </w:t>
            </w:r>
            <w:r>
              <w:t>Families, Fairness and Housing</w:t>
            </w:r>
            <w:r w:rsidRPr="0055119B">
              <w:t xml:space="preserve">, </w:t>
            </w:r>
            <w:r>
              <w:t>October</w:t>
            </w:r>
            <w:r w:rsidRPr="000B00A8">
              <w:t xml:space="preserve"> 202</w:t>
            </w:r>
            <w:r>
              <w:t>5</w:t>
            </w:r>
            <w:r w:rsidRPr="0055119B">
              <w:t>.</w:t>
            </w:r>
          </w:p>
          <w:p w14:paraId="293374AE" w14:textId="77777777" w:rsidR="004208F1" w:rsidRDefault="004208F1" w:rsidP="006D6427">
            <w:pPr>
              <w:pStyle w:val="Imprint"/>
            </w:pPr>
            <w:bookmarkStart w:id="1" w:name="_Hlk62746129"/>
            <w:r w:rsidRPr="0055119B">
              <w:t xml:space="preserve">Available </w:t>
            </w:r>
            <w:r>
              <w:t xml:space="preserve">on the </w:t>
            </w:r>
            <w:hyperlink r:id="rId16" w:history="1">
              <w:r w:rsidRPr="000B00A8">
                <w:rPr>
                  <w:rStyle w:val="Hyperlink"/>
                </w:rPr>
                <w:t>Quarterly incident data page</w:t>
              </w:r>
            </w:hyperlink>
            <w:r w:rsidRPr="000B00A8">
              <w:t xml:space="preserve"> on the DFFH website https://www.dffh.vic.gov.au/publications/quarterly-incident-data</w:t>
            </w:r>
            <w:bookmarkEnd w:id="1"/>
          </w:p>
        </w:tc>
      </w:tr>
      <w:bookmarkEnd w:id="0"/>
    </w:tbl>
    <w:p w14:paraId="1E6E53CC" w14:textId="77777777" w:rsidR="004208F1" w:rsidRDefault="004208F1" w:rsidP="004208F1">
      <w:pPr>
        <w:pStyle w:val="Body"/>
      </w:pPr>
    </w:p>
    <w:sectPr w:rsidR="004208F1" w:rsidSect="00593A99">
      <w:headerReference w:type="default" r:id="rId17"/>
      <w:footerReference w:type="default" r:id="rId18"/>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231FF" w14:textId="77777777" w:rsidR="000D3059" w:rsidRDefault="000D3059">
      <w:r>
        <w:separator/>
      </w:r>
    </w:p>
    <w:p w14:paraId="06C4F77B" w14:textId="77777777" w:rsidR="000D3059" w:rsidRDefault="000D3059"/>
  </w:endnote>
  <w:endnote w:type="continuationSeparator" w:id="0">
    <w:p w14:paraId="1766CB78" w14:textId="77777777" w:rsidR="000D3059" w:rsidRDefault="000D3059">
      <w:r>
        <w:continuationSeparator/>
      </w:r>
    </w:p>
    <w:p w14:paraId="5D98691F" w14:textId="77777777" w:rsidR="000D3059" w:rsidRDefault="000D3059"/>
  </w:endnote>
  <w:endnote w:type="continuationNotice" w:id="1">
    <w:p w14:paraId="670CF639" w14:textId="77777777" w:rsidR="000D3059" w:rsidRDefault="000D30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B134B" w14:textId="77777777" w:rsidR="000D3059" w:rsidRDefault="000D3059" w:rsidP="00207717">
      <w:pPr>
        <w:spacing w:before="120"/>
      </w:pPr>
      <w:r>
        <w:separator/>
      </w:r>
    </w:p>
  </w:footnote>
  <w:footnote w:type="continuationSeparator" w:id="0">
    <w:p w14:paraId="1B169028" w14:textId="77777777" w:rsidR="000D3059" w:rsidRDefault="000D3059">
      <w:r>
        <w:continuationSeparator/>
      </w:r>
    </w:p>
    <w:p w14:paraId="4BA4FFE9" w14:textId="77777777" w:rsidR="000D3059" w:rsidRDefault="000D3059"/>
  </w:footnote>
  <w:footnote w:type="continuationNotice" w:id="1">
    <w:p w14:paraId="06A90582" w14:textId="77777777" w:rsidR="000D3059" w:rsidRDefault="000D3059">
      <w:pPr>
        <w:spacing w:after="0" w:line="240" w:lineRule="auto"/>
      </w:pPr>
    </w:p>
  </w:footnote>
  <w:footnote w:id="2">
    <w:p w14:paraId="0991822B" w14:textId="77777777" w:rsidR="004208F1" w:rsidRPr="00EB33CE" w:rsidRDefault="004208F1" w:rsidP="004208F1">
      <w:pPr>
        <w:pStyle w:val="Footer"/>
        <w:rPr>
          <w:rStyle w:val="FootnoteReference"/>
        </w:rPr>
      </w:pPr>
      <w:r w:rsidRPr="00EB33CE">
        <w:rPr>
          <w:rStyle w:val="FootnoteReference"/>
        </w:rPr>
        <w:footnoteRef/>
      </w:r>
      <w:r w:rsidRPr="00EB33CE">
        <w:rPr>
          <w:rStyle w:val="FootnoteReference"/>
        </w:rPr>
        <w:t xml:space="preserve"> Major impact incidents data includes incidents reported by the Department of Families, Fairness and Housing and incidents reported by community service organisations funded by the department. Incident reporting data undergoes routine data validation and as such is subject to minor changes over time. Total numbers contained in this report may not be directly comparable to subsequently released incident reporting information.</w:t>
      </w:r>
    </w:p>
  </w:footnote>
  <w:footnote w:id="3">
    <w:p w14:paraId="2E3B62EB" w14:textId="77777777" w:rsidR="004208F1" w:rsidRDefault="004208F1" w:rsidP="004208F1">
      <w:pPr>
        <w:pStyle w:val="FootnoteText"/>
      </w:pPr>
      <w:r w:rsidRPr="00EB33CE">
        <w:rPr>
          <w:rStyle w:val="FootnoteReference"/>
        </w:rPr>
        <w:footnoteRef/>
      </w:r>
      <w:r w:rsidRPr="00EB33CE">
        <w:rPr>
          <w:rStyle w:val="FootnoteReference"/>
        </w:rPr>
        <w:t xml:space="preserve"> New incident types were introduced with the revised CIMS policy in December 2024. Consequently, 2025–26 data is not directly comparable to data reported in previous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27454692" w:rsidR="00E261B3" w:rsidRPr="0051568D" w:rsidRDefault="00721F95" w:rsidP="0017674D">
    <w:pPr>
      <w:pStyle w:val="Header"/>
    </w:pPr>
    <w:r w:rsidRPr="00721F95">
      <w:t>Child Protection and Family Services – Quarterly incident reporting</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9278872">
    <w:abstractNumId w:val="10"/>
  </w:num>
  <w:num w:numId="2" w16cid:durableId="1589266887">
    <w:abstractNumId w:val="17"/>
  </w:num>
  <w:num w:numId="3" w16cid:durableId="173651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51566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0450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59107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2994873">
    <w:abstractNumId w:val="21"/>
  </w:num>
  <w:num w:numId="8" w16cid:durableId="1978801422">
    <w:abstractNumId w:val="16"/>
  </w:num>
  <w:num w:numId="9" w16cid:durableId="2113083680">
    <w:abstractNumId w:val="20"/>
  </w:num>
  <w:num w:numId="10" w16cid:durableId="16707146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2838369">
    <w:abstractNumId w:val="22"/>
  </w:num>
  <w:num w:numId="12" w16cid:durableId="19670001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2003522">
    <w:abstractNumId w:val="18"/>
  </w:num>
  <w:num w:numId="14" w16cid:durableId="13197708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39935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04683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83707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4958747">
    <w:abstractNumId w:val="24"/>
  </w:num>
  <w:num w:numId="19" w16cid:durableId="12383244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6567688">
    <w:abstractNumId w:val="14"/>
  </w:num>
  <w:num w:numId="21" w16cid:durableId="1616980506">
    <w:abstractNumId w:val="12"/>
  </w:num>
  <w:num w:numId="22" w16cid:durableId="1128744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0324230">
    <w:abstractNumId w:val="15"/>
  </w:num>
  <w:num w:numId="24" w16cid:durableId="869493609">
    <w:abstractNumId w:val="25"/>
  </w:num>
  <w:num w:numId="25" w16cid:durableId="1679652250">
    <w:abstractNumId w:val="23"/>
  </w:num>
  <w:num w:numId="26" w16cid:durableId="1435905434">
    <w:abstractNumId w:val="19"/>
  </w:num>
  <w:num w:numId="27" w16cid:durableId="1999532308">
    <w:abstractNumId w:val="11"/>
  </w:num>
  <w:num w:numId="28" w16cid:durableId="753430641">
    <w:abstractNumId w:val="26"/>
  </w:num>
  <w:num w:numId="29" w16cid:durableId="1238975494">
    <w:abstractNumId w:val="9"/>
  </w:num>
  <w:num w:numId="30" w16cid:durableId="1551847124">
    <w:abstractNumId w:val="7"/>
  </w:num>
  <w:num w:numId="31" w16cid:durableId="830565956">
    <w:abstractNumId w:val="6"/>
  </w:num>
  <w:num w:numId="32" w16cid:durableId="1638102877">
    <w:abstractNumId w:val="5"/>
  </w:num>
  <w:num w:numId="33" w16cid:durableId="806818053">
    <w:abstractNumId w:val="4"/>
  </w:num>
  <w:num w:numId="34" w16cid:durableId="1742436619">
    <w:abstractNumId w:val="8"/>
  </w:num>
  <w:num w:numId="35" w16cid:durableId="2122527886">
    <w:abstractNumId w:val="3"/>
  </w:num>
  <w:num w:numId="36" w16cid:durableId="1540437879">
    <w:abstractNumId w:val="2"/>
  </w:num>
  <w:num w:numId="37" w16cid:durableId="1396321171">
    <w:abstractNumId w:val="1"/>
  </w:num>
  <w:num w:numId="38" w16cid:durableId="1152450698">
    <w:abstractNumId w:val="0"/>
  </w:num>
  <w:num w:numId="39" w16cid:durableId="21154442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7244895">
    <w:abstractNumId w:val="21"/>
  </w:num>
  <w:num w:numId="41" w16cid:durableId="2088839045">
    <w:abstractNumId w:val="21"/>
  </w:num>
  <w:num w:numId="42" w16cid:durableId="1692532892">
    <w:abstractNumId w:val="21"/>
  </w:num>
  <w:num w:numId="43" w16cid:durableId="5060973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D3059"/>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0397"/>
    <w:rsid w:val="00192F9D"/>
    <w:rsid w:val="00196EB8"/>
    <w:rsid w:val="00196EFB"/>
    <w:rsid w:val="001979FF"/>
    <w:rsid w:val="00197B17"/>
    <w:rsid w:val="001A1950"/>
    <w:rsid w:val="001A1C54"/>
    <w:rsid w:val="001A202A"/>
    <w:rsid w:val="001A3ACE"/>
    <w:rsid w:val="001B058F"/>
    <w:rsid w:val="001B1A98"/>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6BE"/>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67EE"/>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2706"/>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08F1"/>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D6C0F"/>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027"/>
    <w:rsid w:val="00543903"/>
    <w:rsid w:val="00543F11"/>
    <w:rsid w:val="00546305"/>
    <w:rsid w:val="00547A95"/>
    <w:rsid w:val="0055119B"/>
    <w:rsid w:val="00561202"/>
    <w:rsid w:val="00571446"/>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5F7D08"/>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48FF"/>
    <w:rsid w:val="007055BD"/>
    <w:rsid w:val="007173CA"/>
    <w:rsid w:val="007216AA"/>
    <w:rsid w:val="00721AB5"/>
    <w:rsid w:val="00721CFB"/>
    <w:rsid w:val="00721DEF"/>
    <w:rsid w:val="00721F95"/>
    <w:rsid w:val="00724A43"/>
    <w:rsid w:val="007273AC"/>
    <w:rsid w:val="00731AD4"/>
    <w:rsid w:val="007346E4"/>
    <w:rsid w:val="00740F22"/>
    <w:rsid w:val="00741977"/>
    <w:rsid w:val="00741CF0"/>
    <w:rsid w:val="00741F1A"/>
    <w:rsid w:val="00743A2C"/>
    <w:rsid w:val="007447DA"/>
    <w:rsid w:val="00744AD9"/>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0C24"/>
    <w:rsid w:val="007F31B6"/>
    <w:rsid w:val="007F546C"/>
    <w:rsid w:val="007F625F"/>
    <w:rsid w:val="007F665E"/>
    <w:rsid w:val="00800412"/>
    <w:rsid w:val="00800AF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5B27"/>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6A0E"/>
    <w:rsid w:val="0097761E"/>
    <w:rsid w:val="00981104"/>
    <w:rsid w:val="00982454"/>
    <w:rsid w:val="00982CF0"/>
    <w:rsid w:val="009853E1"/>
    <w:rsid w:val="00986E6B"/>
    <w:rsid w:val="00990032"/>
    <w:rsid w:val="00990B19"/>
    <w:rsid w:val="0099153B"/>
    <w:rsid w:val="00991769"/>
    <w:rsid w:val="0099232C"/>
    <w:rsid w:val="00994386"/>
    <w:rsid w:val="00994791"/>
    <w:rsid w:val="009A0328"/>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437C"/>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47399"/>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4EA"/>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63B58"/>
    <w:rsid w:val="00D714CC"/>
    <w:rsid w:val="00D75EA7"/>
    <w:rsid w:val="00D81ADF"/>
    <w:rsid w:val="00D81F21"/>
    <w:rsid w:val="00D8423D"/>
    <w:rsid w:val="00D84658"/>
    <w:rsid w:val="00D864F2"/>
    <w:rsid w:val="00D943F8"/>
    <w:rsid w:val="00D94E42"/>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3761"/>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normaltextrun">
    <w:name w:val="normaltextrun"/>
    <w:basedOn w:val="DefaultParagraphFont"/>
    <w:rsid w:val="00420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ffh.vic.gov.au/publications/quarterly-incident-dat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IMS@dffh.vic.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viders.dffh.vic.gov.au/cim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39" ma:contentTypeDescription="Create a new document." ma:contentTypeScope="" ma:versionID="4592ce43063454c4809238c8a1b1f1ba">
  <xsd:schema xmlns:xsd="http://www.w3.org/2001/XMLSchema" xmlns:xs="http://www.w3.org/2001/XMLSchema" xmlns:p="http://schemas.microsoft.com/office/2006/metadata/properties" xmlns:ns2="fe161729-0ef4-4b53-b9e8-ddb61266bb63" xmlns:ns3="5ce0f2b5-5be5-4508-bce9-d7011ece0659" targetNamespace="http://schemas.microsoft.com/office/2006/metadata/properties" ma:root="true" ma:fieldsID="094035eedc23f69d1a8a83a63a163969" ns2:_="" ns3:_="">
    <xsd:import namespace="fe161729-0ef4-4b53-b9e8-ddb61266bb63"/>
    <xsd:import namespace="5ce0f2b5-5be5-4508-bce9-d7011ece0659"/>
    <xsd:element name="properties">
      <xsd:complexType>
        <xsd:sequence>
          <xsd:element name="documentManagement">
            <xsd:complexType>
              <xsd:all>
                <xsd:element ref="ns2:Style"/>
                <xsd:element ref="ns2:Owner" minOccurs="0"/>
                <xsd:element ref="ns2:MediaServiceMetadata" minOccurs="0"/>
                <xsd:element ref="ns2:MediaServiceFastMetadata" minOccurs="0"/>
                <xsd:element ref="ns2:MediaServiceAutoKeyPoints" minOccurs="0"/>
                <xsd:element ref="ns2:MediaServiceKeyPoints" minOccurs="0"/>
                <xsd:element ref="ns3:TaxCatchAll" minOccurs="0"/>
                <xsd:element ref="ns2:Dayslapsedforreview" minOccurs="0"/>
                <xsd:element ref="ns2:HyperlinkBase" minOccurs="0"/>
                <xsd:element ref="ns2:SharetoDesktop"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Style" ma:index="1" ma:displayName="Style" ma:default="Factsheet (Word)" ma:description="Type of template" ma:format="Dropdown" ma:internalName="Style" ma:readOnly="false">
      <xsd:simpleType>
        <xsd:union memberTypes="dms:Text">
          <xsd:simpleType>
            <xsd:restriction base="dms:Choice">
              <xsd:enumeration value="Factsheet (Word)"/>
              <xsd:enumeration value="Factsheet Landscape (Word)"/>
              <xsd:enumeration value="Presentation (PowerPoint)"/>
              <xsd:enumeration value="Report (Word)"/>
            </xsd:restriction>
          </xsd:simpleType>
        </xsd:union>
      </xsd:simpleType>
    </xsd:element>
    <xsd:element name="Owner" ma:index="2" nillable="true" ma:displayName="Template owner" ma:description="Owner of the template" ma:format="Dropdown"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Dayslapsedforreview" ma:index="17" nillable="true" ma:displayName="Days before next review" ma:decimals="0" ma:default="365" ma:format="Dropdown" ma:hidden="true" ma:internalName="Dayslapsedforreview" ma:readOnly="false" ma:percentage="FALSE">
      <xsd:simpleType>
        <xsd:restriction base="dms:Number"/>
      </xsd:simpleType>
    </xsd:element>
    <xsd:element name="HyperlinkBase" ma:index="19" nillable="true" ma:displayName="Hyperlink Base" ma:description="Link to O365 version of the document" ma:format="Dropdown" ma:hidden="true" ma:internalName="HyperlinkBase" ma:readOnly="false">
      <xsd:simpleType>
        <xsd:restriction base="dms:Text">
          <xsd:maxLength value="255"/>
        </xsd:restriction>
      </xsd:simpleType>
    </xsd:element>
    <xsd:element name="SharetoDesktop" ma:index="23" nillable="true" ma:displayName="Share" ma:description="This sharing link has been deprecated as of end of July 2021." ma:format="Dropdown" ma:hidden="true" ma:internalName="SharetoDesktop" ma:readOnly="fals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3b1683-0861-4244-a845-dd8daf1f12c4}" ma:internalName="TaxCatchAll" ma:readOnly="false"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toDesktop xmlns="fe161729-0ef4-4b53-b9e8-ddb61266bb63" xsi:nil="true"/>
    <Style xmlns="fe161729-0ef4-4b53-b9e8-ddb61266bb63">Factsheet (Word)</Style>
    <HyperlinkBase xmlns="fe161729-0ef4-4b53-b9e8-ddb61266bb63">https://dhhsvicgovau.sharepoint.com/:w:/s/dffh/ERru7sG4VvdIqrUpHqYgLGkBTVDvDkt3EhVEUNuHeoMhgw</HyperlinkBase>
    <Owner xmlns="fe161729-0ef4-4b53-b9e8-ddb61266bb63">
      <UserInfo>
        <DisplayName>Publishing Studio (Health)</DisplayName>
        <AccountId>83</AccountId>
        <AccountType/>
      </UserInfo>
    </Owner>
    <Dayslapsedforreview xmlns="fe161729-0ef4-4b53-b9e8-ddb61266bb63">365</Dayslapsedforreview>
  </documentManagement>
</p:properties>
</file>

<file path=customXml/itemProps1.xml><?xml version="1.0" encoding="utf-8"?>
<ds:datastoreItem xmlns:ds="http://schemas.openxmlformats.org/officeDocument/2006/customXml" ds:itemID="{C2542F45-9FAF-4FDB-92D8-E69451066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fe161729-0ef4-4b53-b9e8-ddb61266bb63"/>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872</Words>
  <Characters>4974</Characters>
  <Application>Microsoft Office Word</Application>
  <DocSecurity>2</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Victoria State Government, Department of Families, Fairness and Housing</Company>
  <LinksUpToDate>false</LinksUpToDate>
  <CharactersWithSpaces>5835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and Family Services Quarterly Incident reporting - publsihed data for Quarter Q1 2025-26</dc:title>
  <dc:subject>Incident reporting figures across the Children and Families program</dc:subject>
  <dc:creator>Community Operations and Practice Leadership Division</dc:creator>
  <cp:keywords>Incident reporting, CIMS, Incidents</cp:keywords>
  <cp:revision>4</cp:revision>
  <cp:lastPrinted>2021-01-29T05:27:00Z</cp:lastPrinted>
  <dcterms:created xsi:type="dcterms:W3CDTF">2025-10-07T01:05:00Z</dcterms:created>
  <dcterms:modified xsi:type="dcterms:W3CDTF">2025-10-07T02:01:00Z</dcterms:modified>
  <cp:category>Incident reporting</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2025v1 01072025</vt:lpwstr>
  </property>
  <property fmtid="{D5CDD505-2E9C-101B-9397-08002B2CF9AE}" pid="4" name="MSIP_Label_43e64453-338c-4f93-8a4d-0039a0a41f2a_Enabled">
    <vt:lpwstr>true</vt:lpwstr>
  </property>
  <property fmtid="{D5CDD505-2E9C-101B-9397-08002B2CF9AE}" pid="5" name="MSIP_Label_43e64453-338c-4f93-8a4d-0039a0a41f2a_SetDate">
    <vt:lpwstr>2022-02-01T04:45:40Z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54912b29-25c0-467c-aeba-e810dbabbcec</vt:lpwstr>
  </property>
  <property fmtid="{D5CDD505-2E9C-101B-9397-08002B2CF9AE}" pid="10" name="MSIP_Label_43e64453-338c-4f93-8a4d-0039a0a41f2a_ContentBits">
    <vt:lpwstr>2</vt:lpwstr>
  </property>
  <property fmtid="{D5CDD505-2E9C-101B-9397-08002B2CF9AE}" pid="11" name="O365portals">
    <vt:lpwstr>https://dhhsvicgovau.sharepoint.com/:w:/s/dffh/Ed1G_4r4BHNHgqOGDkeMWhcB0Lm5z1k7mSu1dsrFHD18Fg?e=GtzvTT, DFFH A4 portrait factsheet Teal (O365)</vt:lpwstr>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Factsheet</vt:lpwstr>
  </property>
  <property fmtid="{D5CDD505-2E9C-101B-9397-08002B2CF9AE}" pid="17" name="Style">
    <vt:lpwstr>Visual style</vt:lpwstr>
  </property>
  <property fmtid="{D5CDD505-2E9C-101B-9397-08002B2CF9AE}" pid="18" name="TemplateVersion">
    <vt:i4>1</vt:i4>
  </property>
  <property fmtid="{D5CDD505-2E9C-101B-9397-08002B2CF9AE}" pid="19" name="Hyperlink Base">
    <vt:lpwstr>https://dhhsvicgovau.sharepoint.com/:w:/s/dffh/ERru7sG4VvdIqrUpHqYgLGkBTVDvDkt3EhVEUNuHeoMhgw</vt:lpwstr>
  </property>
  <property fmtid="{D5CDD505-2E9C-101B-9397-08002B2CF9AE}" pid="20" name="Link">
    <vt:lpwstr>https://dhhsvicgovau.sharepoint.com/:w:/s/dffh/ERru7sG4VvdIqrUpHqYgLGkBTVDvDkt3EhVEUNuHeoMhgw, https://dhhsvicgovau.sharepoint.com/:w:/s/dffh/ERru7sG4VvdIqrUpHqYgLGkBTVDvDkt3EhVEUNuHeoMhgw</vt:lpwstr>
  </property>
  <property fmtid="{D5CDD505-2E9C-101B-9397-08002B2CF9AE}" pid="21" name="xd_Signature">
    <vt:bool>false</vt:bool>
  </property>
  <property fmtid="{D5CDD505-2E9C-101B-9397-08002B2CF9AE}" pid="22" name="GrammarlyDocumentId">
    <vt:lpwstr>a96ef3f9140c67fb1c37e25bbce71637528ada4686b3f059d6e1212ee154b03b</vt:lpwstr>
  </property>
  <property fmtid="{D5CDD505-2E9C-101B-9397-08002B2CF9AE}" pid="23" name="_SourceUrl">
    <vt:lpwstr/>
  </property>
  <property fmtid="{D5CDD505-2E9C-101B-9397-08002B2CF9AE}" pid="24" name="_SharedFileIndex">
    <vt:lpwstr/>
  </property>
  <property fmtid="{D5CDD505-2E9C-101B-9397-08002B2CF9AE}" pid="25" name="ContentTypeId">
    <vt:lpwstr>0x0101009E92284D629C66409C3E65A98AFA6AB2</vt:lpwstr>
  </property>
  <property fmtid="{D5CDD505-2E9C-101B-9397-08002B2CF9AE}" pid="26" name="MediaServiceImageTags">
    <vt:lpwstr/>
  </property>
</Properties>
</file>